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AB63B" w14:textId="77777777" w:rsidR="008E6899" w:rsidRDefault="008E6899">
      <w:pPr>
        <w:snapToGrid w:val="0"/>
        <w:jc w:val="center"/>
        <w:rPr>
          <w:rFonts w:eastAsia="方正小标宋简体"/>
          <w:color w:val="000000" w:themeColor="text1"/>
          <w:sz w:val="40"/>
          <w:szCs w:val="44"/>
        </w:rPr>
      </w:pPr>
      <w:bookmarkStart w:id="0" w:name="_Toc20300868"/>
    </w:p>
    <w:p w14:paraId="798DDC9B" w14:textId="77777777" w:rsidR="008E6899" w:rsidRDefault="008E6899">
      <w:pPr>
        <w:snapToGrid w:val="0"/>
        <w:jc w:val="center"/>
        <w:rPr>
          <w:rFonts w:eastAsia="方正小标宋简体"/>
          <w:color w:val="000000" w:themeColor="text1"/>
          <w:sz w:val="40"/>
          <w:szCs w:val="44"/>
        </w:rPr>
      </w:pPr>
    </w:p>
    <w:p w14:paraId="52552B28" w14:textId="77777777" w:rsidR="008E6899" w:rsidRDefault="008E6899">
      <w:pPr>
        <w:snapToGrid w:val="0"/>
        <w:jc w:val="center"/>
        <w:rPr>
          <w:rFonts w:eastAsia="方正小标宋简体"/>
          <w:color w:val="000000" w:themeColor="text1"/>
          <w:sz w:val="40"/>
          <w:szCs w:val="44"/>
        </w:rPr>
      </w:pPr>
    </w:p>
    <w:p w14:paraId="28657952" w14:textId="77777777" w:rsidR="008E6899" w:rsidRDefault="008E6899">
      <w:pPr>
        <w:snapToGrid w:val="0"/>
        <w:jc w:val="center"/>
        <w:rPr>
          <w:rFonts w:eastAsia="方正小标宋简体"/>
          <w:color w:val="000000" w:themeColor="text1"/>
          <w:sz w:val="40"/>
          <w:szCs w:val="44"/>
        </w:rPr>
      </w:pPr>
    </w:p>
    <w:p w14:paraId="57EC05D2" w14:textId="77777777" w:rsidR="008E6899" w:rsidRDefault="00417898">
      <w:pPr>
        <w:snapToGrid w:val="0"/>
        <w:jc w:val="center"/>
        <w:rPr>
          <w:rFonts w:ascii="宋体" w:hAnsi="宋体"/>
          <w:b/>
          <w:sz w:val="44"/>
          <w:szCs w:val="44"/>
        </w:rPr>
      </w:pPr>
      <w:r>
        <w:rPr>
          <w:rFonts w:ascii="宋体" w:hAnsi="宋体" w:hint="eastAsia"/>
          <w:b/>
          <w:sz w:val="44"/>
          <w:szCs w:val="44"/>
        </w:rPr>
        <w:t>昌都市生态文明建设规划</w:t>
      </w:r>
    </w:p>
    <w:p w14:paraId="14A82AA0" w14:textId="77777777" w:rsidR="008E6899" w:rsidRDefault="00417898">
      <w:pPr>
        <w:snapToGrid w:val="0"/>
        <w:jc w:val="center"/>
        <w:rPr>
          <w:rFonts w:eastAsia="方正小标宋简体"/>
          <w:color w:val="000000" w:themeColor="text1"/>
          <w:sz w:val="40"/>
          <w:szCs w:val="44"/>
        </w:rPr>
      </w:pPr>
      <w:r>
        <w:rPr>
          <w:rFonts w:ascii="宋体" w:hAnsi="宋体" w:hint="eastAsia"/>
          <w:b/>
          <w:sz w:val="44"/>
          <w:szCs w:val="44"/>
        </w:rPr>
        <w:t>（</w:t>
      </w:r>
      <w:r>
        <w:rPr>
          <w:rFonts w:hint="eastAsia"/>
          <w:b/>
          <w:sz w:val="44"/>
          <w:szCs w:val="44"/>
        </w:rPr>
        <w:t>2019</w:t>
      </w:r>
      <w:r>
        <w:rPr>
          <w:rFonts w:ascii="宋体" w:hAnsi="宋体" w:hint="eastAsia"/>
          <w:b/>
          <w:sz w:val="44"/>
          <w:szCs w:val="44"/>
        </w:rPr>
        <w:t>-</w:t>
      </w:r>
      <w:r>
        <w:rPr>
          <w:rFonts w:hint="eastAsia"/>
          <w:b/>
          <w:sz w:val="44"/>
          <w:szCs w:val="44"/>
        </w:rPr>
        <w:t>2025</w:t>
      </w:r>
      <w:r>
        <w:rPr>
          <w:rFonts w:ascii="宋体" w:hAnsi="宋体" w:hint="eastAsia"/>
          <w:b/>
          <w:sz w:val="44"/>
          <w:szCs w:val="44"/>
        </w:rPr>
        <w:t>年）</w:t>
      </w:r>
    </w:p>
    <w:p w14:paraId="1277EDBB" w14:textId="77777777" w:rsidR="008E6899" w:rsidRDefault="00417898">
      <w:pPr>
        <w:snapToGrid w:val="0"/>
        <w:jc w:val="center"/>
        <w:rPr>
          <w:rFonts w:eastAsia="方正小标宋简体"/>
          <w:color w:val="000000" w:themeColor="text1"/>
          <w:sz w:val="44"/>
          <w:szCs w:val="44"/>
        </w:rPr>
      </w:pPr>
      <w:r>
        <w:rPr>
          <w:rFonts w:eastAsia="方正小标宋简体"/>
          <w:color w:val="000000" w:themeColor="text1"/>
          <w:sz w:val="44"/>
          <w:szCs w:val="44"/>
        </w:rPr>
        <w:t>文本</w:t>
      </w:r>
    </w:p>
    <w:p w14:paraId="1DE7DBDA" w14:textId="77777777" w:rsidR="008E6899" w:rsidRDefault="008E6899">
      <w:pPr>
        <w:snapToGrid w:val="0"/>
        <w:ind w:firstLineChars="200" w:firstLine="560"/>
        <w:rPr>
          <w:rFonts w:eastAsia="仿宋"/>
          <w:color w:val="000000" w:themeColor="text1"/>
          <w:szCs w:val="28"/>
        </w:rPr>
      </w:pPr>
    </w:p>
    <w:p w14:paraId="62EA0785" w14:textId="77777777" w:rsidR="008E6899" w:rsidRDefault="008E6899">
      <w:pPr>
        <w:snapToGrid w:val="0"/>
        <w:ind w:firstLineChars="200" w:firstLine="560"/>
        <w:rPr>
          <w:rFonts w:eastAsia="仿宋"/>
          <w:color w:val="000000" w:themeColor="text1"/>
          <w:szCs w:val="28"/>
        </w:rPr>
      </w:pPr>
    </w:p>
    <w:p w14:paraId="472F648A" w14:textId="77777777" w:rsidR="008E6899" w:rsidRDefault="008E6899">
      <w:pPr>
        <w:snapToGrid w:val="0"/>
        <w:ind w:firstLineChars="200" w:firstLine="560"/>
        <w:rPr>
          <w:rFonts w:eastAsia="仿宋"/>
          <w:color w:val="000000" w:themeColor="text1"/>
          <w:szCs w:val="28"/>
        </w:rPr>
      </w:pPr>
    </w:p>
    <w:p w14:paraId="0030D934" w14:textId="77777777" w:rsidR="008E6899" w:rsidRDefault="008E6899">
      <w:pPr>
        <w:snapToGrid w:val="0"/>
        <w:ind w:firstLineChars="200" w:firstLine="560"/>
        <w:rPr>
          <w:rFonts w:eastAsia="仿宋"/>
          <w:color w:val="000000" w:themeColor="text1"/>
          <w:szCs w:val="28"/>
        </w:rPr>
      </w:pPr>
    </w:p>
    <w:p w14:paraId="6D0955E9" w14:textId="77777777" w:rsidR="008E6899" w:rsidRDefault="008E6899">
      <w:pPr>
        <w:snapToGrid w:val="0"/>
        <w:ind w:firstLineChars="200" w:firstLine="560"/>
        <w:rPr>
          <w:rFonts w:eastAsia="仿宋"/>
          <w:color w:val="000000" w:themeColor="text1"/>
          <w:szCs w:val="28"/>
        </w:rPr>
      </w:pPr>
    </w:p>
    <w:p w14:paraId="1A31CA6D" w14:textId="77777777" w:rsidR="008E6899" w:rsidRDefault="008E6899">
      <w:pPr>
        <w:snapToGrid w:val="0"/>
        <w:ind w:firstLineChars="200" w:firstLine="560"/>
        <w:rPr>
          <w:rFonts w:eastAsia="仿宋"/>
          <w:color w:val="000000" w:themeColor="text1"/>
          <w:szCs w:val="28"/>
        </w:rPr>
      </w:pPr>
    </w:p>
    <w:p w14:paraId="032F865A" w14:textId="77777777" w:rsidR="008E6899" w:rsidRDefault="008E6899">
      <w:pPr>
        <w:snapToGrid w:val="0"/>
        <w:ind w:firstLineChars="200" w:firstLine="560"/>
        <w:rPr>
          <w:rFonts w:eastAsia="仿宋"/>
          <w:color w:val="000000" w:themeColor="text1"/>
          <w:szCs w:val="28"/>
        </w:rPr>
      </w:pPr>
    </w:p>
    <w:p w14:paraId="5141DA80" w14:textId="77777777" w:rsidR="008E6899" w:rsidRDefault="008E6899">
      <w:pPr>
        <w:snapToGrid w:val="0"/>
        <w:ind w:firstLineChars="455" w:firstLine="1279"/>
        <w:rPr>
          <w:rFonts w:eastAsia="仿宋"/>
          <w:b/>
          <w:color w:val="000000" w:themeColor="text1"/>
          <w:szCs w:val="28"/>
        </w:rPr>
      </w:pPr>
    </w:p>
    <w:p w14:paraId="666835FE" w14:textId="77777777" w:rsidR="008E6899" w:rsidRDefault="008E6899">
      <w:pPr>
        <w:snapToGrid w:val="0"/>
        <w:ind w:firstLineChars="455" w:firstLine="1279"/>
        <w:rPr>
          <w:rFonts w:eastAsia="仿宋"/>
          <w:b/>
          <w:color w:val="000000" w:themeColor="text1"/>
          <w:szCs w:val="28"/>
        </w:rPr>
      </w:pPr>
    </w:p>
    <w:p w14:paraId="46EC4BC8" w14:textId="77777777" w:rsidR="008E6899" w:rsidRDefault="008E6899">
      <w:pPr>
        <w:snapToGrid w:val="0"/>
        <w:ind w:firstLineChars="455" w:firstLine="1279"/>
        <w:rPr>
          <w:rFonts w:eastAsia="仿宋"/>
          <w:b/>
          <w:color w:val="000000" w:themeColor="text1"/>
          <w:szCs w:val="28"/>
        </w:rPr>
      </w:pPr>
    </w:p>
    <w:p w14:paraId="722410D1" w14:textId="77777777" w:rsidR="008E6899" w:rsidRDefault="008E6899">
      <w:pPr>
        <w:snapToGrid w:val="0"/>
        <w:ind w:firstLineChars="455" w:firstLine="1279"/>
        <w:rPr>
          <w:rFonts w:eastAsia="仿宋"/>
          <w:b/>
          <w:color w:val="000000" w:themeColor="text1"/>
          <w:szCs w:val="28"/>
        </w:rPr>
      </w:pPr>
    </w:p>
    <w:p w14:paraId="6CA627F8" w14:textId="77777777" w:rsidR="008E6899" w:rsidRDefault="008E6899">
      <w:pPr>
        <w:snapToGrid w:val="0"/>
        <w:ind w:firstLineChars="455" w:firstLine="1279"/>
        <w:rPr>
          <w:rFonts w:eastAsia="仿宋"/>
          <w:b/>
          <w:color w:val="000000" w:themeColor="text1"/>
          <w:szCs w:val="28"/>
        </w:rPr>
      </w:pPr>
    </w:p>
    <w:p w14:paraId="3D5853A6" w14:textId="77777777" w:rsidR="008E6899" w:rsidRDefault="00417898">
      <w:pPr>
        <w:snapToGrid w:val="0"/>
        <w:jc w:val="center"/>
        <w:rPr>
          <w:b/>
          <w:color w:val="000000" w:themeColor="text1"/>
          <w:sz w:val="32"/>
          <w:szCs w:val="36"/>
        </w:rPr>
      </w:pPr>
      <w:r>
        <w:rPr>
          <w:rFonts w:hint="eastAsia"/>
          <w:b/>
          <w:color w:val="000000" w:themeColor="text1"/>
          <w:sz w:val="32"/>
          <w:szCs w:val="36"/>
        </w:rPr>
        <w:t>西藏昌都</w:t>
      </w:r>
      <w:r>
        <w:rPr>
          <w:b/>
          <w:color w:val="000000" w:themeColor="text1"/>
          <w:sz w:val="32"/>
          <w:szCs w:val="36"/>
        </w:rPr>
        <w:t>市人民政府</w:t>
      </w:r>
    </w:p>
    <w:p w14:paraId="008DD935" w14:textId="77777777" w:rsidR="008E6899" w:rsidRDefault="00417898">
      <w:pPr>
        <w:snapToGrid w:val="0"/>
        <w:jc w:val="center"/>
        <w:rPr>
          <w:b/>
          <w:bCs/>
          <w:color w:val="000000" w:themeColor="text1"/>
          <w:kern w:val="44"/>
          <w:sz w:val="36"/>
          <w:szCs w:val="44"/>
        </w:rPr>
      </w:pPr>
      <w:r>
        <w:rPr>
          <w:rFonts w:hint="eastAsia"/>
          <w:b/>
          <w:color w:val="000000" w:themeColor="text1"/>
          <w:sz w:val="32"/>
          <w:szCs w:val="36"/>
        </w:rPr>
        <w:t>2020</w:t>
      </w:r>
      <w:r>
        <w:rPr>
          <w:b/>
          <w:color w:val="000000" w:themeColor="text1"/>
          <w:sz w:val="32"/>
          <w:szCs w:val="36"/>
        </w:rPr>
        <w:t>年</w:t>
      </w:r>
      <w:r>
        <w:rPr>
          <w:b/>
          <w:color w:val="000000" w:themeColor="text1"/>
          <w:sz w:val="32"/>
          <w:szCs w:val="36"/>
        </w:rPr>
        <w:t>2</w:t>
      </w:r>
      <w:r>
        <w:rPr>
          <w:b/>
          <w:color w:val="000000" w:themeColor="text1"/>
          <w:sz w:val="32"/>
          <w:szCs w:val="36"/>
        </w:rPr>
        <w:t>月</w:t>
      </w:r>
    </w:p>
    <w:p w14:paraId="5CD267D2" w14:textId="77777777" w:rsidR="008E6899" w:rsidRDefault="008E6899">
      <w:pPr>
        <w:widowControl/>
        <w:spacing w:line="240" w:lineRule="auto"/>
        <w:jc w:val="left"/>
        <w:rPr>
          <w:b/>
          <w:bCs/>
          <w:color w:val="000000" w:themeColor="text1"/>
          <w:kern w:val="44"/>
          <w:sz w:val="36"/>
          <w:szCs w:val="44"/>
        </w:rPr>
        <w:sectPr w:rsidR="008E6899">
          <w:footerReference w:type="default" r:id="rId10"/>
          <w:footerReference w:type="first" r:id="rId11"/>
          <w:pgSz w:w="11906" w:h="16838"/>
          <w:pgMar w:top="1440" w:right="1800" w:bottom="1440" w:left="1800" w:header="851" w:footer="992" w:gutter="0"/>
          <w:cols w:space="425"/>
          <w:titlePg/>
          <w:docGrid w:type="lines" w:linePitch="381"/>
        </w:sectPr>
      </w:pPr>
    </w:p>
    <w:p w14:paraId="0EE5CB85" w14:textId="276EE630" w:rsidR="008E6899" w:rsidRDefault="00417898">
      <w:pPr>
        <w:jc w:val="center"/>
        <w:rPr>
          <w:szCs w:val="36"/>
          <w:lang w:val="zh-CN"/>
        </w:rPr>
      </w:pPr>
      <w:r>
        <w:rPr>
          <w:rFonts w:hint="eastAsia"/>
          <w:b/>
          <w:bCs/>
          <w:sz w:val="36"/>
          <w:szCs w:val="36"/>
          <w:lang w:val="zh-CN"/>
        </w:rPr>
        <w:lastRenderedPageBreak/>
        <w:t>前言</w:t>
      </w:r>
    </w:p>
    <w:p w14:paraId="20BD5F4C" w14:textId="77777777" w:rsidR="008E6899" w:rsidRDefault="008E6899">
      <w:pPr>
        <w:snapToGrid w:val="0"/>
        <w:ind w:firstLineChars="200" w:firstLine="560"/>
        <w:rPr>
          <w:color w:val="000000" w:themeColor="text1"/>
        </w:rPr>
      </w:pPr>
    </w:p>
    <w:p w14:paraId="1BFDA002" w14:textId="6F422F93" w:rsidR="008E6899" w:rsidRDefault="00417898">
      <w:pPr>
        <w:snapToGrid w:val="0"/>
        <w:ind w:firstLineChars="200" w:firstLine="560"/>
        <w:rPr>
          <w:color w:val="000000" w:themeColor="text1"/>
        </w:rPr>
      </w:pPr>
      <w:r>
        <w:rPr>
          <w:color w:val="000000" w:themeColor="text1"/>
        </w:rPr>
        <w:t>生态文明</w:t>
      </w:r>
      <w:r w:rsidR="002D3C79">
        <w:rPr>
          <w:rFonts w:hint="eastAsia"/>
          <w:color w:val="000000" w:themeColor="text1"/>
        </w:rPr>
        <w:t>建设</w:t>
      </w:r>
      <w:r>
        <w:rPr>
          <w:color w:val="000000" w:themeColor="text1"/>
        </w:rPr>
        <w:t>是关系中华民族永续发展的</w:t>
      </w:r>
      <w:r>
        <w:rPr>
          <w:rFonts w:hint="eastAsia"/>
          <w:color w:val="000000" w:themeColor="text1"/>
        </w:rPr>
        <w:t>千年</w:t>
      </w:r>
      <w:r>
        <w:rPr>
          <w:color w:val="000000" w:themeColor="text1"/>
        </w:rPr>
        <w:t>大计。</w:t>
      </w:r>
      <w:r>
        <w:rPr>
          <w:rFonts w:hint="eastAsia"/>
          <w:color w:val="000000" w:themeColor="text1"/>
        </w:rPr>
        <w:t>党的十八大将生态文明建设纳入“五位一体”总体布局。党的十九大强调要加快生态文明体制改革，</w:t>
      </w:r>
      <w:r>
        <w:rPr>
          <w:color w:val="000000" w:themeColor="text1"/>
        </w:rPr>
        <w:t>把美丽中国作为建设社会主义现代化强国的重要目标。全国生态环境保护大会确立习近平生态文明思想，为全国生态文明建设工作提供了根本遵循和行动指南。</w:t>
      </w:r>
      <w:r>
        <w:rPr>
          <w:rFonts w:hint="eastAsia"/>
          <w:color w:val="000000" w:themeColor="text1"/>
        </w:rPr>
        <w:t>党的十九届四中全会</w:t>
      </w:r>
      <w:r>
        <w:rPr>
          <w:rFonts w:hint="eastAsia"/>
          <w:color w:val="000000" w:themeColor="text1"/>
          <w:szCs w:val="28"/>
        </w:rPr>
        <w:t>将加快推进生态文明制度体系建设作为坚持和完善中国特色社会主义制度十三个方面之一</w:t>
      </w:r>
      <w:r>
        <w:rPr>
          <w:rFonts w:hint="eastAsia"/>
          <w:color w:val="000000" w:themeColor="text1"/>
        </w:rPr>
        <w:t>。</w:t>
      </w:r>
      <w:r>
        <w:rPr>
          <w:color w:val="000000" w:themeColor="text1"/>
        </w:rPr>
        <w:t>建设生态文明</w:t>
      </w:r>
      <w:r>
        <w:rPr>
          <w:rFonts w:hint="eastAsia"/>
          <w:color w:val="000000" w:themeColor="text1"/>
        </w:rPr>
        <w:t>是</w:t>
      </w:r>
      <w:r>
        <w:rPr>
          <w:color w:val="000000" w:themeColor="text1"/>
        </w:rPr>
        <w:t>新时代中国特色社会主义建设重要内容和根本任务</w:t>
      </w:r>
      <w:r>
        <w:rPr>
          <w:rFonts w:hint="eastAsia"/>
          <w:color w:val="000000" w:themeColor="text1"/>
        </w:rPr>
        <w:t>。</w:t>
      </w:r>
    </w:p>
    <w:p w14:paraId="6BF02572" w14:textId="77777777" w:rsidR="008E6899" w:rsidRDefault="00417898">
      <w:pPr>
        <w:snapToGrid w:val="0"/>
        <w:ind w:firstLineChars="200" w:firstLine="560"/>
        <w:rPr>
          <w:rFonts w:ascii="仿宋_GB2312"/>
          <w:color w:val="000000" w:themeColor="text1"/>
        </w:rPr>
      </w:pPr>
      <w:r>
        <w:rPr>
          <w:rFonts w:hint="eastAsia"/>
          <w:color w:val="000000" w:themeColor="text1"/>
        </w:rPr>
        <w:t>多年来，昌都市委、市政府始终坚持“环境立市”的发展理念，以生态文明建设为统领，以民生环保为抓手，以改善环境质量为核心，在守护好藏东高原生态、打好污染防治攻坚战、完善生态文明体制机制等方面取得了明显成效。进入新时代，推动高质量跨越发展和建设美丽</w:t>
      </w:r>
      <w:proofErr w:type="gramStart"/>
      <w:r>
        <w:rPr>
          <w:rFonts w:hint="eastAsia"/>
          <w:color w:val="000000" w:themeColor="text1"/>
        </w:rPr>
        <w:t>昌都是昌</w:t>
      </w:r>
      <w:proofErr w:type="gramEnd"/>
      <w:r>
        <w:rPr>
          <w:rFonts w:hint="eastAsia"/>
          <w:color w:val="000000" w:themeColor="text1"/>
        </w:rPr>
        <w:t>都市当前和未来一段时间的重要任务。为进一步贯彻落实党的十九大和十九届二中、三中、四中全会精神，进一步深化与提升国家生态文明建设示范市，加快实现美丽昌都的宏伟目标，亟需进一步完善顶层设计，加强统筹谋划，加快推动形成人与自然和谐发展的现代化建设新格局</w:t>
      </w:r>
      <w:r>
        <w:rPr>
          <w:rFonts w:ascii="仿宋_GB2312" w:hint="eastAsia"/>
          <w:color w:val="000000" w:themeColor="text1"/>
        </w:rPr>
        <w:t>。</w:t>
      </w:r>
    </w:p>
    <w:p w14:paraId="76D97382" w14:textId="0A97D2C2" w:rsidR="008E6899" w:rsidRDefault="00417898" w:rsidP="006E7E99">
      <w:pPr>
        <w:snapToGrid w:val="0"/>
        <w:ind w:firstLineChars="200" w:firstLine="560"/>
        <w:rPr>
          <w:color w:val="000000" w:themeColor="text1"/>
        </w:rPr>
      </w:pPr>
      <w:r>
        <w:rPr>
          <w:rFonts w:hint="eastAsia"/>
          <w:color w:val="000000" w:themeColor="text1"/>
        </w:rPr>
        <w:t>本次规划范围为昌都市行政区域所辖范围，包括</w:t>
      </w:r>
      <w:r>
        <w:rPr>
          <w:rFonts w:hint="eastAsia"/>
        </w:rPr>
        <w:t>卡若区、江达县、贡觉县、类乌齐县、丁青县、察雅县、八宿县、左贡县、芒康县、洛隆县、边坝县</w:t>
      </w:r>
      <w:r w:rsidR="006E7E99">
        <w:rPr>
          <w:rFonts w:hint="eastAsia"/>
        </w:rPr>
        <w:t>等</w:t>
      </w:r>
      <w:r w:rsidR="006E7E99">
        <w:rPr>
          <w:rFonts w:hint="eastAsia"/>
        </w:rPr>
        <w:t>1</w:t>
      </w:r>
      <w:r w:rsidR="006E7E99">
        <w:rPr>
          <w:rFonts w:hint="eastAsia"/>
        </w:rPr>
        <w:t>区</w:t>
      </w:r>
      <w:r w:rsidR="006E7E99">
        <w:rPr>
          <w:rFonts w:hint="eastAsia"/>
        </w:rPr>
        <w:t>1</w:t>
      </w:r>
      <w:r w:rsidR="006E7E99">
        <w:t>0</w:t>
      </w:r>
      <w:r w:rsidR="006E7E99">
        <w:rPr>
          <w:rFonts w:hint="eastAsia"/>
        </w:rPr>
        <w:t>县</w:t>
      </w:r>
      <w:r>
        <w:rPr>
          <w:rFonts w:hint="eastAsia"/>
          <w:color w:val="000000" w:themeColor="text1"/>
        </w:rPr>
        <w:t>，总面积</w:t>
      </w:r>
      <w:r>
        <w:rPr>
          <w:rFonts w:hint="eastAsia"/>
          <w:color w:val="000000" w:themeColor="text1"/>
        </w:rPr>
        <w:t>10.</w:t>
      </w:r>
      <w:r w:rsidR="006B101E">
        <w:rPr>
          <w:color w:val="000000" w:themeColor="text1"/>
        </w:rPr>
        <w:t>98</w:t>
      </w:r>
      <w:r>
        <w:rPr>
          <w:rFonts w:hint="eastAsia"/>
          <w:color w:val="000000" w:themeColor="text1"/>
        </w:rPr>
        <w:t>万</w:t>
      </w:r>
      <w:r w:rsidR="006B101E">
        <w:rPr>
          <w:rFonts w:hint="eastAsia"/>
          <w:color w:val="000000" w:themeColor="text1"/>
        </w:rPr>
        <w:t>平方公里</w:t>
      </w:r>
      <w:r>
        <w:rPr>
          <w:rFonts w:hint="eastAsia"/>
          <w:color w:val="000000" w:themeColor="text1"/>
        </w:rPr>
        <w:t>。规划基准年为</w:t>
      </w:r>
      <w:r>
        <w:rPr>
          <w:rFonts w:hint="eastAsia"/>
          <w:color w:val="000000" w:themeColor="text1"/>
        </w:rPr>
        <w:t>2018</w:t>
      </w:r>
      <w:r>
        <w:rPr>
          <w:rFonts w:hint="eastAsia"/>
          <w:color w:val="000000" w:themeColor="text1"/>
        </w:rPr>
        <w:t>年，规划期限为</w:t>
      </w:r>
      <w:r>
        <w:rPr>
          <w:rFonts w:hint="eastAsia"/>
          <w:color w:val="000000" w:themeColor="text1"/>
        </w:rPr>
        <w:t>2019~2025</w:t>
      </w:r>
      <w:r>
        <w:rPr>
          <w:rFonts w:hint="eastAsia"/>
          <w:color w:val="000000" w:themeColor="text1"/>
        </w:rPr>
        <w:t>年，近期为</w:t>
      </w:r>
      <w:r>
        <w:rPr>
          <w:rFonts w:hint="eastAsia"/>
          <w:color w:val="000000" w:themeColor="text1"/>
        </w:rPr>
        <w:t>2019~2020</w:t>
      </w:r>
      <w:r>
        <w:rPr>
          <w:rFonts w:hint="eastAsia"/>
          <w:color w:val="000000" w:themeColor="text1"/>
        </w:rPr>
        <w:t>年，中远期为</w:t>
      </w:r>
      <w:r>
        <w:rPr>
          <w:rFonts w:hint="eastAsia"/>
          <w:color w:val="000000" w:themeColor="text1"/>
        </w:rPr>
        <w:t>2021~2025</w:t>
      </w:r>
      <w:r>
        <w:rPr>
          <w:rFonts w:hint="eastAsia"/>
          <w:color w:val="000000" w:themeColor="text1"/>
        </w:rPr>
        <w:t>年。《规划》是指导全市生态文明建设工作的基础性和纲领性文件，也是昌都市十四五期间生态文明建设指导性文件。</w:t>
      </w:r>
    </w:p>
    <w:p w14:paraId="0F312E0D" w14:textId="77777777" w:rsidR="008E6899" w:rsidRDefault="008E6899">
      <w:pPr>
        <w:snapToGrid w:val="0"/>
        <w:ind w:firstLineChars="200" w:firstLine="560"/>
        <w:rPr>
          <w:color w:val="000000" w:themeColor="text1"/>
        </w:rPr>
        <w:sectPr w:rsidR="008E6899">
          <w:footerReference w:type="default" r:id="rId12"/>
          <w:pgSz w:w="11906" w:h="16838"/>
          <w:pgMar w:top="1440" w:right="1800" w:bottom="1440" w:left="1800" w:header="851" w:footer="992" w:gutter="0"/>
          <w:pgNumType w:start="1"/>
          <w:cols w:space="425"/>
          <w:docGrid w:type="lines" w:linePitch="312"/>
        </w:sectPr>
      </w:pPr>
    </w:p>
    <w:bookmarkEnd w:id="0" w:displacedByCustomXml="next"/>
    <w:sdt>
      <w:sdtPr>
        <w:rPr>
          <w:rFonts w:ascii="Times New Roman" w:eastAsia="仿宋_GB2312" w:hAnsi="Times New Roman" w:cs="Times New Roman"/>
          <w:b w:val="0"/>
          <w:bCs w:val="0"/>
          <w:color w:val="auto"/>
          <w:kern w:val="2"/>
          <w:szCs w:val="22"/>
          <w:lang w:val="zh-CN"/>
        </w:rPr>
        <w:id w:val="225273677"/>
        <w:docPartObj>
          <w:docPartGallery w:val="Table of Contents"/>
          <w:docPartUnique/>
        </w:docPartObj>
      </w:sdtPr>
      <w:sdtContent>
        <w:p w14:paraId="6CC06AE2" w14:textId="5ACB0B80" w:rsidR="008E6899" w:rsidRDefault="00417898">
          <w:pPr>
            <w:pStyle w:val="TOC1"/>
            <w:jc w:val="center"/>
            <w:rPr>
              <w:rFonts w:ascii="仿宋_GB2312" w:eastAsia="仿宋_GB2312"/>
              <w:color w:val="auto"/>
              <w:sz w:val="36"/>
            </w:rPr>
          </w:pPr>
          <w:r>
            <w:rPr>
              <w:rFonts w:ascii="仿宋_GB2312" w:eastAsia="仿宋_GB2312" w:hint="eastAsia"/>
              <w:color w:val="auto"/>
              <w:sz w:val="36"/>
              <w:lang w:val="zh-CN"/>
            </w:rPr>
            <w:t>目录</w:t>
          </w:r>
        </w:p>
        <w:p w14:paraId="3B8CA266" w14:textId="77777777" w:rsidR="00BF4710" w:rsidRDefault="00417898">
          <w:pPr>
            <w:pStyle w:val="10"/>
            <w:tabs>
              <w:tab w:val="right" w:leader="dot" w:pos="8296"/>
            </w:tabs>
            <w:rPr>
              <w:rFonts w:asciiTheme="minorHAnsi" w:eastAsiaTheme="minorEastAsia" w:hAnsiTheme="minorHAnsi" w:cstheme="minorBidi"/>
              <w:b w:val="0"/>
              <w:noProof/>
              <w:sz w:val="21"/>
            </w:rPr>
          </w:pPr>
          <w:r>
            <w:rPr>
              <w:b w:val="0"/>
            </w:rPr>
            <w:fldChar w:fldCharType="begin"/>
          </w:r>
          <w:r>
            <w:rPr>
              <w:b w:val="0"/>
            </w:rPr>
            <w:instrText xml:space="preserve"> TOC \o "1-2" \h \z \u </w:instrText>
          </w:r>
          <w:r>
            <w:rPr>
              <w:b w:val="0"/>
            </w:rPr>
            <w:fldChar w:fldCharType="separate"/>
          </w:r>
          <w:hyperlink w:anchor="_Toc41492445" w:history="1">
            <w:r w:rsidR="00BF4710" w:rsidRPr="00F55ADF">
              <w:rPr>
                <w:rStyle w:val="ac"/>
                <w:rFonts w:hint="eastAsia"/>
                <w:noProof/>
                <w:lang w:val="zh-CN"/>
              </w:rPr>
              <w:t>第一章背景意义</w:t>
            </w:r>
            <w:r w:rsidR="00BF4710">
              <w:rPr>
                <w:noProof/>
                <w:webHidden/>
              </w:rPr>
              <w:tab/>
            </w:r>
            <w:r w:rsidR="00BF4710">
              <w:rPr>
                <w:noProof/>
                <w:webHidden/>
              </w:rPr>
              <w:fldChar w:fldCharType="begin"/>
            </w:r>
            <w:r w:rsidR="00BF4710">
              <w:rPr>
                <w:noProof/>
                <w:webHidden/>
              </w:rPr>
              <w:instrText xml:space="preserve"> PAGEREF _Toc41492445 \h </w:instrText>
            </w:r>
            <w:r w:rsidR="00BF4710">
              <w:rPr>
                <w:noProof/>
                <w:webHidden/>
              </w:rPr>
            </w:r>
            <w:r w:rsidR="00BF4710">
              <w:rPr>
                <w:noProof/>
                <w:webHidden/>
              </w:rPr>
              <w:fldChar w:fldCharType="separate"/>
            </w:r>
            <w:r w:rsidR="00BF4710">
              <w:rPr>
                <w:noProof/>
                <w:webHidden/>
              </w:rPr>
              <w:t>1</w:t>
            </w:r>
            <w:r w:rsidR="00BF4710">
              <w:rPr>
                <w:noProof/>
                <w:webHidden/>
              </w:rPr>
              <w:fldChar w:fldCharType="end"/>
            </w:r>
          </w:hyperlink>
        </w:p>
        <w:p w14:paraId="1D3EF0FC" w14:textId="77777777" w:rsidR="00BF4710" w:rsidRDefault="00F175F3">
          <w:pPr>
            <w:pStyle w:val="20"/>
            <w:rPr>
              <w:rFonts w:asciiTheme="minorHAnsi" w:eastAsiaTheme="minorEastAsia" w:hAnsiTheme="minorHAnsi" w:cstheme="minorBidi"/>
              <w:noProof/>
              <w:sz w:val="21"/>
            </w:rPr>
          </w:pPr>
          <w:hyperlink w:anchor="_Toc41492446" w:history="1">
            <w:r w:rsidR="00BF4710" w:rsidRPr="00F55ADF">
              <w:rPr>
                <w:rStyle w:val="ac"/>
                <w:rFonts w:hint="eastAsia"/>
                <w:noProof/>
                <w:lang w:val="zh-CN" w:bidi="en-US"/>
              </w:rPr>
              <w:t>（一）规划背景</w:t>
            </w:r>
            <w:r w:rsidR="00BF4710">
              <w:rPr>
                <w:noProof/>
                <w:webHidden/>
              </w:rPr>
              <w:tab/>
            </w:r>
            <w:r w:rsidR="00BF4710">
              <w:rPr>
                <w:noProof/>
                <w:webHidden/>
              </w:rPr>
              <w:fldChar w:fldCharType="begin"/>
            </w:r>
            <w:r w:rsidR="00BF4710">
              <w:rPr>
                <w:noProof/>
                <w:webHidden/>
              </w:rPr>
              <w:instrText xml:space="preserve"> PAGEREF _Toc41492446 \h </w:instrText>
            </w:r>
            <w:r w:rsidR="00BF4710">
              <w:rPr>
                <w:noProof/>
                <w:webHidden/>
              </w:rPr>
            </w:r>
            <w:r w:rsidR="00BF4710">
              <w:rPr>
                <w:noProof/>
                <w:webHidden/>
              </w:rPr>
              <w:fldChar w:fldCharType="separate"/>
            </w:r>
            <w:r w:rsidR="00BF4710">
              <w:rPr>
                <w:noProof/>
                <w:webHidden/>
              </w:rPr>
              <w:t>1</w:t>
            </w:r>
            <w:r w:rsidR="00BF4710">
              <w:rPr>
                <w:noProof/>
                <w:webHidden/>
              </w:rPr>
              <w:fldChar w:fldCharType="end"/>
            </w:r>
          </w:hyperlink>
        </w:p>
        <w:p w14:paraId="12AFA36E" w14:textId="77777777" w:rsidR="00BF4710" w:rsidRDefault="00F175F3">
          <w:pPr>
            <w:pStyle w:val="20"/>
            <w:rPr>
              <w:rFonts w:asciiTheme="minorHAnsi" w:eastAsiaTheme="minorEastAsia" w:hAnsiTheme="minorHAnsi" w:cstheme="minorBidi"/>
              <w:noProof/>
              <w:sz w:val="21"/>
            </w:rPr>
          </w:pPr>
          <w:hyperlink w:anchor="_Toc41492447" w:history="1">
            <w:r w:rsidR="00BF4710" w:rsidRPr="00F55ADF">
              <w:rPr>
                <w:rStyle w:val="ac"/>
                <w:rFonts w:hint="eastAsia"/>
                <w:noProof/>
                <w:lang w:val="zh-CN" w:bidi="en-US"/>
              </w:rPr>
              <w:t>（二）重大意义</w:t>
            </w:r>
            <w:r w:rsidR="00BF4710">
              <w:rPr>
                <w:noProof/>
                <w:webHidden/>
              </w:rPr>
              <w:tab/>
            </w:r>
            <w:r w:rsidR="00BF4710">
              <w:rPr>
                <w:noProof/>
                <w:webHidden/>
              </w:rPr>
              <w:fldChar w:fldCharType="begin"/>
            </w:r>
            <w:r w:rsidR="00BF4710">
              <w:rPr>
                <w:noProof/>
                <w:webHidden/>
              </w:rPr>
              <w:instrText xml:space="preserve"> PAGEREF _Toc41492447 \h </w:instrText>
            </w:r>
            <w:r w:rsidR="00BF4710">
              <w:rPr>
                <w:noProof/>
                <w:webHidden/>
              </w:rPr>
            </w:r>
            <w:r w:rsidR="00BF4710">
              <w:rPr>
                <w:noProof/>
                <w:webHidden/>
              </w:rPr>
              <w:fldChar w:fldCharType="separate"/>
            </w:r>
            <w:r w:rsidR="00BF4710">
              <w:rPr>
                <w:noProof/>
                <w:webHidden/>
              </w:rPr>
              <w:t>2</w:t>
            </w:r>
            <w:r w:rsidR="00BF4710">
              <w:rPr>
                <w:noProof/>
                <w:webHidden/>
              </w:rPr>
              <w:fldChar w:fldCharType="end"/>
            </w:r>
          </w:hyperlink>
        </w:p>
        <w:p w14:paraId="771D690E" w14:textId="77777777" w:rsidR="00BF4710" w:rsidRDefault="00F175F3">
          <w:pPr>
            <w:pStyle w:val="10"/>
            <w:tabs>
              <w:tab w:val="right" w:leader="dot" w:pos="8296"/>
            </w:tabs>
            <w:rPr>
              <w:rFonts w:asciiTheme="minorHAnsi" w:eastAsiaTheme="minorEastAsia" w:hAnsiTheme="minorHAnsi" w:cstheme="minorBidi"/>
              <w:b w:val="0"/>
              <w:noProof/>
              <w:sz w:val="21"/>
            </w:rPr>
          </w:pPr>
          <w:hyperlink w:anchor="_Toc41492448" w:history="1">
            <w:r w:rsidR="00BF4710" w:rsidRPr="00F55ADF">
              <w:rPr>
                <w:rStyle w:val="ac"/>
                <w:rFonts w:hint="eastAsia"/>
                <w:noProof/>
                <w:lang w:val="zh-CN"/>
              </w:rPr>
              <w:t>第二章昌都市生态文明建设现状</w:t>
            </w:r>
            <w:r w:rsidR="00BF4710">
              <w:rPr>
                <w:noProof/>
                <w:webHidden/>
              </w:rPr>
              <w:tab/>
            </w:r>
            <w:r w:rsidR="00BF4710">
              <w:rPr>
                <w:noProof/>
                <w:webHidden/>
              </w:rPr>
              <w:fldChar w:fldCharType="begin"/>
            </w:r>
            <w:r w:rsidR="00BF4710">
              <w:rPr>
                <w:noProof/>
                <w:webHidden/>
              </w:rPr>
              <w:instrText xml:space="preserve"> PAGEREF _Toc41492448 \h </w:instrText>
            </w:r>
            <w:r w:rsidR="00BF4710">
              <w:rPr>
                <w:noProof/>
                <w:webHidden/>
              </w:rPr>
            </w:r>
            <w:r w:rsidR="00BF4710">
              <w:rPr>
                <w:noProof/>
                <w:webHidden/>
              </w:rPr>
              <w:fldChar w:fldCharType="separate"/>
            </w:r>
            <w:r w:rsidR="00BF4710">
              <w:rPr>
                <w:noProof/>
                <w:webHidden/>
              </w:rPr>
              <w:t>4</w:t>
            </w:r>
            <w:r w:rsidR="00BF4710">
              <w:rPr>
                <w:noProof/>
                <w:webHidden/>
              </w:rPr>
              <w:fldChar w:fldCharType="end"/>
            </w:r>
          </w:hyperlink>
        </w:p>
        <w:p w14:paraId="3E5443D5" w14:textId="77777777" w:rsidR="00BF4710" w:rsidRDefault="00F175F3">
          <w:pPr>
            <w:pStyle w:val="20"/>
            <w:rPr>
              <w:rFonts w:asciiTheme="minorHAnsi" w:eastAsiaTheme="minorEastAsia" w:hAnsiTheme="minorHAnsi" w:cstheme="minorBidi"/>
              <w:noProof/>
              <w:sz w:val="21"/>
            </w:rPr>
          </w:pPr>
          <w:hyperlink w:anchor="_Toc41492449" w:history="1">
            <w:r w:rsidR="00BF4710" w:rsidRPr="00F55ADF">
              <w:rPr>
                <w:rStyle w:val="ac"/>
                <w:rFonts w:hint="eastAsia"/>
                <w:noProof/>
                <w:lang w:val="zh-CN" w:bidi="en-US"/>
              </w:rPr>
              <w:t>（一）地理区位与自然条件</w:t>
            </w:r>
            <w:r w:rsidR="00BF4710">
              <w:rPr>
                <w:noProof/>
                <w:webHidden/>
              </w:rPr>
              <w:tab/>
            </w:r>
            <w:r w:rsidR="00BF4710">
              <w:rPr>
                <w:noProof/>
                <w:webHidden/>
              </w:rPr>
              <w:fldChar w:fldCharType="begin"/>
            </w:r>
            <w:r w:rsidR="00BF4710">
              <w:rPr>
                <w:noProof/>
                <w:webHidden/>
              </w:rPr>
              <w:instrText xml:space="preserve"> PAGEREF _Toc41492449 \h </w:instrText>
            </w:r>
            <w:r w:rsidR="00BF4710">
              <w:rPr>
                <w:noProof/>
                <w:webHidden/>
              </w:rPr>
            </w:r>
            <w:r w:rsidR="00BF4710">
              <w:rPr>
                <w:noProof/>
                <w:webHidden/>
              </w:rPr>
              <w:fldChar w:fldCharType="separate"/>
            </w:r>
            <w:r w:rsidR="00BF4710">
              <w:rPr>
                <w:noProof/>
                <w:webHidden/>
              </w:rPr>
              <w:t>4</w:t>
            </w:r>
            <w:r w:rsidR="00BF4710">
              <w:rPr>
                <w:noProof/>
                <w:webHidden/>
              </w:rPr>
              <w:fldChar w:fldCharType="end"/>
            </w:r>
          </w:hyperlink>
        </w:p>
        <w:p w14:paraId="41BB250F" w14:textId="77777777" w:rsidR="00BF4710" w:rsidRDefault="00F175F3">
          <w:pPr>
            <w:pStyle w:val="20"/>
            <w:rPr>
              <w:rFonts w:asciiTheme="minorHAnsi" w:eastAsiaTheme="minorEastAsia" w:hAnsiTheme="minorHAnsi" w:cstheme="minorBidi"/>
              <w:noProof/>
              <w:sz w:val="21"/>
            </w:rPr>
          </w:pPr>
          <w:hyperlink w:anchor="_Toc41492450" w:history="1">
            <w:r w:rsidR="00BF4710" w:rsidRPr="00F55ADF">
              <w:rPr>
                <w:rStyle w:val="ac"/>
                <w:rFonts w:hint="eastAsia"/>
                <w:noProof/>
                <w:lang w:val="zh-CN" w:bidi="en-US"/>
              </w:rPr>
              <w:t>（二）经济社会发展情况</w:t>
            </w:r>
            <w:r w:rsidR="00BF4710">
              <w:rPr>
                <w:noProof/>
                <w:webHidden/>
              </w:rPr>
              <w:tab/>
            </w:r>
            <w:r w:rsidR="00BF4710">
              <w:rPr>
                <w:noProof/>
                <w:webHidden/>
              </w:rPr>
              <w:fldChar w:fldCharType="begin"/>
            </w:r>
            <w:r w:rsidR="00BF4710">
              <w:rPr>
                <w:noProof/>
                <w:webHidden/>
              </w:rPr>
              <w:instrText xml:space="preserve"> PAGEREF _Toc41492450 \h </w:instrText>
            </w:r>
            <w:r w:rsidR="00BF4710">
              <w:rPr>
                <w:noProof/>
                <w:webHidden/>
              </w:rPr>
            </w:r>
            <w:r w:rsidR="00BF4710">
              <w:rPr>
                <w:noProof/>
                <w:webHidden/>
              </w:rPr>
              <w:fldChar w:fldCharType="separate"/>
            </w:r>
            <w:r w:rsidR="00BF4710">
              <w:rPr>
                <w:noProof/>
                <w:webHidden/>
              </w:rPr>
              <w:t>6</w:t>
            </w:r>
            <w:r w:rsidR="00BF4710">
              <w:rPr>
                <w:noProof/>
                <w:webHidden/>
              </w:rPr>
              <w:fldChar w:fldCharType="end"/>
            </w:r>
          </w:hyperlink>
        </w:p>
        <w:p w14:paraId="438992C1" w14:textId="77777777" w:rsidR="00BF4710" w:rsidRDefault="00F175F3">
          <w:pPr>
            <w:pStyle w:val="20"/>
            <w:rPr>
              <w:rFonts w:asciiTheme="minorHAnsi" w:eastAsiaTheme="minorEastAsia" w:hAnsiTheme="minorHAnsi" w:cstheme="minorBidi"/>
              <w:noProof/>
              <w:sz w:val="21"/>
            </w:rPr>
          </w:pPr>
          <w:hyperlink w:anchor="_Toc41492451" w:history="1">
            <w:r w:rsidR="00BF4710" w:rsidRPr="00F55ADF">
              <w:rPr>
                <w:rStyle w:val="ac"/>
                <w:rFonts w:hint="eastAsia"/>
                <w:noProof/>
                <w:lang w:val="zh-CN" w:bidi="en-US"/>
              </w:rPr>
              <w:t>（三）生态环境现状与问题</w:t>
            </w:r>
            <w:r w:rsidR="00BF4710">
              <w:rPr>
                <w:noProof/>
                <w:webHidden/>
              </w:rPr>
              <w:tab/>
            </w:r>
            <w:r w:rsidR="00BF4710">
              <w:rPr>
                <w:noProof/>
                <w:webHidden/>
              </w:rPr>
              <w:fldChar w:fldCharType="begin"/>
            </w:r>
            <w:r w:rsidR="00BF4710">
              <w:rPr>
                <w:noProof/>
                <w:webHidden/>
              </w:rPr>
              <w:instrText xml:space="preserve"> PAGEREF _Toc41492451 \h </w:instrText>
            </w:r>
            <w:r w:rsidR="00BF4710">
              <w:rPr>
                <w:noProof/>
                <w:webHidden/>
              </w:rPr>
            </w:r>
            <w:r w:rsidR="00BF4710">
              <w:rPr>
                <w:noProof/>
                <w:webHidden/>
              </w:rPr>
              <w:fldChar w:fldCharType="separate"/>
            </w:r>
            <w:r w:rsidR="00BF4710">
              <w:rPr>
                <w:noProof/>
                <w:webHidden/>
              </w:rPr>
              <w:t>9</w:t>
            </w:r>
            <w:r w:rsidR="00BF4710">
              <w:rPr>
                <w:noProof/>
                <w:webHidden/>
              </w:rPr>
              <w:fldChar w:fldCharType="end"/>
            </w:r>
          </w:hyperlink>
        </w:p>
        <w:p w14:paraId="0FCFDBF2" w14:textId="77777777" w:rsidR="00BF4710" w:rsidRDefault="00F175F3">
          <w:pPr>
            <w:pStyle w:val="20"/>
            <w:rPr>
              <w:rFonts w:asciiTheme="minorHAnsi" w:eastAsiaTheme="minorEastAsia" w:hAnsiTheme="minorHAnsi" w:cstheme="minorBidi"/>
              <w:noProof/>
              <w:sz w:val="21"/>
            </w:rPr>
          </w:pPr>
          <w:hyperlink w:anchor="_Toc41492452" w:history="1">
            <w:r w:rsidR="00BF4710" w:rsidRPr="00F55ADF">
              <w:rPr>
                <w:rStyle w:val="ac"/>
                <w:rFonts w:hint="eastAsia"/>
                <w:noProof/>
                <w:lang w:val="zh-CN" w:bidi="en-US"/>
              </w:rPr>
              <w:t>（四）建设现状与工作基础</w:t>
            </w:r>
            <w:r w:rsidR="00BF4710">
              <w:rPr>
                <w:noProof/>
                <w:webHidden/>
              </w:rPr>
              <w:tab/>
            </w:r>
            <w:r w:rsidR="00BF4710">
              <w:rPr>
                <w:noProof/>
                <w:webHidden/>
              </w:rPr>
              <w:fldChar w:fldCharType="begin"/>
            </w:r>
            <w:r w:rsidR="00BF4710">
              <w:rPr>
                <w:noProof/>
                <w:webHidden/>
              </w:rPr>
              <w:instrText xml:space="preserve"> PAGEREF _Toc41492452 \h </w:instrText>
            </w:r>
            <w:r w:rsidR="00BF4710">
              <w:rPr>
                <w:noProof/>
                <w:webHidden/>
              </w:rPr>
            </w:r>
            <w:r w:rsidR="00BF4710">
              <w:rPr>
                <w:noProof/>
                <w:webHidden/>
              </w:rPr>
              <w:fldChar w:fldCharType="separate"/>
            </w:r>
            <w:r w:rsidR="00BF4710">
              <w:rPr>
                <w:noProof/>
                <w:webHidden/>
              </w:rPr>
              <w:t>13</w:t>
            </w:r>
            <w:r w:rsidR="00BF4710">
              <w:rPr>
                <w:noProof/>
                <w:webHidden/>
              </w:rPr>
              <w:fldChar w:fldCharType="end"/>
            </w:r>
          </w:hyperlink>
        </w:p>
        <w:p w14:paraId="3435809F" w14:textId="77777777" w:rsidR="00BF4710" w:rsidRDefault="00F175F3">
          <w:pPr>
            <w:pStyle w:val="10"/>
            <w:tabs>
              <w:tab w:val="right" w:leader="dot" w:pos="8296"/>
            </w:tabs>
            <w:rPr>
              <w:rFonts w:asciiTheme="minorHAnsi" w:eastAsiaTheme="minorEastAsia" w:hAnsiTheme="minorHAnsi" w:cstheme="minorBidi"/>
              <w:b w:val="0"/>
              <w:noProof/>
              <w:sz w:val="21"/>
            </w:rPr>
          </w:pPr>
          <w:hyperlink w:anchor="_Toc41492453" w:history="1">
            <w:r w:rsidR="00BF4710" w:rsidRPr="00F55ADF">
              <w:rPr>
                <w:rStyle w:val="ac"/>
                <w:rFonts w:hint="eastAsia"/>
                <w:noProof/>
                <w:lang w:val="zh-CN"/>
              </w:rPr>
              <w:t>第三章昌都市生态文明建设形势分析</w:t>
            </w:r>
            <w:r w:rsidR="00BF4710">
              <w:rPr>
                <w:noProof/>
                <w:webHidden/>
              </w:rPr>
              <w:tab/>
            </w:r>
            <w:r w:rsidR="00BF4710">
              <w:rPr>
                <w:noProof/>
                <w:webHidden/>
              </w:rPr>
              <w:fldChar w:fldCharType="begin"/>
            </w:r>
            <w:r w:rsidR="00BF4710">
              <w:rPr>
                <w:noProof/>
                <w:webHidden/>
              </w:rPr>
              <w:instrText xml:space="preserve"> PAGEREF _Toc41492453 \h </w:instrText>
            </w:r>
            <w:r w:rsidR="00BF4710">
              <w:rPr>
                <w:noProof/>
                <w:webHidden/>
              </w:rPr>
            </w:r>
            <w:r w:rsidR="00BF4710">
              <w:rPr>
                <w:noProof/>
                <w:webHidden/>
              </w:rPr>
              <w:fldChar w:fldCharType="separate"/>
            </w:r>
            <w:r w:rsidR="00BF4710">
              <w:rPr>
                <w:noProof/>
                <w:webHidden/>
              </w:rPr>
              <w:t>18</w:t>
            </w:r>
            <w:r w:rsidR="00BF4710">
              <w:rPr>
                <w:noProof/>
                <w:webHidden/>
              </w:rPr>
              <w:fldChar w:fldCharType="end"/>
            </w:r>
          </w:hyperlink>
        </w:p>
        <w:p w14:paraId="039425F6" w14:textId="77777777" w:rsidR="00BF4710" w:rsidRDefault="00F175F3">
          <w:pPr>
            <w:pStyle w:val="20"/>
            <w:rPr>
              <w:rFonts w:asciiTheme="minorHAnsi" w:eastAsiaTheme="minorEastAsia" w:hAnsiTheme="minorHAnsi" w:cstheme="minorBidi"/>
              <w:noProof/>
              <w:sz w:val="21"/>
            </w:rPr>
          </w:pPr>
          <w:hyperlink w:anchor="_Toc41492454" w:history="1">
            <w:r w:rsidR="00BF4710" w:rsidRPr="00F55ADF">
              <w:rPr>
                <w:rStyle w:val="ac"/>
                <w:rFonts w:hint="eastAsia"/>
                <w:noProof/>
              </w:rPr>
              <w:t>（一）经济社会与生态环境协调性分析</w:t>
            </w:r>
            <w:r w:rsidR="00BF4710">
              <w:rPr>
                <w:noProof/>
                <w:webHidden/>
              </w:rPr>
              <w:tab/>
            </w:r>
            <w:r w:rsidR="00BF4710">
              <w:rPr>
                <w:noProof/>
                <w:webHidden/>
              </w:rPr>
              <w:fldChar w:fldCharType="begin"/>
            </w:r>
            <w:r w:rsidR="00BF4710">
              <w:rPr>
                <w:noProof/>
                <w:webHidden/>
              </w:rPr>
              <w:instrText xml:space="preserve"> PAGEREF _Toc41492454 \h </w:instrText>
            </w:r>
            <w:r w:rsidR="00BF4710">
              <w:rPr>
                <w:noProof/>
                <w:webHidden/>
              </w:rPr>
            </w:r>
            <w:r w:rsidR="00BF4710">
              <w:rPr>
                <w:noProof/>
                <w:webHidden/>
              </w:rPr>
              <w:fldChar w:fldCharType="separate"/>
            </w:r>
            <w:r w:rsidR="00BF4710">
              <w:rPr>
                <w:noProof/>
                <w:webHidden/>
              </w:rPr>
              <w:t>18</w:t>
            </w:r>
            <w:r w:rsidR="00BF4710">
              <w:rPr>
                <w:noProof/>
                <w:webHidden/>
              </w:rPr>
              <w:fldChar w:fldCharType="end"/>
            </w:r>
          </w:hyperlink>
        </w:p>
        <w:p w14:paraId="65810BCE" w14:textId="77777777" w:rsidR="00BF4710" w:rsidRDefault="00F175F3">
          <w:pPr>
            <w:pStyle w:val="20"/>
            <w:rPr>
              <w:rFonts w:asciiTheme="minorHAnsi" w:eastAsiaTheme="minorEastAsia" w:hAnsiTheme="minorHAnsi" w:cstheme="minorBidi"/>
              <w:noProof/>
              <w:sz w:val="21"/>
            </w:rPr>
          </w:pPr>
          <w:hyperlink w:anchor="_Toc41492455" w:history="1">
            <w:r w:rsidR="00BF4710" w:rsidRPr="00F55ADF">
              <w:rPr>
                <w:rStyle w:val="ac"/>
                <w:rFonts w:hint="eastAsia"/>
                <w:noProof/>
              </w:rPr>
              <w:t>（二）经济社会发展预测分析</w:t>
            </w:r>
            <w:r w:rsidR="00BF4710">
              <w:rPr>
                <w:noProof/>
                <w:webHidden/>
              </w:rPr>
              <w:tab/>
            </w:r>
            <w:r w:rsidR="00BF4710">
              <w:rPr>
                <w:noProof/>
                <w:webHidden/>
              </w:rPr>
              <w:fldChar w:fldCharType="begin"/>
            </w:r>
            <w:r w:rsidR="00BF4710">
              <w:rPr>
                <w:noProof/>
                <w:webHidden/>
              </w:rPr>
              <w:instrText xml:space="preserve"> PAGEREF _Toc41492455 \h </w:instrText>
            </w:r>
            <w:r w:rsidR="00BF4710">
              <w:rPr>
                <w:noProof/>
                <w:webHidden/>
              </w:rPr>
            </w:r>
            <w:r w:rsidR="00BF4710">
              <w:rPr>
                <w:noProof/>
                <w:webHidden/>
              </w:rPr>
              <w:fldChar w:fldCharType="separate"/>
            </w:r>
            <w:r w:rsidR="00BF4710">
              <w:rPr>
                <w:noProof/>
                <w:webHidden/>
              </w:rPr>
              <w:t>18</w:t>
            </w:r>
            <w:r w:rsidR="00BF4710">
              <w:rPr>
                <w:noProof/>
                <w:webHidden/>
              </w:rPr>
              <w:fldChar w:fldCharType="end"/>
            </w:r>
          </w:hyperlink>
        </w:p>
        <w:p w14:paraId="22AEDBF1" w14:textId="77777777" w:rsidR="00BF4710" w:rsidRDefault="00F175F3">
          <w:pPr>
            <w:pStyle w:val="20"/>
            <w:rPr>
              <w:rFonts w:asciiTheme="minorHAnsi" w:eastAsiaTheme="minorEastAsia" w:hAnsiTheme="minorHAnsi" w:cstheme="minorBidi"/>
              <w:noProof/>
              <w:sz w:val="21"/>
            </w:rPr>
          </w:pPr>
          <w:hyperlink w:anchor="_Toc41492456" w:history="1">
            <w:r w:rsidR="00BF4710" w:rsidRPr="00F55ADF">
              <w:rPr>
                <w:rStyle w:val="ac"/>
                <w:rFonts w:hint="eastAsia"/>
                <w:noProof/>
              </w:rPr>
              <w:t>（三）资源生态环境预测分析</w:t>
            </w:r>
            <w:r w:rsidR="00BF4710">
              <w:rPr>
                <w:noProof/>
                <w:webHidden/>
              </w:rPr>
              <w:tab/>
            </w:r>
            <w:r w:rsidR="00BF4710">
              <w:rPr>
                <w:noProof/>
                <w:webHidden/>
              </w:rPr>
              <w:fldChar w:fldCharType="begin"/>
            </w:r>
            <w:r w:rsidR="00BF4710">
              <w:rPr>
                <w:noProof/>
                <w:webHidden/>
              </w:rPr>
              <w:instrText xml:space="preserve"> PAGEREF _Toc41492456 \h </w:instrText>
            </w:r>
            <w:r w:rsidR="00BF4710">
              <w:rPr>
                <w:noProof/>
                <w:webHidden/>
              </w:rPr>
            </w:r>
            <w:r w:rsidR="00BF4710">
              <w:rPr>
                <w:noProof/>
                <w:webHidden/>
              </w:rPr>
              <w:fldChar w:fldCharType="separate"/>
            </w:r>
            <w:r w:rsidR="00BF4710">
              <w:rPr>
                <w:noProof/>
                <w:webHidden/>
              </w:rPr>
              <w:t>19</w:t>
            </w:r>
            <w:r w:rsidR="00BF4710">
              <w:rPr>
                <w:noProof/>
                <w:webHidden/>
              </w:rPr>
              <w:fldChar w:fldCharType="end"/>
            </w:r>
          </w:hyperlink>
        </w:p>
        <w:p w14:paraId="29387AED" w14:textId="77777777" w:rsidR="00BF4710" w:rsidRDefault="00F175F3">
          <w:pPr>
            <w:pStyle w:val="20"/>
            <w:rPr>
              <w:rFonts w:asciiTheme="minorHAnsi" w:eastAsiaTheme="minorEastAsia" w:hAnsiTheme="minorHAnsi" w:cstheme="minorBidi"/>
              <w:noProof/>
              <w:sz w:val="21"/>
            </w:rPr>
          </w:pPr>
          <w:hyperlink w:anchor="_Toc41492457" w:history="1">
            <w:r w:rsidR="00BF4710" w:rsidRPr="00F55ADF">
              <w:rPr>
                <w:rStyle w:val="ac"/>
                <w:rFonts w:hint="eastAsia"/>
                <w:noProof/>
              </w:rPr>
              <w:t>（四）</w:t>
            </w:r>
            <w:r w:rsidR="00BF4710" w:rsidRPr="00F55ADF">
              <w:rPr>
                <w:rStyle w:val="ac"/>
                <w:noProof/>
              </w:rPr>
              <w:t>SWOT</w:t>
            </w:r>
            <w:r w:rsidR="00BF4710" w:rsidRPr="00F55ADF">
              <w:rPr>
                <w:rStyle w:val="ac"/>
                <w:rFonts w:hint="eastAsia"/>
                <w:noProof/>
              </w:rPr>
              <w:t>分析</w:t>
            </w:r>
            <w:r w:rsidR="00BF4710">
              <w:rPr>
                <w:noProof/>
                <w:webHidden/>
              </w:rPr>
              <w:tab/>
            </w:r>
            <w:r w:rsidR="00BF4710">
              <w:rPr>
                <w:noProof/>
                <w:webHidden/>
              </w:rPr>
              <w:fldChar w:fldCharType="begin"/>
            </w:r>
            <w:r w:rsidR="00BF4710">
              <w:rPr>
                <w:noProof/>
                <w:webHidden/>
              </w:rPr>
              <w:instrText xml:space="preserve"> PAGEREF _Toc41492457 \h </w:instrText>
            </w:r>
            <w:r w:rsidR="00BF4710">
              <w:rPr>
                <w:noProof/>
                <w:webHidden/>
              </w:rPr>
            </w:r>
            <w:r w:rsidR="00BF4710">
              <w:rPr>
                <w:noProof/>
                <w:webHidden/>
              </w:rPr>
              <w:fldChar w:fldCharType="separate"/>
            </w:r>
            <w:r w:rsidR="00BF4710">
              <w:rPr>
                <w:noProof/>
                <w:webHidden/>
              </w:rPr>
              <w:t>21</w:t>
            </w:r>
            <w:r w:rsidR="00BF4710">
              <w:rPr>
                <w:noProof/>
                <w:webHidden/>
              </w:rPr>
              <w:fldChar w:fldCharType="end"/>
            </w:r>
          </w:hyperlink>
        </w:p>
        <w:p w14:paraId="76D0AFC9" w14:textId="77777777" w:rsidR="00BF4710" w:rsidRDefault="00F175F3">
          <w:pPr>
            <w:pStyle w:val="10"/>
            <w:tabs>
              <w:tab w:val="right" w:leader="dot" w:pos="8296"/>
            </w:tabs>
            <w:rPr>
              <w:rFonts w:asciiTheme="minorHAnsi" w:eastAsiaTheme="minorEastAsia" w:hAnsiTheme="minorHAnsi" w:cstheme="minorBidi"/>
              <w:b w:val="0"/>
              <w:noProof/>
              <w:sz w:val="21"/>
            </w:rPr>
          </w:pPr>
          <w:hyperlink w:anchor="_Toc41492458" w:history="1">
            <w:r w:rsidR="00BF4710" w:rsidRPr="00F55ADF">
              <w:rPr>
                <w:rStyle w:val="ac"/>
                <w:rFonts w:hint="eastAsia"/>
                <w:noProof/>
                <w:lang w:val="zh-CN"/>
              </w:rPr>
              <w:t>第四章规划总则</w:t>
            </w:r>
            <w:r w:rsidR="00BF4710">
              <w:rPr>
                <w:noProof/>
                <w:webHidden/>
              </w:rPr>
              <w:tab/>
            </w:r>
            <w:r w:rsidR="00BF4710">
              <w:rPr>
                <w:noProof/>
                <w:webHidden/>
              </w:rPr>
              <w:fldChar w:fldCharType="begin"/>
            </w:r>
            <w:r w:rsidR="00BF4710">
              <w:rPr>
                <w:noProof/>
                <w:webHidden/>
              </w:rPr>
              <w:instrText xml:space="preserve"> PAGEREF _Toc41492458 \h </w:instrText>
            </w:r>
            <w:r w:rsidR="00BF4710">
              <w:rPr>
                <w:noProof/>
                <w:webHidden/>
              </w:rPr>
            </w:r>
            <w:r w:rsidR="00BF4710">
              <w:rPr>
                <w:noProof/>
                <w:webHidden/>
              </w:rPr>
              <w:fldChar w:fldCharType="separate"/>
            </w:r>
            <w:r w:rsidR="00BF4710">
              <w:rPr>
                <w:noProof/>
                <w:webHidden/>
              </w:rPr>
              <w:t>29</w:t>
            </w:r>
            <w:r w:rsidR="00BF4710">
              <w:rPr>
                <w:noProof/>
                <w:webHidden/>
              </w:rPr>
              <w:fldChar w:fldCharType="end"/>
            </w:r>
          </w:hyperlink>
        </w:p>
        <w:p w14:paraId="3EF49C1E" w14:textId="77777777" w:rsidR="00BF4710" w:rsidRDefault="00F175F3">
          <w:pPr>
            <w:pStyle w:val="20"/>
            <w:rPr>
              <w:rFonts w:asciiTheme="minorHAnsi" w:eastAsiaTheme="minorEastAsia" w:hAnsiTheme="minorHAnsi" w:cstheme="minorBidi"/>
              <w:noProof/>
              <w:sz w:val="21"/>
            </w:rPr>
          </w:pPr>
          <w:hyperlink w:anchor="_Toc41492459" w:history="1">
            <w:r w:rsidR="00BF4710" w:rsidRPr="00F55ADF">
              <w:rPr>
                <w:rStyle w:val="ac"/>
                <w:rFonts w:hint="eastAsia"/>
                <w:noProof/>
                <w:lang w:val="zh-CN" w:bidi="en-US"/>
              </w:rPr>
              <w:t>（一）指导思想</w:t>
            </w:r>
            <w:r w:rsidR="00BF4710">
              <w:rPr>
                <w:noProof/>
                <w:webHidden/>
              </w:rPr>
              <w:tab/>
            </w:r>
            <w:r w:rsidR="00BF4710">
              <w:rPr>
                <w:noProof/>
                <w:webHidden/>
              </w:rPr>
              <w:fldChar w:fldCharType="begin"/>
            </w:r>
            <w:r w:rsidR="00BF4710">
              <w:rPr>
                <w:noProof/>
                <w:webHidden/>
              </w:rPr>
              <w:instrText xml:space="preserve"> PAGEREF _Toc41492459 \h </w:instrText>
            </w:r>
            <w:r w:rsidR="00BF4710">
              <w:rPr>
                <w:noProof/>
                <w:webHidden/>
              </w:rPr>
            </w:r>
            <w:r w:rsidR="00BF4710">
              <w:rPr>
                <w:noProof/>
                <w:webHidden/>
              </w:rPr>
              <w:fldChar w:fldCharType="separate"/>
            </w:r>
            <w:r w:rsidR="00BF4710">
              <w:rPr>
                <w:noProof/>
                <w:webHidden/>
              </w:rPr>
              <w:t>29</w:t>
            </w:r>
            <w:r w:rsidR="00BF4710">
              <w:rPr>
                <w:noProof/>
                <w:webHidden/>
              </w:rPr>
              <w:fldChar w:fldCharType="end"/>
            </w:r>
          </w:hyperlink>
        </w:p>
        <w:p w14:paraId="49160C88" w14:textId="77777777" w:rsidR="00BF4710" w:rsidRDefault="00F175F3">
          <w:pPr>
            <w:pStyle w:val="20"/>
            <w:rPr>
              <w:rFonts w:asciiTheme="minorHAnsi" w:eastAsiaTheme="minorEastAsia" w:hAnsiTheme="minorHAnsi" w:cstheme="minorBidi"/>
              <w:noProof/>
              <w:sz w:val="21"/>
            </w:rPr>
          </w:pPr>
          <w:hyperlink w:anchor="_Toc41492460" w:history="1">
            <w:r w:rsidR="00BF4710" w:rsidRPr="00F55ADF">
              <w:rPr>
                <w:rStyle w:val="ac"/>
                <w:rFonts w:hint="eastAsia"/>
                <w:noProof/>
                <w:lang w:val="zh-CN" w:bidi="en-US"/>
              </w:rPr>
              <w:t>（二）基本原则</w:t>
            </w:r>
            <w:r w:rsidR="00BF4710">
              <w:rPr>
                <w:noProof/>
                <w:webHidden/>
              </w:rPr>
              <w:tab/>
            </w:r>
            <w:r w:rsidR="00BF4710">
              <w:rPr>
                <w:noProof/>
                <w:webHidden/>
              </w:rPr>
              <w:fldChar w:fldCharType="begin"/>
            </w:r>
            <w:r w:rsidR="00BF4710">
              <w:rPr>
                <w:noProof/>
                <w:webHidden/>
              </w:rPr>
              <w:instrText xml:space="preserve"> PAGEREF _Toc41492460 \h </w:instrText>
            </w:r>
            <w:r w:rsidR="00BF4710">
              <w:rPr>
                <w:noProof/>
                <w:webHidden/>
              </w:rPr>
            </w:r>
            <w:r w:rsidR="00BF4710">
              <w:rPr>
                <w:noProof/>
                <w:webHidden/>
              </w:rPr>
              <w:fldChar w:fldCharType="separate"/>
            </w:r>
            <w:r w:rsidR="00BF4710">
              <w:rPr>
                <w:noProof/>
                <w:webHidden/>
              </w:rPr>
              <w:t>29</w:t>
            </w:r>
            <w:r w:rsidR="00BF4710">
              <w:rPr>
                <w:noProof/>
                <w:webHidden/>
              </w:rPr>
              <w:fldChar w:fldCharType="end"/>
            </w:r>
          </w:hyperlink>
        </w:p>
        <w:p w14:paraId="6DEB8AE1" w14:textId="77777777" w:rsidR="00BF4710" w:rsidRDefault="00F175F3">
          <w:pPr>
            <w:pStyle w:val="20"/>
            <w:rPr>
              <w:rFonts w:asciiTheme="minorHAnsi" w:eastAsiaTheme="minorEastAsia" w:hAnsiTheme="minorHAnsi" w:cstheme="minorBidi"/>
              <w:noProof/>
              <w:sz w:val="21"/>
            </w:rPr>
          </w:pPr>
          <w:hyperlink w:anchor="_Toc41492461" w:history="1">
            <w:r w:rsidR="00BF4710" w:rsidRPr="00F55ADF">
              <w:rPr>
                <w:rStyle w:val="ac"/>
                <w:rFonts w:hint="eastAsia"/>
                <w:noProof/>
                <w:lang w:val="zh-CN" w:bidi="en-US"/>
              </w:rPr>
              <w:t>（三）规划范围与期限</w:t>
            </w:r>
            <w:r w:rsidR="00BF4710">
              <w:rPr>
                <w:noProof/>
                <w:webHidden/>
              </w:rPr>
              <w:tab/>
            </w:r>
            <w:r w:rsidR="00BF4710">
              <w:rPr>
                <w:noProof/>
                <w:webHidden/>
              </w:rPr>
              <w:fldChar w:fldCharType="begin"/>
            </w:r>
            <w:r w:rsidR="00BF4710">
              <w:rPr>
                <w:noProof/>
                <w:webHidden/>
              </w:rPr>
              <w:instrText xml:space="preserve"> PAGEREF _Toc41492461 \h </w:instrText>
            </w:r>
            <w:r w:rsidR="00BF4710">
              <w:rPr>
                <w:noProof/>
                <w:webHidden/>
              </w:rPr>
            </w:r>
            <w:r w:rsidR="00BF4710">
              <w:rPr>
                <w:noProof/>
                <w:webHidden/>
              </w:rPr>
              <w:fldChar w:fldCharType="separate"/>
            </w:r>
            <w:r w:rsidR="00BF4710">
              <w:rPr>
                <w:noProof/>
                <w:webHidden/>
              </w:rPr>
              <w:t>30</w:t>
            </w:r>
            <w:r w:rsidR="00BF4710">
              <w:rPr>
                <w:noProof/>
                <w:webHidden/>
              </w:rPr>
              <w:fldChar w:fldCharType="end"/>
            </w:r>
          </w:hyperlink>
        </w:p>
        <w:p w14:paraId="003BD2E7" w14:textId="77777777" w:rsidR="00BF4710" w:rsidRDefault="00F175F3">
          <w:pPr>
            <w:pStyle w:val="20"/>
            <w:rPr>
              <w:rFonts w:asciiTheme="minorHAnsi" w:eastAsiaTheme="minorEastAsia" w:hAnsiTheme="minorHAnsi" w:cstheme="minorBidi"/>
              <w:noProof/>
              <w:sz w:val="21"/>
            </w:rPr>
          </w:pPr>
          <w:hyperlink w:anchor="_Toc41492462" w:history="1">
            <w:r w:rsidR="00BF4710" w:rsidRPr="00F55ADF">
              <w:rPr>
                <w:rStyle w:val="ac"/>
                <w:rFonts w:hint="eastAsia"/>
                <w:noProof/>
                <w:lang w:val="zh-CN" w:bidi="en-US"/>
              </w:rPr>
              <w:t>（四）规划依据</w:t>
            </w:r>
            <w:r w:rsidR="00BF4710">
              <w:rPr>
                <w:noProof/>
                <w:webHidden/>
              </w:rPr>
              <w:tab/>
            </w:r>
            <w:r w:rsidR="00BF4710">
              <w:rPr>
                <w:noProof/>
                <w:webHidden/>
              </w:rPr>
              <w:fldChar w:fldCharType="begin"/>
            </w:r>
            <w:r w:rsidR="00BF4710">
              <w:rPr>
                <w:noProof/>
                <w:webHidden/>
              </w:rPr>
              <w:instrText xml:space="preserve"> PAGEREF _Toc41492462 \h </w:instrText>
            </w:r>
            <w:r w:rsidR="00BF4710">
              <w:rPr>
                <w:noProof/>
                <w:webHidden/>
              </w:rPr>
            </w:r>
            <w:r w:rsidR="00BF4710">
              <w:rPr>
                <w:noProof/>
                <w:webHidden/>
              </w:rPr>
              <w:fldChar w:fldCharType="separate"/>
            </w:r>
            <w:r w:rsidR="00BF4710">
              <w:rPr>
                <w:noProof/>
                <w:webHidden/>
              </w:rPr>
              <w:t>30</w:t>
            </w:r>
            <w:r w:rsidR="00BF4710">
              <w:rPr>
                <w:noProof/>
                <w:webHidden/>
              </w:rPr>
              <w:fldChar w:fldCharType="end"/>
            </w:r>
          </w:hyperlink>
        </w:p>
        <w:p w14:paraId="12169075" w14:textId="77777777" w:rsidR="00BF4710" w:rsidRDefault="00F175F3">
          <w:pPr>
            <w:pStyle w:val="20"/>
            <w:rPr>
              <w:rFonts w:asciiTheme="minorHAnsi" w:eastAsiaTheme="minorEastAsia" w:hAnsiTheme="minorHAnsi" w:cstheme="minorBidi"/>
              <w:noProof/>
              <w:sz w:val="21"/>
            </w:rPr>
          </w:pPr>
          <w:hyperlink w:anchor="_Toc41492463" w:history="1">
            <w:r w:rsidR="00BF4710" w:rsidRPr="00F55ADF">
              <w:rPr>
                <w:rStyle w:val="ac"/>
                <w:rFonts w:hint="eastAsia"/>
                <w:noProof/>
                <w:lang w:val="zh-CN" w:bidi="en-US"/>
              </w:rPr>
              <w:t>（五）规划目标</w:t>
            </w:r>
            <w:r w:rsidR="00BF4710">
              <w:rPr>
                <w:noProof/>
                <w:webHidden/>
              </w:rPr>
              <w:tab/>
            </w:r>
            <w:r w:rsidR="00BF4710">
              <w:rPr>
                <w:noProof/>
                <w:webHidden/>
              </w:rPr>
              <w:fldChar w:fldCharType="begin"/>
            </w:r>
            <w:r w:rsidR="00BF4710">
              <w:rPr>
                <w:noProof/>
                <w:webHidden/>
              </w:rPr>
              <w:instrText xml:space="preserve"> PAGEREF _Toc41492463 \h </w:instrText>
            </w:r>
            <w:r w:rsidR="00BF4710">
              <w:rPr>
                <w:noProof/>
                <w:webHidden/>
              </w:rPr>
            </w:r>
            <w:r w:rsidR="00BF4710">
              <w:rPr>
                <w:noProof/>
                <w:webHidden/>
              </w:rPr>
              <w:fldChar w:fldCharType="separate"/>
            </w:r>
            <w:r w:rsidR="00BF4710">
              <w:rPr>
                <w:noProof/>
                <w:webHidden/>
              </w:rPr>
              <w:t>34</w:t>
            </w:r>
            <w:r w:rsidR="00BF4710">
              <w:rPr>
                <w:noProof/>
                <w:webHidden/>
              </w:rPr>
              <w:fldChar w:fldCharType="end"/>
            </w:r>
          </w:hyperlink>
        </w:p>
        <w:p w14:paraId="06B09640" w14:textId="77777777" w:rsidR="00BF4710" w:rsidRDefault="00F175F3">
          <w:pPr>
            <w:pStyle w:val="20"/>
            <w:rPr>
              <w:rFonts w:asciiTheme="minorHAnsi" w:eastAsiaTheme="minorEastAsia" w:hAnsiTheme="minorHAnsi" w:cstheme="minorBidi"/>
              <w:noProof/>
              <w:sz w:val="21"/>
            </w:rPr>
          </w:pPr>
          <w:hyperlink w:anchor="_Toc41492464" w:history="1">
            <w:r w:rsidR="00BF4710" w:rsidRPr="00F55ADF">
              <w:rPr>
                <w:rStyle w:val="ac"/>
                <w:rFonts w:hint="eastAsia"/>
                <w:noProof/>
                <w:lang w:val="zh-CN" w:bidi="en-US"/>
              </w:rPr>
              <w:t>（六）指标体系</w:t>
            </w:r>
            <w:r w:rsidR="00BF4710">
              <w:rPr>
                <w:noProof/>
                <w:webHidden/>
              </w:rPr>
              <w:tab/>
            </w:r>
            <w:r w:rsidR="00BF4710">
              <w:rPr>
                <w:noProof/>
                <w:webHidden/>
              </w:rPr>
              <w:fldChar w:fldCharType="begin"/>
            </w:r>
            <w:r w:rsidR="00BF4710">
              <w:rPr>
                <w:noProof/>
                <w:webHidden/>
              </w:rPr>
              <w:instrText xml:space="preserve"> PAGEREF _Toc41492464 \h </w:instrText>
            </w:r>
            <w:r w:rsidR="00BF4710">
              <w:rPr>
                <w:noProof/>
                <w:webHidden/>
              </w:rPr>
            </w:r>
            <w:r w:rsidR="00BF4710">
              <w:rPr>
                <w:noProof/>
                <w:webHidden/>
              </w:rPr>
              <w:fldChar w:fldCharType="separate"/>
            </w:r>
            <w:r w:rsidR="00BF4710">
              <w:rPr>
                <w:noProof/>
                <w:webHidden/>
              </w:rPr>
              <w:t>35</w:t>
            </w:r>
            <w:r w:rsidR="00BF4710">
              <w:rPr>
                <w:noProof/>
                <w:webHidden/>
              </w:rPr>
              <w:fldChar w:fldCharType="end"/>
            </w:r>
          </w:hyperlink>
        </w:p>
        <w:p w14:paraId="3F80CA81" w14:textId="77777777" w:rsidR="00BF4710" w:rsidRDefault="00F175F3">
          <w:pPr>
            <w:pStyle w:val="10"/>
            <w:tabs>
              <w:tab w:val="right" w:leader="dot" w:pos="8296"/>
            </w:tabs>
            <w:rPr>
              <w:rFonts w:asciiTheme="minorHAnsi" w:eastAsiaTheme="minorEastAsia" w:hAnsiTheme="minorHAnsi" w:cstheme="minorBidi"/>
              <w:b w:val="0"/>
              <w:noProof/>
              <w:sz w:val="21"/>
            </w:rPr>
          </w:pPr>
          <w:hyperlink w:anchor="_Toc41492465" w:history="1">
            <w:r w:rsidR="00BF4710" w:rsidRPr="00F55ADF">
              <w:rPr>
                <w:rStyle w:val="ac"/>
                <w:rFonts w:hint="eastAsia"/>
                <w:noProof/>
                <w:lang w:val="zh-CN"/>
              </w:rPr>
              <w:t>第五章优化生态空间布局</w:t>
            </w:r>
            <w:r w:rsidR="00BF4710">
              <w:rPr>
                <w:noProof/>
                <w:webHidden/>
              </w:rPr>
              <w:tab/>
            </w:r>
            <w:r w:rsidR="00BF4710">
              <w:rPr>
                <w:noProof/>
                <w:webHidden/>
              </w:rPr>
              <w:fldChar w:fldCharType="begin"/>
            </w:r>
            <w:r w:rsidR="00BF4710">
              <w:rPr>
                <w:noProof/>
                <w:webHidden/>
              </w:rPr>
              <w:instrText xml:space="preserve"> PAGEREF _Toc41492465 \h </w:instrText>
            </w:r>
            <w:r w:rsidR="00BF4710">
              <w:rPr>
                <w:noProof/>
                <w:webHidden/>
              </w:rPr>
            </w:r>
            <w:r w:rsidR="00BF4710">
              <w:rPr>
                <w:noProof/>
                <w:webHidden/>
              </w:rPr>
              <w:fldChar w:fldCharType="separate"/>
            </w:r>
            <w:r w:rsidR="00BF4710">
              <w:rPr>
                <w:noProof/>
                <w:webHidden/>
              </w:rPr>
              <w:t>39</w:t>
            </w:r>
            <w:r w:rsidR="00BF4710">
              <w:rPr>
                <w:noProof/>
                <w:webHidden/>
              </w:rPr>
              <w:fldChar w:fldCharType="end"/>
            </w:r>
          </w:hyperlink>
        </w:p>
        <w:p w14:paraId="4AE59E2C" w14:textId="77777777" w:rsidR="00BF4710" w:rsidRDefault="00F175F3">
          <w:pPr>
            <w:pStyle w:val="20"/>
            <w:rPr>
              <w:rFonts w:asciiTheme="minorHAnsi" w:eastAsiaTheme="minorEastAsia" w:hAnsiTheme="minorHAnsi" w:cstheme="minorBidi"/>
              <w:noProof/>
              <w:sz w:val="21"/>
            </w:rPr>
          </w:pPr>
          <w:hyperlink w:anchor="_Toc41492466" w:history="1">
            <w:r w:rsidR="00BF4710" w:rsidRPr="00F55ADF">
              <w:rPr>
                <w:rStyle w:val="ac"/>
                <w:rFonts w:hint="eastAsia"/>
                <w:noProof/>
                <w:lang w:val="zh-CN" w:bidi="en-US"/>
              </w:rPr>
              <w:t>（一）划定并严守生态保护红线</w:t>
            </w:r>
            <w:r w:rsidR="00BF4710">
              <w:rPr>
                <w:noProof/>
                <w:webHidden/>
              </w:rPr>
              <w:tab/>
            </w:r>
            <w:r w:rsidR="00BF4710">
              <w:rPr>
                <w:noProof/>
                <w:webHidden/>
              </w:rPr>
              <w:fldChar w:fldCharType="begin"/>
            </w:r>
            <w:r w:rsidR="00BF4710">
              <w:rPr>
                <w:noProof/>
                <w:webHidden/>
              </w:rPr>
              <w:instrText xml:space="preserve"> PAGEREF _Toc41492466 \h </w:instrText>
            </w:r>
            <w:r w:rsidR="00BF4710">
              <w:rPr>
                <w:noProof/>
                <w:webHidden/>
              </w:rPr>
            </w:r>
            <w:r w:rsidR="00BF4710">
              <w:rPr>
                <w:noProof/>
                <w:webHidden/>
              </w:rPr>
              <w:fldChar w:fldCharType="separate"/>
            </w:r>
            <w:r w:rsidR="00BF4710">
              <w:rPr>
                <w:noProof/>
                <w:webHidden/>
              </w:rPr>
              <w:t>39</w:t>
            </w:r>
            <w:r w:rsidR="00BF4710">
              <w:rPr>
                <w:noProof/>
                <w:webHidden/>
              </w:rPr>
              <w:fldChar w:fldCharType="end"/>
            </w:r>
          </w:hyperlink>
        </w:p>
        <w:p w14:paraId="65F1CBD5" w14:textId="77777777" w:rsidR="00BF4710" w:rsidRDefault="00F175F3">
          <w:pPr>
            <w:pStyle w:val="20"/>
            <w:rPr>
              <w:rFonts w:asciiTheme="minorHAnsi" w:eastAsiaTheme="minorEastAsia" w:hAnsiTheme="minorHAnsi" w:cstheme="minorBidi"/>
              <w:noProof/>
              <w:sz w:val="21"/>
            </w:rPr>
          </w:pPr>
          <w:hyperlink w:anchor="_Toc41492467" w:history="1">
            <w:r w:rsidR="00BF4710" w:rsidRPr="00F55ADF">
              <w:rPr>
                <w:rStyle w:val="ac"/>
                <w:rFonts w:hint="eastAsia"/>
                <w:noProof/>
                <w:lang w:val="zh-CN" w:bidi="en-US"/>
              </w:rPr>
              <w:t>（二）优化国土空间保护开发格局</w:t>
            </w:r>
            <w:r w:rsidR="00BF4710">
              <w:rPr>
                <w:noProof/>
                <w:webHidden/>
              </w:rPr>
              <w:tab/>
            </w:r>
            <w:r w:rsidR="00BF4710">
              <w:rPr>
                <w:noProof/>
                <w:webHidden/>
              </w:rPr>
              <w:fldChar w:fldCharType="begin"/>
            </w:r>
            <w:r w:rsidR="00BF4710">
              <w:rPr>
                <w:noProof/>
                <w:webHidden/>
              </w:rPr>
              <w:instrText xml:space="preserve"> PAGEREF _Toc41492467 \h </w:instrText>
            </w:r>
            <w:r w:rsidR="00BF4710">
              <w:rPr>
                <w:noProof/>
                <w:webHidden/>
              </w:rPr>
            </w:r>
            <w:r w:rsidR="00BF4710">
              <w:rPr>
                <w:noProof/>
                <w:webHidden/>
              </w:rPr>
              <w:fldChar w:fldCharType="separate"/>
            </w:r>
            <w:r w:rsidR="00BF4710">
              <w:rPr>
                <w:noProof/>
                <w:webHidden/>
              </w:rPr>
              <w:t>41</w:t>
            </w:r>
            <w:r w:rsidR="00BF4710">
              <w:rPr>
                <w:noProof/>
                <w:webHidden/>
              </w:rPr>
              <w:fldChar w:fldCharType="end"/>
            </w:r>
          </w:hyperlink>
        </w:p>
        <w:p w14:paraId="0825A005" w14:textId="77777777" w:rsidR="00BF4710" w:rsidRDefault="00F175F3">
          <w:pPr>
            <w:pStyle w:val="20"/>
            <w:rPr>
              <w:rFonts w:asciiTheme="minorHAnsi" w:eastAsiaTheme="minorEastAsia" w:hAnsiTheme="minorHAnsi" w:cstheme="minorBidi"/>
              <w:noProof/>
              <w:sz w:val="21"/>
            </w:rPr>
          </w:pPr>
          <w:hyperlink w:anchor="_Toc41492468" w:history="1">
            <w:r w:rsidR="00BF4710" w:rsidRPr="00F55ADF">
              <w:rPr>
                <w:rStyle w:val="ac"/>
                <w:rFonts w:hint="eastAsia"/>
                <w:noProof/>
                <w:lang w:val="zh-CN" w:bidi="en-US"/>
              </w:rPr>
              <w:t>（三）加强国土空间用途管控</w:t>
            </w:r>
            <w:r w:rsidR="00BF4710">
              <w:rPr>
                <w:noProof/>
                <w:webHidden/>
              </w:rPr>
              <w:tab/>
            </w:r>
            <w:r w:rsidR="00BF4710">
              <w:rPr>
                <w:noProof/>
                <w:webHidden/>
              </w:rPr>
              <w:fldChar w:fldCharType="begin"/>
            </w:r>
            <w:r w:rsidR="00BF4710">
              <w:rPr>
                <w:noProof/>
                <w:webHidden/>
              </w:rPr>
              <w:instrText xml:space="preserve"> PAGEREF _Toc41492468 \h </w:instrText>
            </w:r>
            <w:r w:rsidR="00BF4710">
              <w:rPr>
                <w:noProof/>
                <w:webHidden/>
              </w:rPr>
            </w:r>
            <w:r w:rsidR="00BF4710">
              <w:rPr>
                <w:noProof/>
                <w:webHidden/>
              </w:rPr>
              <w:fldChar w:fldCharType="separate"/>
            </w:r>
            <w:r w:rsidR="00BF4710">
              <w:rPr>
                <w:noProof/>
                <w:webHidden/>
              </w:rPr>
              <w:t>44</w:t>
            </w:r>
            <w:r w:rsidR="00BF4710">
              <w:rPr>
                <w:noProof/>
                <w:webHidden/>
              </w:rPr>
              <w:fldChar w:fldCharType="end"/>
            </w:r>
          </w:hyperlink>
        </w:p>
        <w:p w14:paraId="26789A0A" w14:textId="77777777" w:rsidR="00BF4710" w:rsidRDefault="00F175F3">
          <w:pPr>
            <w:pStyle w:val="10"/>
            <w:tabs>
              <w:tab w:val="right" w:leader="dot" w:pos="8296"/>
            </w:tabs>
            <w:rPr>
              <w:rFonts w:asciiTheme="minorHAnsi" w:eastAsiaTheme="minorEastAsia" w:hAnsiTheme="minorHAnsi" w:cstheme="minorBidi"/>
              <w:b w:val="0"/>
              <w:noProof/>
              <w:sz w:val="21"/>
            </w:rPr>
          </w:pPr>
          <w:hyperlink w:anchor="_Toc41492469" w:history="1">
            <w:r w:rsidR="00BF4710" w:rsidRPr="00F55ADF">
              <w:rPr>
                <w:rStyle w:val="ac"/>
                <w:rFonts w:hint="eastAsia"/>
                <w:noProof/>
                <w:lang w:val="zh-CN"/>
              </w:rPr>
              <w:t>第六章全面提升生态经济</w:t>
            </w:r>
            <w:r w:rsidR="00BF4710">
              <w:rPr>
                <w:noProof/>
                <w:webHidden/>
              </w:rPr>
              <w:tab/>
            </w:r>
            <w:r w:rsidR="00BF4710">
              <w:rPr>
                <w:noProof/>
                <w:webHidden/>
              </w:rPr>
              <w:fldChar w:fldCharType="begin"/>
            </w:r>
            <w:r w:rsidR="00BF4710">
              <w:rPr>
                <w:noProof/>
                <w:webHidden/>
              </w:rPr>
              <w:instrText xml:space="preserve"> PAGEREF _Toc41492469 \h </w:instrText>
            </w:r>
            <w:r w:rsidR="00BF4710">
              <w:rPr>
                <w:noProof/>
                <w:webHidden/>
              </w:rPr>
            </w:r>
            <w:r w:rsidR="00BF4710">
              <w:rPr>
                <w:noProof/>
                <w:webHidden/>
              </w:rPr>
              <w:fldChar w:fldCharType="separate"/>
            </w:r>
            <w:r w:rsidR="00BF4710">
              <w:rPr>
                <w:noProof/>
                <w:webHidden/>
              </w:rPr>
              <w:t>46</w:t>
            </w:r>
            <w:r w:rsidR="00BF4710">
              <w:rPr>
                <w:noProof/>
                <w:webHidden/>
              </w:rPr>
              <w:fldChar w:fldCharType="end"/>
            </w:r>
          </w:hyperlink>
        </w:p>
        <w:p w14:paraId="7BBA2A46" w14:textId="77777777" w:rsidR="00BF4710" w:rsidRDefault="00F175F3">
          <w:pPr>
            <w:pStyle w:val="20"/>
            <w:rPr>
              <w:rFonts w:asciiTheme="minorHAnsi" w:eastAsiaTheme="minorEastAsia" w:hAnsiTheme="minorHAnsi" w:cstheme="minorBidi"/>
              <w:noProof/>
              <w:sz w:val="21"/>
            </w:rPr>
          </w:pPr>
          <w:hyperlink w:anchor="_Toc41492470" w:history="1">
            <w:r w:rsidR="00BF4710" w:rsidRPr="00F55ADF">
              <w:rPr>
                <w:rStyle w:val="ac"/>
                <w:rFonts w:hint="eastAsia"/>
                <w:noProof/>
                <w:lang w:val="zh-CN" w:bidi="en-US"/>
              </w:rPr>
              <w:t>（一）大力推动资源节约型产业体系建设</w:t>
            </w:r>
            <w:r w:rsidR="00BF4710">
              <w:rPr>
                <w:noProof/>
                <w:webHidden/>
              </w:rPr>
              <w:tab/>
            </w:r>
            <w:r w:rsidR="00BF4710">
              <w:rPr>
                <w:noProof/>
                <w:webHidden/>
              </w:rPr>
              <w:fldChar w:fldCharType="begin"/>
            </w:r>
            <w:r w:rsidR="00BF4710">
              <w:rPr>
                <w:noProof/>
                <w:webHidden/>
              </w:rPr>
              <w:instrText xml:space="preserve"> PAGEREF _Toc41492470 \h </w:instrText>
            </w:r>
            <w:r w:rsidR="00BF4710">
              <w:rPr>
                <w:noProof/>
                <w:webHidden/>
              </w:rPr>
            </w:r>
            <w:r w:rsidR="00BF4710">
              <w:rPr>
                <w:noProof/>
                <w:webHidden/>
              </w:rPr>
              <w:fldChar w:fldCharType="separate"/>
            </w:r>
            <w:r w:rsidR="00BF4710">
              <w:rPr>
                <w:noProof/>
                <w:webHidden/>
              </w:rPr>
              <w:t>46</w:t>
            </w:r>
            <w:r w:rsidR="00BF4710">
              <w:rPr>
                <w:noProof/>
                <w:webHidden/>
              </w:rPr>
              <w:fldChar w:fldCharType="end"/>
            </w:r>
          </w:hyperlink>
        </w:p>
        <w:p w14:paraId="2FF4CBEC" w14:textId="77777777" w:rsidR="00BF4710" w:rsidRDefault="00F175F3">
          <w:pPr>
            <w:pStyle w:val="20"/>
            <w:rPr>
              <w:rFonts w:asciiTheme="minorHAnsi" w:eastAsiaTheme="minorEastAsia" w:hAnsiTheme="minorHAnsi" w:cstheme="minorBidi"/>
              <w:noProof/>
              <w:sz w:val="21"/>
            </w:rPr>
          </w:pPr>
          <w:hyperlink w:anchor="_Toc41492471" w:history="1">
            <w:r w:rsidR="00BF4710" w:rsidRPr="00F55ADF">
              <w:rPr>
                <w:rStyle w:val="ac"/>
                <w:rFonts w:hint="eastAsia"/>
                <w:noProof/>
                <w:lang w:val="zh-CN" w:bidi="en-US"/>
              </w:rPr>
              <w:t>（二）大力发展高原特色生态产业</w:t>
            </w:r>
            <w:r w:rsidR="00BF4710">
              <w:rPr>
                <w:noProof/>
                <w:webHidden/>
              </w:rPr>
              <w:tab/>
            </w:r>
            <w:r w:rsidR="00BF4710">
              <w:rPr>
                <w:noProof/>
                <w:webHidden/>
              </w:rPr>
              <w:fldChar w:fldCharType="begin"/>
            </w:r>
            <w:r w:rsidR="00BF4710">
              <w:rPr>
                <w:noProof/>
                <w:webHidden/>
              </w:rPr>
              <w:instrText xml:space="preserve"> PAGEREF _Toc41492471 \h </w:instrText>
            </w:r>
            <w:r w:rsidR="00BF4710">
              <w:rPr>
                <w:noProof/>
                <w:webHidden/>
              </w:rPr>
            </w:r>
            <w:r w:rsidR="00BF4710">
              <w:rPr>
                <w:noProof/>
                <w:webHidden/>
              </w:rPr>
              <w:fldChar w:fldCharType="separate"/>
            </w:r>
            <w:r w:rsidR="00BF4710">
              <w:rPr>
                <w:noProof/>
                <w:webHidden/>
              </w:rPr>
              <w:t>48</w:t>
            </w:r>
            <w:r w:rsidR="00BF4710">
              <w:rPr>
                <w:noProof/>
                <w:webHidden/>
              </w:rPr>
              <w:fldChar w:fldCharType="end"/>
            </w:r>
          </w:hyperlink>
        </w:p>
        <w:p w14:paraId="5D3FE663" w14:textId="77777777" w:rsidR="00BF4710" w:rsidRDefault="00F175F3">
          <w:pPr>
            <w:pStyle w:val="20"/>
            <w:rPr>
              <w:rFonts w:asciiTheme="minorHAnsi" w:eastAsiaTheme="minorEastAsia" w:hAnsiTheme="minorHAnsi" w:cstheme="minorBidi"/>
              <w:noProof/>
              <w:sz w:val="21"/>
            </w:rPr>
          </w:pPr>
          <w:hyperlink w:anchor="_Toc41492472" w:history="1">
            <w:r w:rsidR="00BF4710" w:rsidRPr="00F55ADF">
              <w:rPr>
                <w:rStyle w:val="ac"/>
                <w:rFonts w:hint="eastAsia"/>
                <w:noProof/>
                <w:lang w:val="zh-CN" w:bidi="en-US"/>
              </w:rPr>
              <w:t>（三）着力构建低碳产业体系</w:t>
            </w:r>
            <w:r w:rsidR="00BF4710">
              <w:rPr>
                <w:noProof/>
                <w:webHidden/>
              </w:rPr>
              <w:tab/>
            </w:r>
            <w:r w:rsidR="00BF4710">
              <w:rPr>
                <w:noProof/>
                <w:webHidden/>
              </w:rPr>
              <w:fldChar w:fldCharType="begin"/>
            </w:r>
            <w:r w:rsidR="00BF4710">
              <w:rPr>
                <w:noProof/>
                <w:webHidden/>
              </w:rPr>
              <w:instrText xml:space="preserve"> PAGEREF _Toc41492472 \h </w:instrText>
            </w:r>
            <w:r w:rsidR="00BF4710">
              <w:rPr>
                <w:noProof/>
                <w:webHidden/>
              </w:rPr>
            </w:r>
            <w:r w:rsidR="00BF4710">
              <w:rPr>
                <w:noProof/>
                <w:webHidden/>
              </w:rPr>
              <w:fldChar w:fldCharType="separate"/>
            </w:r>
            <w:r w:rsidR="00BF4710">
              <w:rPr>
                <w:noProof/>
                <w:webHidden/>
              </w:rPr>
              <w:t>52</w:t>
            </w:r>
            <w:r w:rsidR="00BF4710">
              <w:rPr>
                <w:noProof/>
                <w:webHidden/>
              </w:rPr>
              <w:fldChar w:fldCharType="end"/>
            </w:r>
          </w:hyperlink>
        </w:p>
        <w:p w14:paraId="77765301" w14:textId="77777777" w:rsidR="00BF4710" w:rsidRDefault="00F175F3">
          <w:pPr>
            <w:pStyle w:val="10"/>
            <w:tabs>
              <w:tab w:val="right" w:leader="dot" w:pos="8296"/>
            </w:tabs>
            <w:rPr>
              <w:rFonts w:asciiTheme="minorHAnsi" w:eastAsiaTheme="minorEastAsia" w:hAnsiTheme="minorHAnsi" w:cstheme="minorBidi"/>
              <w:b w:val="0"/>
              <w:noProof/>
              <w:sz w:val="21"/>
            </w:rPr>
          </w:pPr>
          <w:hyperlink w:anchor="_Toc41492473" w:history="1">
            <w:r w:rsidR="00BF4710" w:rsidRPr="00F55ADF">
              <w:rPr>
                <w:rStyle w:val="ac"/>
                <w:rFonts w:hint="eastAsia"/>
                <w:noProof/>
              </w:rPr>
              <w:t>第七章维护良好生态环境</w:t>
            </w:r>
            <w:r w:rsidR="00BF4710">
              <w:rPr>
                <w:noProof/>
                <w:webHidden/>
              </w:rPr>
              <w:tab/>
            </w:r>
            <w:r w:rsidR="00BF4710">
              <w:rPr>
                <w:noProof/>
                <w:webHidden/>
              </w:rPr>
              <w:fldChar w:fldCharType="begin"/>
            </w:r>
            <w:r w:rsidR="00BF4710">
              <w:rPr>
                <w:noProof/>
                <w:webHidden/>
              </w:rPr>
              <w:instrText xml:space="preserve"> PAGEREF _Toc41492473 \h </w:instrText>
            </w:r>
            <w:r w:rsidR="00BF4710">
              <w:rPr>
                <w:noProof/>
                <w:webHidden/>
              </w:rPr>
            </w:r>
            <w:r w:rsidR="00BF4710">
              <w:rPr>
                <w:noProof/>
                <w:webHidden/>
              </w:rPr>
              <w:fldChar w:fldCharType="separate"/>
            </w:r>
            <w:r w:rsidR="00BF4710">
              <w:rPr>
                <w:noProof/>
                <w:webHidden/>
              </w:rPr>
              <w:t>53</w:t>
            </w:r>
            <w:r w:rsidR="00BF4710">
              <w:rPr>
                <w:noProof/>
                <w:webHidden/>
              </w:rPr>
              <w:fldChar w:fldCharType="end"/>
            </w:r>
          </w:hyperlink>
        </w:p>
        <w:p w14:paraId="115B54E9" w14:textId="77777777" w:rsidR="00BF4710" w:rsidRDefault="00F175F3">
          <w:pPr>
            <w:pStyle w:val="20"/>
            <w:rPr>
              <w:rFonts w:asciiTheme="minorHAnsi" w:eastAsiaTheme="minorEastAsia" w:hAnsiTheme="minorHAnsi" w:cstheme="minorBidi"/>
              <w:noProof/>
              <w:sz w:val="21"/>
            </w:rPr>
          </w:pPr>
          <w:hyperlink w:anchor="_Toc41492474" w:history="1">
            <w:r w:rsidR="00BF4710" w:rsidRPr="00F55ADF">
              <w:rPr>
                <w:rStyle w:val="ac"/>
                <w:rFonts w:hint="eastAsia"/>
                <w:noProof/>
                <w:lang w:val="zh-CN" w:bidi="en-US"/>
              </w:rPr>
              <w:t>（一）打好碧水保卫战，维持良好水环境质量</w:t>
            </w:r>
            <w:r w:rsidR="00BF4710">
              <w:rPr>
                <w:noProof/>
                <w:webHidden/>
              </w:rPr>
              <w:tab/>
            </w:r>
            <w:r w:rsidR="00BF4710">
              <w:rPr>
                <w:noProof/>
                <w:webHidden/>
              </w:rPr>
              <w:fldChar w:fldCharType="begin"/>
            </w:r>
            <w:r w:rsidR="00BF4710">
              <w:rPr>
                <w:noProof/>
                <w:webHidden/>
              </w:rPr>
              <w:instrText xml:space="preserve"> PAGEREF _Toc41492474 \h </w:instrText>
            </w:r>
            <w:r w:rsidR="00BF4710">
              <w:rPr>
                <w:noProof/>
                <w:webHidden/>
              </w:rPr>
            </w:r>
            <w:r w:rsidR="00BF4710">
              <w:rPr>
                <w:noProof/>
                <w:webHidden/>
              </w:rPr>
              <w:fldChar w:fldCharType="separate"/>
            </w:r>
            <w:r w:rsidR="00BF4710">
              <w:rPr>
                <w:noProof/>
                <w:webHidden/>
              </w:rPr>
              <w:t>53</w:t>
            </w:r>
            <w:r w:rsidR="00BF4710">
              <w:rPr>
                <w:noProof/>
                <w:webHidden/>
              </w:rPr>
              <w:fldChar w:fldCharType="end"/>
            </w:r>
          </w:hyperlink>
        </w:p>
        <w:p w14:paraId="77D538BF" w14:textId="77777777" w:rsidR="00BF4710" w:rsidRDefault="00F175F3">
          <w:pPr>
            <w:pStyle w:val="20"/>
            <w:rPr>
              <w:rFonts w:asciiTheme="minorHAnsi" w:eastAsiaTheme="minorEastAsia" w:hAnsiTheme="minorHAnsi" w:cstheme="minorBidi"/>
              <w:noProof/>
              <w:sz w:val="21"/>
            </w:rPr>
          </w:pPr>
          <w:hyperlink w:anchor="_Toc41492475" w:history="1">
            <w:r w:rsidR="00BF4710" w:rsidRPr="00F55ADF">
              <w:rPr>
                <w:rStyle w:val="ac"/>
                <w:rFonts w:hint="eastAsia"/>
                <w:noProof/>
                <w:lang w:val="zh-CN" w:bidi="en-US"/>
              </w:rPr>
              <w:t>（二）打赢蓝天保卫战，保持良好环境空气质量</w:t>
            </w:r>
            <w:r w:rsidR="00BF4710">
              <w:rPr>
                <w:noProof/>
                <w:webHidden/>
              </w:rPr>
              <w:tab/>
            </w:r>
            <w:r w:rsidR="00BF4710">
              <w:rPr>
                <w:noProof/>
                <w:webHidden/>
              </w:rPr>
              <w:fldChar w:fldCharType="begin"/>
            </w:r>
            <w:r w:rsidR="00BF4710">
              <w:rPr>
                <w:noProof/>
                <w:webHidden/>
              </w:rPr>
              <w:instrText xml:space="preserve"> PAGEREF _Toc41492475 \h </w:instrText>
            </w:r>
            <w:r w:rsidR="00BF4710">
              <w:rPr>
                <w:noProof/>
                <w:webHidden/>
              </w:rPr>
            </w:r>
            <w:r w:rsidR="00BF4710">
              <w:rPr>
                <w:noProof/>
                <w:webHidden/>
              </w:rPr>
              <w:fldChar w:fldCharType="separate"/>
            </w:r>
            <w:r w:rsidR="00BF4710">
              <w:rPr>
                <w:noProof/>
                <w:webHidden/>
              </w:rPr>
              <w:t>55</w:t>
            </w:r>
            <w:r w:rsidR="00BF4710">
              <w:rPr>
                <w:noProof/>
                <w:webHidden/>
              </w:rPr>
              <w:fldChar w:fldCharType="end"/>
            </w:r>
          </w:hyperlink>
        </w:p>
        <w:p w14:paraId="49EEE9E0" w14:textId="77777777" w:rsidR="00BF4710" w:rsidRDefault="00F175F3">
          <w:pPr>
            <w:pStyle w:val="20"/>
            <w:rPr>
              <w:rFonts w:asciiTheme="minorHAnsi" w:eastAsiaTheme="minorEastAsia" w:hAnsiTheme="minorHAnsi" w:cstheme="minorBidi"/>
              <w:noProof/>
              <w:sz w:val="21"/>
            </w:rPr>
          </w:pPr>
          <w:hyperlink w:anchor="_Toc41492476" w:history="1">
            <w:r w:rsidR="00BF4710" w:rsidRPr="00F55ADF">
              <w:rPr>
                <w:rStyle w:val="ac"/>
                <w:rFonts w:hint="eastAsia"/>
                <w:noProof/>
                <w:lang w:val="zh-CN" w:bidi="en-US"/>
              </w:rPr>
              <w:t>（三）打好净土保卫战，持续推进土壤污染防治</w:t>
            </w:r>
            <w:r w:rsidR="00BF4710">
              <w:rPr>
                <w:noProof/>
                <w:webHidden/>
              </w:rPr>
              <w:tab/>
            </w:r>
            <w:r w:rsidR="00BF4710">
              <w:rPr>
                <w:noProof/>
                <w:webHidden/>
              </w:rPr>
              <w:fldChar w:fldCharType="begin"/>
            </w:r>
            <w:r w:rsidR="00BF4710">
              <w:rPr>
                <w:noProof/>
                <w:webHidden/>
              </w:rPr>
              <w:instrText xml:space="preserve"> PAGEREF _Toc41492476 \h </w:instrText>
            </w:r>
            <w:r w:rsidR="00BF4710">
              <w:rPr>
                <w:noProof/>
                <w:webHidden/>
              </w:rPr>
            </w:r>
            <w:r w:rsidR="00BF4710">
              <w:rPr>
                <w:noProof/>
                <w:webHidden/>
              </w:rPr>
              <w:fldChar w:fldCharType="separate"/>
            </w:r>
            <w:r w:rsidR="00BF4710">
              <w:rPr>
                <w:noProof/>
                <w:webHidden/>
              </w:rPr>
              <w:t>58</w:t>
            </w:r>
            <w:r w:rsidR="00BF4710">
              <w:rPr>
                <w:noProof/>
                <w:webHidden/>
              </w:rPr>
              <w:fldChar w:fldCharType="end"/>
            </w:r>
          </w:hyperlink>
        </w:p>
        <w:p w14:paraId="6D8F2531" w14:textId="77777777" w:rsidR="00BF4710" w:rsidRDefault="00F175F3">
          <w:pPr>
            <w:pStyle w:val="20"/>
            <w:rPr>
              <w:rFonts w:asciiTheme="minorHAnsi" w:eastAsiaTheme="minorEastAsia" w:hAnsiTheme="minorHAnsi" w:cstheme="minorBidi"/>
              <w:noProof/>
              <w:sz w:val="21"/>
            </w:rPr>
          </w:pPr>
          <w:hyperlink w:anchor="_Toc41492477" w:history="1">
            <w:r w:rsidR="00BF4710" w:rsidRPr="00F55ADF">
              <w:rPr>
                <w:rStyle w:val="ac"/>
                <w:rFonts w:hint="eastAsia"/>
                <w:noProof/>
                <w:lang w:val="zh-CN" w:bidi="en-US"/>
              </w:rPr>
              <w:t>（四）巩固提升生态优势，筑牢生态安全屏障</w:t>
            </w:r>
            <w:r w:rsidR="00BF4710">
              <w:rPr>
                <w:noProof/>
                <w:webHidden/>
              </w:rPr>
              <w:tab/>
            </w:r>
            <w:r w:rsidR="00BF4710">
              <w:rPr>
                <w:noProof/>
                <w:webHidden/>
              </w:rPr>
              <w:fldChar w:fldCharType="begin"/>
            </w:r>
            <w:r w:rsidR="00BF4710">
              <w:rPr>
                <w:noProof/>
                <w:webHidden/>
              </w:rPr>
              <w:instrText xml:space="preserve"> PAGEREF _Toc41492477 \h </w:instrText>
            </w:r>
            <w:r w:rsidR="00BF4710">
              <w:rPr>
                <w:noProof/>
                <w:webHidden/>
              </w:rPr>
            </w:r>
            <w:r w:rsidR="00BF4710">
              <w:rPr>
                <w:noProof/>
                <w:webHidden/>
              </w:rPr>
              <w:fldChar w:fldCharType="separate"/>
            </w:r>
            <w:r w:rsidR="00BF4710">
              <w:rPr>
                <w:noProof/>
                <w:webHidden/>
              </w:rPr>
              <w:t>59</w:t>
            </w:r>
            <w:r w:rsidR="00BF4710">
              <w:rPr>
                <w:noProof/>
                <w:webHidden/>
              </w:rPr>
              <w:fldChar w:fldCharType="end"/>
            </w:r>
          </w:hyperlink>
        </w:p>
        <w:p w14:paraId="2792BB71" w14:textId="77777777" w:rsidR="00BF4710" w:rsidRDefault="00F175F3">
          <w:pPr>
            <w:pStyle w:val="20"/>
            <w:rPr>
              <w:rFonts w:asciiTheme="minorHAnsi" w:eastAsiaTheme="minorEastAsia" w:hAnsiTheme="minorHAnsi" w:cstheme="minorBidi"/>
              <w:noProof/>
              <w:sz w:val="21"/>
            </w:rPr>
          </w:pPr>
          <w:hyperlink w:anchor="_Toc41492478" w:history="1">
            <w:r w:rsidR="00BF4710" w:rsidRPr="00F55ADF">
              <w:rPr>
                <w:rStyle w:val="ac"/>
                <w:rFonts w:hint="eastAsia"/>
                <w:noProof/>
                <w:lang w:val="zh-CN" w:bidi="en-US"/>
              </w:rPr>
              <w:t>（五）强化生态环境风险管控</w:t>
            </w:r>
            <w:r w:rsidR="00BF4710">
              <w:rPr>
                <w:noProof/>
                <w:webHidden/>
              </w:rPr>
              <w:tab/>
            </w:r>
            <w:r w:rsidR="00BF4710">
              <w:rPr>
                <w:noProof/>
                <w:webHidden/>
              </w:rPr>
              <w:fldChar w:fldCharType="begin"/>
            </w:r>
            <w:r w:rsidR="00BF4710">
              <w:rPr>
                <w:noProof/>
                <w:webHidden/>
              </w:rPr>
              <w:instrText xml:space="preserve"> PAGEREF _Toc41492478 \h </w:instrText>
            </w:r>
            <w:r w:rsidR="00BF4710">
              <w:rPr>
                <w:noProof/>
                <w:webHidden/>
              </w:rPr>
            </w:r>
            <w:r w:rsidR="00BF4710">
              <w:rPr>
                <w:noProof/>
                <w:webHidden/>
              </w:rPr>
              <w:fldChar w:fldCharType="separate"/>
            </w:r>
            <w:r w:rsidR="00BF4710">
              <w:rPr>
                <w:noProof/>
                <w:webHidden/>
              </w:rPr>
              <w:t>62</w:t>
            </w:r>
            <w:r w:rsidR="00BF4710">
              <w:rPr>
                <w:noProof/>
                <w:webHidden/>
              </w:rPr>
              <w:fldChar w:fldCharType="end"/>
            </w:r>
          </w:hyperlink>
        </w:p>
        <w:p w14:paraId="432DB498" w14:textId="77777777" w:rsidR="00BF4710" w:rsidRDefault="00F175F3">
          <w:pPr>
            <w:pStyle w:val="10"/>
            <w:tabs>
              <w:tab w:val="right" w:leader="dot" w:pos="8296"/>
            </w:tabs>
            <w:rPr>
              <w:rFonts w:asciiTheme="minorHAnsi" w:eastAsiaTheme="minorEastAsia" w:hAnsiTheme="minorHAnsi" w:cstheme="minorBidi"/>
              <w:b w:val="0"/>
              <w:noProof/>
              <w:sz w:val="21"/>
            </w:rPr>
          </w:pPr>
          <w:hyperlink w:anchor="_Toc41492479" w:history="1">
            <w:r w:rsidR="00BF4710" w:rsidRPr="00F55ADF">
              <w:rPr>
                <w:rStyle w:val="ac"/>
                <w:rFonts w:hint="eastAsia"/>
                <w:noProof/>
                <w:lang w:val="zh-CN"/>
              </w:rPr>
              <w:t>第八章着力提升生态生活</w:t>
            </w:r>
            <w:r w:rsidR="00BF4710">
              <w:rPr>
                <w:noProof/>
                <w:webHidden/>
              </w:rPr>
              <w:tab/>
            </w:r>
            <w:r w:rsidR="00BF4710">
              <w:rPr>
                <w:noProof/>
                <w:webHidden/>
              </w:rPr>
              <w:fldChar w:fldCharType="begin"/>
            </w:r>
            <w:r w:rsidR="00BF4710">
              <w:rPr>
                <w:noProof/>
                <w:webHidden/>
              </w:rPr>
              <w:instrText xml:space="preserve"> PAGEREF _Toc41492479 \h </w:instrText>
            </w:r>
            <w:r w:rsidR="00BF4710">
              <w:rPr>
                <w:noProof/>
                <w:webHidden/>
              </w:rPr>
            </w:r>
            <w:r w:rsidR="00BF4710">
              <w:rPr>
                <w:noProof/>
                <w:webHidden/>
              </w:rPr>
              <w:fldChar w:fldCharType="separate"/>
            </w:r>
            <w:r w:rsidR="00BF4710">
              <w:rPr>
                <w:noProof/>
                <w:webHidden/>
              </w:rPr>
              <w:t>66</w:t>
            </w:r>
            <w:r w:rsidR="00BF4710">
              <w:rPr>
                <w:noProof/>
                <w:webHidden/>
              </w:rPr>
              <w:fldChar w:fldCharType="end"/>
            </w:r>
          </w:hyperlink>
        </w:p>
        <w:p w14:paraId="4B75FD31" w14:textId="77777777" w:rsidR="00BF4710" w:rsidRDefault="00F175F3">
          <w:pPr>
            <w:pStyle w:val="20"/>
            <w:rPr>
              <w:rFonts w:asciiTheme="minorHAnsi" w:eastAsiaTheme="minorEastAsia" w:hAnsiTheme="minorHAnsi" w:cstheme="minorBidi"/>
              <w:noProof/>
              <w:sz w:val="21"/>
            </w:rPr>
          </w:pPr>
          <w:hyperlink w:anchor="_Toc41492480" w:history="1">
            <w:r w:rsidR="00BF4710" w:rsidRPr="00F55ADF">
              <w:rPr>
                <w:rStyle w:val="ac"/>
                <w:rFonts w:hint="eastAsia"/>
                <w:noProof/>
                <w:lang w:val="zh-CN" w:bidi="en-US"/>
              </w:rPr>
              <w:t>（一）加强生态环境基础设施建设</w:t>
            </w:r>
            <w:r w:rsidR="00BF4710">
              <w:rPr>
                <w:noProof/>
                <w:webHidden/>
              </w:rPr>
              <w:tab/>
            </w:r>
            <w:r w:rsidR="00BF4710">
              <w:rPr>
                <w:noProof/>
                <w:webHidden/>
              </w:rPr>
              <w:fldChar w:fldCharType="begin"/>
            </w:r>
            <w:r w:rsidR="00BF4710">
              <w:rPr>
                <w:noProof/>
                <w:webHidden/>
              </w:rPr>
              <w:instrText xml:space="preserve"> PAGEREF _Toc41492480 \h </w:instrText>
            </w:r>
            <w:r w:rsidR="00BF4710">
              <w:rPr>
                <w:noProof/>
                <w:webHidden/>
              </w:rPr>
            </w:r>
            <w:r w:rsidR="00BF4710">
              <w:rPr>
                <w:noProof/>
                <w:webHidden/>
              </w:rPr>
              <w:fldChar w:fldCharType="separate"/>
            </w:r>
            <w:r w:rsidR="00BF4710">
              <w:rPr>
                <w:noProof/>
                <w:webHidden/>
              </w:rPr>
              <w:t>66</w:t>
            </w:r>
            <w:r w:rsidR="00BF4710">
              <w:rPr>
                <w:noProof/>
                <w:webHidden/>
              </w:rPr>
              <w:fldChar w:fldCharType="end"/>
            </w:r>
          </w:hyperlink>
        </w:p>
        <w:p w14:paraId="087F0FB4" w14:textId="77777777" w:rsidR="00BF4710" w:rsidRDefault="00F175F3">
          <w:pPr>
            <w:pStyle w:val="20"/>
            <w:rPr>
              <w:rFonts w:asciiTheme="minorHAnsi" w:eastAsiaTheme="minorEastAsia" w:hAnsiTheme="minorHAnsi" w:cstheme="minorBidi"/>
              <w:noProof/>
              <w:sz w:val="21"/>
            </w:rPr>
          </w:pPr>
          <w:hyperlink w:anchor="_Toc41492481" w:history="1">
            <w:r w:rsidR="00BF4710" w:rsidRPr="00F55ADF">
              <w:rPr>
                <w:rStyle w:val="ac"/>
                <w:rFonts w:hint="eastAsia"/>
                <w:noProof/>
                <w:lang w:val="zh-CN" w:bidi="en-US"/>
              </w:rPr>
              <w:t>（二）打造高原特色优美人居环境</w:t>
            </w:r>
            <w:r w:rsidR="00BF4710">
              <w:rPr>
                <w:noProof/>
                <w:webHidden/>
              </w:rPr>
              <w:tab/>
            </w:r>
            <w:r w:rsidR="00BF4710">
              <w:rPr>
                <w:noProof/>
                <w:webHidden/>
              </w:rPr>
              <w:fldChar w:fldCharType="begin"/>
            </w:r>
            <w:r w:rsidR="00BF4710">
              <w:rPr>
                <w:noProof/>
                <w:webHidden/>
              </w:rPr>
              <w:instrText xml:space="preserve"> PAGEREF _Toc41492481 \h </w:instrText>
            </w:r>
            <w:r w:rsidR="00BF4710">
              <w:rPr>
                <w:noProof/>
                <w:webHidden/>
              </w:rPr>
            </w:r>
            <w:r w:rsidR="00BF4710">
              <w:rPr>
                <w:noProof/>
                <w:webHidden/>
              </w:rPr>
              <w:fldChar w:fldCharType="separate"/>
            </w:r>
            <w:r w:rsidR="00BF4710">
              <w:rPr>
                <w:noProof/>
                <w:webHidden/>
              </w:rPr>
              <w:t>67</w:t>
            </w:r>
            <w:r w:rsidR="00BF4710">
              <w:rPr>
                <w:noProof/>
                <w:webHidden/>
              </w:rPr>
              <w:fldChar w:fldCharType="end"/>
            </w:r>
          </w:hyperlink>
        </w:p>
        <w:p w14:paraId="0D8A2A23" w14:textId="77777777" w:rsidR="00BF4710" w:rsidRDefault="00F175F3">
          <w:pPr>
            <w:pStyle w:val="20"/>
            <w:rPr>
              <w:rFonts w:asciiTheme="minorHAnsi" w:eastAsiaTheme="minorEastAsia" w:hAnsiTheme="minorHAnsi" w:cstheme="minorBidi"/>
              <w:noProof/>
              <w:sz w:val="21"/>
            </w:rPr>
          </w:pPr>
          <w:hyperlink w:anchor="_Toc41492482" w:history="1">
            <w:r w:rsidR="00BF4710" w:rsidRPr="00F55ADF">
              <w:rPr>
                <w:rStyle w:val="ac"/>
                <w:rFonts w:hint="eastAsia"/>
                <w:noProof/>
                <w:lang w:val="zh-CN" w:bidi="en-US"/>
              </w:rPr>
              <w:t>（三）推动绿色生活方式全面形成</w:t>
            </w:r>
            <w:r w:rsidR="00BF4710">
              <w:rPr>
                <w:noProof/>
                <w:webHidden/>
              </w:rPr>
              <w:tab/>
            </w:r>
            <w:r w:rsidR="00BF4710">
              <w:rPr>
                <w:noProof/>
                <w:webHidden/>
              </w:rPr>
              <w:fldChar w:fldCharType="begin"/>
            </w:r>
            <w:r w:rsidR="00BF4710">
              <w:rPr>
                <w:noProof/>
                <w:webHidden/>
              </w:rPr>
              <w:instrText xml:space="preserve"> PAGEREF _Toc41492482 \h </w:instrText>
            </w:r>
            <w:r w:rsidR="00BF4710">
              <w:rPr>
                <w:noProof/>
                <w:webHidden/>
              </w:rPr>
            </w:r>
            <w:r w:rsidR="00BF4710">
              <w:rPr>
                <w:noProof/>
                <w:webHidden/>
              </w:rPr>
              <w:fldChar w:fldCharType="separate"/>
            </w:r>
            <w:r w:rsidR="00BF4710">
              <w:rPr>
                <w:noProof/>
                <w:webHidden/>
              </w:rPr>
              <w:t>70</w:t>
            </w:r>
            <w:r w:rsidR="00BF4710">
              <w:rPr>
                <w:noProof/>
                <w:webHidden/>
              </w:rPr>
              <w:fldChar w:fldCharType="end"/>
            </w:r>
          </w:hyperlink>
        </w:p>
        <w:p w14:paraId="087F279B" w14:textId="77777777" w:rsidR="00BF4710" w:rsidRDefault="00F175F3">
          <w:pPr>
            <w:pStyle w:val="10"/>
            <w:tabs>
              <w:tab w:val="right" w:leader="dot" w:pos="8296"/>
            </w:tabs>
            <w:rPr>
              <w:rFonts w:asciiTheme="minorHAnsi" w:eastAsiaTheme="minorEastAsia" w:hAnsiTheme="minorHAnsi" w:cstheme="minorBidi"/>
              <w:b w:val="0"/>
              <w:noProof/>
              <w:sz w:val="21"/>
            </w:rPr>
          </w:pPr>
          <w:hyperlink w:anchor="_Toc41492483" w:history="1">
            <w:r w:rsidR="00BF4710" w:rsidRPr="00F55ADF">
              <w:rPr>
                <w:rStyle w:val="ac"/>
                <w:rFonts w:hint="eastAsia"/>
                <w:noProof/>
                <w:lang w:val="zh-CN"/>
              </w:rPr>
              <w:t>第九章培育发展生态文化</w:t>
            </w:r>
            <w:r w:rsidR="00BF4710">
              <w:rPr>
                <w:noProof/>
                <w:webHidden/>
              </w:rPr>
              <w:tab/>
            </w:r>
            <w:r w:rsidR="00BF4710">
              <w:rPr>
                <w:noProof/>
                <w:webHidden/>
              </w:rPr>
              <w:fldChar w:fldCharType="begin"/>
            </w:r>
            <w:r w:rsidR="00BF4710">
              <w:rPr>
                <w:noProof/>
                <w:webHidden/>
              </w:rPr>
              <w:instrText xml:space="preserve"> PAGEREF _Toc41492483 \h </w:instrText>
            </w:r>
            <w:r w:rsidR="00BF4710">
              <w:rPr>
                <w:noProof/>
                <w:webHidden/>
              </w:rPr>
            </w:r>
            <w:r w:rsidR="00BF4710">
              <w:rPr>
                <w:noProof/>
                <w:webHidden/>
              </w:rPr>
              <w:fldChar w:fldCharType="separate"/>
            </w:r>
            <w:r w:rsidR="00BF4710">
              <w:rPr>
                <w:noProof/>
                <w:webHidden/>
              </w:rPr>
              <w:t>74</w:t>
            </w:r>
            <w:r w:rsidR="00BF4710">
              <w:rPr>
                <w:noProof/>
                <w:webHidden/>
              </w:rPr>
              <w:fldChar w:fldCharType="end"/>
            </w:r>
          </w:hyperlink>
        </w:p>
        <w:p w14:paraId="111F2334" w14:textId="77777777" w:rsidR="00BF4710" w:rsidRDefault="00F175F3">
          <w:pPr>
            <w:pStyle w:val="20"/>
            <w:rPr>
              <w:rFonts w:asciiTheme="minorHAnsi" w:eastAsiaTheme="minorEastAsia" w:hAnsiTheme="minorHAnsi" w:cstheme="minorBidi"/>
              <w:noProof/>
              <w:sz w:val="21"/>
            </w:rPr>
          </w:pPr>
          <w:hyperlink w:anchor="_Toc41492484" w:history="1">
            <w:r w:rsidR="00BF4710" w:rsidRPr="00F55ADF">
              <w:rPr>
                <w:rStyle w:val="ac"/>
                <w:rFonts w:hint="eastAsia"/>
                <w:noProof/>
                <w:lang w:val="zh-CN" w:bidi="en-US"/>
              </w:rPr>
              <w:t>（一）打造康巴特色生态文化</w:t>
            </w:r>
            <w:r w:rsidR="00BF4710">
              <w:rPr>
                <w:noProof/>
                <w:webHidden/>
              </w:rPr>
              <w:tab/>
            </w:r>
            <w:r w:rsidR="00BF4710">
              <w:rPr>
                <w:noProof/>
                <w:webHidden/>
              </w:rPr>
              <w:fldChar w:fldCharType="begin"/>
            </w:r>
            <w:r w:rsidR="00BF4710">
              <w:rPr>
                <w:noProof/>
                <w:webHidden/>
              </w:rPr>
              <w:instrText xml:space="preserve"> PAGEREF _Toc41492484 \h </w:instrText>
            </w:r>
            <w:r w:rsidR="00BF4710">
              <w:rPr>
                <w:noProof/>
                <w:webHidden/>
              </w:rPr>
            </w:r>
            <w:r w:rsidR="00BF4710">
              <w:rPr>
                <w:noProof/>
                <w:webHidden/>
              </w:rPr>
              <w:fldChar w:fldCharType="separate"/>
            </w:r>
            <w:r w:rsidR="00BF4710">
              <w:rPr>
                <w:noProof/>
                <w:webHidden/>
              </w:rPr>
              <w:t>74</w:t>
            </w:r>
            <w:r w:rsidR="00BF4710">
              <w:rPr>
                <w:noProof/>
                <w:webHidden/>
              </w:rPr>
              <w:fldChar w:fldCharType="end"/>
            </w:r>
          </w:hyperlink>
        </w:p>
        <w:p w14:paraId="729636B6" w14:textId="77777777" w:rsidR="00BF4710" w:rsidRDefault="00F175F3">
          <w:pPr>
            <w:pStyle w:val="20"/>
            <w:rPr>
              <w:rFonts w:asciiTheme="minorHAnsi" w:eastAsiaTheme="minorEastAsia" w:hAnsiTheme="minorHAnsi" w:cstheme="minorBidi"/>
              <w:noProof/>
              <w:sz w:val="21"/>
            </w:rPr>
          </w:pPr>
          <w:hyperlink w:anchor="_Toc41492485" w:history="1">
            <w:r w:rsidR="00BF4710" w:rsidRPr="00F55ADF">
              <w:rPr>
                <w:rStyle w:val="ac"/>
                <w:rFonts w:hint="eastAsia"/>
                <w:noProof/>
                <w:lang w:val="zh-CN" w:bidi="en-US"/>
              </w:rPr>
              <w:t>（二）加快培育生态文明意识</w:t>
            </w:r>
            <w:r w:rsidR="00BF4710">
              <w:rPr>
                <w:noProof/>
                <w:webHidden/>
              </w:rPr>
              <w:tab/>
            </w:r>
            <w:r w:rsidR="00BF4710">
              <w:rPr>
                <w:noProof/>
                <w:webHidden/>
              </w:rPr>
              <w:fldChar w:fldCharType="begin"/>
            </w:r>
            <w:r w:rsidR="00BF4710">
              <w:rPr>
                <w:noProof/>
                <w:webHidden/>
              </w:rPr>
              <w:instrText xml:space="preserve"> PAGEREF _Toc41492485 \h </w:instrText>
            </w:r>
            <w:r w:rsidR="00BF4710">
              <w:rPr>
                <w:noProof/>
                <w:webHidden/>
              </w:rPr>
            </w:r>
            <w:r w:rsidR="00BF4710">
              <w:rPr>
                <w:noProof/>
                <w:webHidden/>
              </w:rPr>
              <w:fldChar w:fldCharType="separate"/>
            </w:r>
            <w:r w:rsidR="00BF4710">
              <w:rPr>
                <w:noProof/>
                <w:webHidden/>
              </w:rPr>
              <w:t>74</w:t>
            </w:r>
            <w:r w:rsidR="00BF4710">
              <w:rPr>
                <w:noProof/>
                <w:webHidden/>
              </w:rPr>
              <w:fldChar w:fldCharType="end"/>
            </w:r>
          </w:hyperlink>
        </w:p>
        <w:p w14:paraId="07BDE67F" w14:textId="77777777" w:rsidR="00BF4710" w:rsidRDefault="00F175F3">
          <w:pPr>
            <w:pStyle w:val="20"/>
            <w:rPr>
              <w:rFonts w:asciiTheme="minorHAnsi" w:eastAsiaTheme="minorEastAsia" w:hAnsiTheme="minorHAnsi" w:cstheme="minorBidi"/>
              <w:noProof/>
              <w:sz w:val="21"/>
            </w:rPr>
          </w:pPr>
          <w:hyperlink w:anchor="_Toc41492486" w:history="1">
            <w:r w:rsidR="00BF4710" w:rsidRPr="00F55ADF">
              <w:rPr>
                <w:rStyle w:val="ac"/>
                <w:rFonts w:hint="eastAsia"/>
                <w:noProof/>
                <w:lang w:val="zh-CN" w:bidi="en-US"/>
              </w:rPr>
              <w:t>（三）构建全民行动格局</w:t>
            </w:r>
            <w:r w:rsidR="00BF4710">
              <w:rPr>
                <w:noProof/>
                <w:webHidden/>
              </w:rPr>
              <w:tab/>
            </w:r>
            <w:r w:rsidR="00BF4710">
              <w:rPr>
                <w:noProof/>
                <w:webHidden/>
              </w:rPr>
              <w:fldChar w:fldCharType="begin"/>
            </w:r>
            <w:r w:rsidR="00BF4710">
              <w:rPr>
                <w:noProof/>
                <w:webHidden/>
              </w:rPr>
              <w:instrText xml:space="preserve"> PAGEREF _Toc41492486 \h </w:instrText>
            </w:r>
            <w:r w:rsidR="00BF4710">
              <w:rPr>
                <w:noProof/>
                <w:webHidden/>
              </w:rPr>
            </w:r>
            <w:r w:rsidR="00BF4710">
              <w:rPr>
                <w:noProof/>
                <w:webHidden/>
              </w:rPr>
              <w:fldChar w:fldCharType="separate"/>
            </w:r>
            <w:r w:rsidR="00BF4710">
              <w:rPr>
                <w:noProof/>
                <w:webHidden/>
              </w:rPr>
              <w:t>75</w:t>
            </w:r>
            <w:r w:rsidR="00BF4710">
              <w:rPr>
                <w:noProof/>
                <w:webHidden/>
              </w:rPr>
              <w:fldChar w:fldCharType="end"/>
            </w:r>
          </w:hyperlink>
        </w:p>
        <w:p w14:paraId="1B404BB7" w14:textId="77777777" w:rsidR="00BF4710" w:rsidRDefault="00F175F3">
          <w:pPr>
            <w:pStyle w:val="10"/>
            <w:tabs>
              <w:tab w:val="right" w:leader="dot" w:pos="8296"/>
            </w:tabs>
            <w:rPr>
              <w:rFonts w:asciiTheme="minorHAnsi" w:eastAsiaTheme="minorEastAsia" w:hAnsiTheme="minorHAnsi" w:cstheme="minorBidi"/>
              <w:b w:val="0"/>
              <w:noProof/>
              <w:sz w:val="21"/>
            </w:rPr>
          </w:pPr>
          <w:hyperlink w:anchor="_Toc41492487" w:history="1">
            <w:r w:rsidR="00BF4710" w:rsidRPr="00F55ADF">
              <w:rPr>
                <w:rStyle w:val="ac"/>
                <w:rFonts w:hint="eastAsia"/>
                <w:noProof/>
                <w:lang w:val="zh-CN"/>
              </w:rPr>
              <w:t>第十章加快完善生态制度</w:t>
            </w:r>
            <w:r w:rsidR="00BF4710">
              <w:rPr>
                <w:noProof/>
                <w:webHidden/>
              </w:rPr>
              <w:tab/>
            </w:r>
            <w:r w:rsidR="00BF4710">
              <w:rPr>
                <w:noProof/>
                <w:webHidden/>
              </w:rPr>
              <w:fldChar w:fldCharType="begin"/>
            </w:r>
            <w:r w:rsidR="00BF4710">
              <w:rPr>
                <w:noProof/>
                <w:webHidden/>
              </w:rPr>
              <w:instrText xml:space="preserve"> PAGEREF _Toc41492487 \h </w:instrText>
            </w:r>
            <w:r w:rsidR="00BF4710">
              <w:rPr>
                <w:noProof/>
                <w:webHidden/>
              </w:rPr>
            </w:r>
            <w:r w:rsidR="00BF4710">
              <w:rPr>
                <w:noProof/>
                <w:webHidden/>
              </w:rPr>
              <w:fldChar w:fldCharType="separate"/>
            </w:r>
            <w:r w:rsidR="00BF4710">
              <w:rPr>
                <w:noProof/>
                <w:webHidden/>
              </w:rPr>
              <w:t>77</w:t>
            </w:r>
            <w:r w:rsidR="00BF4710">
              <w:rPr>
                <w:noProof/>
                <w:webHidden/>
              </w:rPr>
              <w:fldChar w:fldCharType="end"/>
            </w:r>
          </w:hyperlink>
        </w:p>
        <w:p w14:paraId="0CA55A17" w14:textId="77777777" w:rsidR="00BF4710" w:rsidRDefault="00F175F3">
          <w:pPr>
            <w:pStyle w:val="20"/>
            <w:rPr>
              <w:rFonts w:asciiTheme="minorHAnsi" w:eastAsiaTheme="minorEastAsia" w:hAnsiTheme="minorHAnsi" w:cstheme="minorBidi"/>
              <w:noProof/>
              <w:sz w:val="21"/>
            </w:rPr>
          </w:pPr>
          <w:hyperlink w:anchor="_Toc41492488" w:history="1">
            <w:r w:rsidR="00BF4710" w:rsidRPr="00F55ADF">
              <w:rPr>
                <w:rStyle w:val="ac"/>
                <w:rFonts w:hint="eastAsia"/>
                <w:noProof/>
                <w:lang w:val="zh-CN" w:bidi="en-US"/>
              </w:rPr>
              <w:t>（一）健全生态环境保护责任制度</w:t>
            </w:r>
            <w:r w:rsidR="00BF4710">
              <w:rPr>
                <w:noProof/>
                <w:webHidden/>
              </w:rPr>
              <w:tab/>
            </w:r>
            <w:r w:rsidR="00BF4710">
              <w:rPr>
                <w:noProof/>
                <w:webHidden/>
              </w:rPr>
              <w:fldChar w:fldCharType="begin"/>
            </w:r>
            <w:r w:rsidR="00BF4710">
              <w:rPr>
                <w:noProof/>
                <w:webHidden/>
              </w:rPr>
              <w:instrText xml:space="preserve"> PAGEREF _Toc41492488 \h </w:instrText>
            </w:r>
            <w:r w:rsidR="00BF4710">
              <w:rPr>
                <w:noProof/>
                <w:webHidden/>
              </w:rPr>
            </w:r>
            <w:r w:rsidR="00BF4710">
              <w:rPr>
                <w:noProof/>
                <w:webHidden/>
              </w:rPr>
              <w:fldChar w:fldCharType="separate"/>
            </w:r>
            <w:r w:rsidR="00BF4710">
              <w:rPr>
                <w:noProof/>
                <w:webHidden/>
              </w:rPr>
              <w:t>77</w:t>
            </w:r>
            <w:r w:rsidR="00BF4710">
              <w:rPr>
                <w:noProof/>
                <w:webHidden/>
              </w:rPr>
              <w:fldChar w:fldCharType="end"/>
            </w:r>
          </w:hyperlink>
        </w:p>
        <w:p w14:paraId="3E7DD715" w14:textId="77777777" w:rsidR="00BF4710" w:rsidRDefault="00F175F3">
          <w:pPr>
            <w:pStyle w:val="20"/>
            <w:rPr>
              <w:rFonts w:asciiTheme="minorHAnsi" w:eastAsiaTheme="minorEastAsia" w:hAnsiTheme="minorHAnsi" w:cstheme="minorBidi"/>
              <w:noProof/>
              <w:sz w:val="21"/>
            </w:rPr>
          </w:pPr>
          <w:hyperlink w:anchor="_Toc41492489" w:history="1">
            <w:r w:rsidR="00BF4710" w:rsidRPr="00F55ADF">
              <w:rPr>
                <w:rStyle w:val="ac"/>
                <w:rFonts w:hint="eastAsia"/>
                <w:noProof/>
                <w:lang w:val="zh-CN" w:bidi="en-US"/>
              </w:rPr>
              <w:t>（二）建立健全生态环境保护制度</w:t>
            </w:r>
            <w:r w:rsidR="00BF4710">
              <w:rPr>
                <w:noProof/>
                <w:webHidden/>
              </w:rPr>
              <w:tab/>
            </w:r>
            <w:r w:rsidR="00BF4710">
              <w:rPr>
                <w:noProof/>
                <w:webHidden/>
              </w:rPr>
              <w:fldChar w:fldCharType="begin"/>
            </w:r>
            <w:r w:rsidR="00BF4710">
              <w:rPr>
                <w:noProof/>
                <w:webHidden/>
              </w:rPr>
              <w:instrText xml:space="preserve"> PAGEREF _Toc41492489 \h </w:instrText>
            </w:r>
            <w:r w:rsidR="00BF4710">
              <w:rPr>
                <w:noProof/>
                <w:webHidden/>
              </w:rPr>
            </w:r>
            <w:r w:rsidR="00BF4710">
              <w:rPr>
                <w:noProof/>
                <w:webHidden/>
              </w:rPr>
              <w:fldChar w:fldCharType="separate"/>
            </w:r>
            <w:r w:rsidR="00BF4710">
              <w:rPr>
                <w:noProof/>
                <w:webHidden/>
              </w:rPr>
              <w:t>79</w:t>
            </w:r>
            <w:r w:rsidR="00BF4710">
              <w:rPr>
                <w:noProof/>
                <w:webHidden/>
              </w:rPr>
              <w:fldChar w:fldCharType="end"/>
            </w:r>
          </w:hyperlink>
        </w:p>
        <w:p w14:paraId="7CB11957" w14:textId="77777777" w:rsidR="00BF4710" w:rsidRDefault="00F175F3">
          <w:pPr>
            <w:pStyle w:val="20"/>
            <w:rPr>
              <w:rFonts w:asciiTheme="minorHAnsi" w:eastAsiaTheme="minorEastAsia" w:hAnsiTheme="minorHAnsi" w:cstheme="minorBidi"/>
              <w:noProof/>
              <w:sz w:val="21"/>
            </w:rPr>
          </w:pPr>
          <w:hyperlink w:anchor="_Toc41492490" w:history="1">
            <w:r w:rsidR="00BF4710" w:rsidRPr="00BF4710">
              <w:rPr>
                <w:rStyle w:val="ac"/>
                <w:rFonts w:hint="eastAsia"/>
                <w:noProof/>
                <w:lang w:val="zh-CN" w:bidi="en-US"/>
              </w:rPr>
              <w:t>（三）全面建立资源高效利用制度</w:t>
            </w:r>
            <w:r w:rsidR="00BF4710">
              <w:rPr>
                <w:noProof/>
                <w:webHidden/>
              </w:rPr>
              <w:tab/>
            </w:r>
            <w:r w:rsidR="00BF4710">
              <w:rPr>
                <w:noProof/>
                <w:webHidden/>
              </w:rPr>
              <w:fldChar w:fldCharType="begin"/>
            </w:r>
            <w:r w:rsidR="00BF4710">
              <w:rPr>
                <w:noProof/>
                <w:webHidden/>
              </w:rPr>
              <w:instrText xml:space="preserve"> PAGEREF _Toc41492490 \h </w:instrText>
            </w:r>
            <w:r w:rsidR="00BF4710">
              <w:rPr>
                <w:noProof/>
                <w:webHidden/>
              </w:rPr>
            </w:r>
            <w:r w:rsidR="00BF4710">
              <w:rPr>
                <w:noProof/>
                <w:webHidden/>
              </w:rPr>
              <w:fldChar w:fldCharType="separate"/>
            </w:r>
            <w:r w:rsidR="00BF4710">
              <w:rPr>
                <w:noProof/>
                <w:webHidden/>
              </w:rPr>
              <w:t>81</w:t>
            </w:r>
            <w:r w:rsidR="00BF4710">
              <w:rPr>
                <w:noProof/>
                <w:webHidden/>
              </w:rPr>
              <w:fldChar w:fldCharType="end"/>
            </w:r>
          </w:hyperlink>
        </w:p>
        <w:p w14:paraId="31262135" w14:textId="77777777" w:rsidR="00BF4710" w:rsidRDefault="00F175F3">
          <w:pPr>
            <w:pStyle w:val="20"/>
            <w:rPr>
              <w:rFonts w:asciiTheme="minorHAnsi" w:eastAsiaTheme="minorEastAsia" w:hAnsiTheme="minorHAnsi" w:cstheme="minorBidi"/>
              <w:noProof/>
              <w:sz w:val="21"/>
            </w:rPr>
          </w:pPr>
          <w:hyperlink w:anchor="_Toc41492491" w:history="1">
            <w:r w:rsidR="00BF4710" w:rsidRPr="00BF4710">
              <w:rPr>
                <w:rStyle w:val="ac"/>
                <w:rFonts w:hint="eastAsia"/>
                <w:noProof/>
                <w:lang w:val="zh-CN" w:bidi="en-US"/>
              </w:rPr>
              <w:t>（四）健全生态保护和修复制度</w:t>
            </w:r>
            <w:r w:rsidR="00BF4710">
              <w:rPr>
                <w:noProof/>
                <w:webHidden/>
              </w:rPr>
              <w:tab/>
            </w:r>
            <w:r w:rsidR="00BF4710">
              <w:rPr>
                <w:noProof/>
                <w:webHidden/>
              </w:rPr>
              <w:fldChar w:fldCharType="begin"/>
            </w:r>
            <w:r w:rsidR="00BF4710">
              <w:rPr>
                <w:noProof/>
                <w:webHidden/>
              </w:rPr>
              <w:instrText xml:space="preserve"> PAGEREF _Toc41492491 \h </w:instrText>
            </w:r>
            <w:r w:rsidR="00BF4710">
              <w:rPr>
                <w:noProof/>
                <w:webHidden/>
              </w:rPr>
            </w:r>
            <w:r w:rsidR="00BF4710">
              <w:rPr>
                <w:noProof/>
                <w:webHidden/>
              </w:rPr>
              <w:fldChar w:fldCharType="separate"/>
            </w:r>
            <w:r w:rsidR="00BF4710">
              <w:rPr>
                <w:noProof/>
                <w:webHidden/>
              </w:rPr>
              <w:t>83</w:t>
            </w:r>
            <w:r w:rsidR="00BF4710">
              <w:rPr>
                <w:noProof/>
                <w:webHidden/>
              </w:rPr>
              <w:fldChar w:fldCharType="end"/>
            </w:r>
          </w:hyperlink>
        </w:p>
        <w:p w14:paraId="1ED4B8CF" w14:textId="77777777" w:rsidR="00BF4710" w:rsidRDefault="00F175F3">
          <w:pPr>
            <w:pStyle w:val="10"/>
            <w:tabs>
              <w:tab w:val="right" w:leader="dot" w:pos="8296"/>
            </w:tabs>
            <w:rPr>
              <w:rFonts w:asciiTheme="minorHAnsi" w:eastAsiaTheme="minorEastAsia" w:hAnsiTheme="minorHAnsi" w:cstheme="minorBidi"/>
              <w:b w:val="0"/>
              <w:noProof/>
              <w:sz w:val="21"/>
            </w:rPr>
          </w:pPr>
          <w:hyperlink w:anchor="_Toc41492492" w:history="1">
            <w:r w:rsidR="00BF4710" w:rsidRPr="00F55ADF">
              <w:rPr>
                <w:rStyle w:val="ac"/>
                <w:rFonts w:hint="eastAsia"/>
                <w:noProof/>
                <w:lang w:val="zh-CN"/>
              </w:rPr>
              <w:t>第十一章重点工程与保障措施</w:t>
            </w:r>
            <w:r w:rsidR="00BF4710">
              <w:rPr>
                <w:noProof/>
                <w:webHidden/>
              </w:rPr>
              <w:tab/>
            </w:r>
            <w:r w:rsidR="00BF4710">
              <w:rPr>
                <w:noProof/>
                <w:webHidden/>
              </w:rPr>
              <w:fldChar w:fldCharType="begin"/>
            </w:r>
            <w:r w:rsidR="00BF4710">
              <w:rPr>
                <w:noProof/>
                <w:webHidden/>
              </w:rPr>
              <w:instrText xml:space="preserve"> PAGEREF _Toc41492492 \h </w:instrText>
            </w:r>
            <w:r w:rsidR="00BF4710">
              <w:rPr>
                <w:noProof/>
                <w:webHidden/>
              </w:rPr>
            </w:r>
            <w:r w:rsidR="00BF4710">
              <w:rPr>
                <w:noProof/>
                <w:webHidden/>
              </w:rPr>
              <w:fldChar w:fldCharType="separate"/>
            </w:r>
            <w:r w:rsidR="00BF4710">
              <w:rPr>
                <w:noProof/>
                <w:webHidden/>
              </w:rPr>
              <w:t>85</w:t>
            </w:r>
            <w:r w:rsidR="00BF4710">
              <w:rPr>
                <w:noProof/>
                <w:webHidden/>
              </w:rPr>
              <w:fldChar w:fldCharType="end"/>
            </w:r>
          </w:hyperlink>
        </w:p>
        <w:p w14:paraId="61C2ACC5" w14:textId="77777777" w:rsidR="00BF4710" w:rsidRDefault="00F175F3">
          <w:pPr>
            <w:pStyle w:val="20"/>
            <w:rPr>
              <w:rFonts w:asciiTheme="minorHAnsi" w:eastAsiaTheme="minorEastAsia" w:hAnsiTheme="minorHAnsi" w:cstheme="minorBidi"/>
              <w:noProof/>
              <w:sz w:val="21"/>
            </w:rPr>
          </w:pPr>
          <w:hyperlink w:anchor="_Toc41492493" w:history="1">
            <w:r w:rsidR="00BF4710" w:rsidRPr="00F55ADF">
              <w:rPr>
                <w:rStyle w:val="ac"/>
                <w:rFonts w:hint="eastAsia"/>
                <w:noProof/>
                <w:lang w:val="zh-CN" w:bidi="en-US"/>
              </w:rPr>
              <w:t>（一）重点工程</w:t>
            </w:r>
            <w:r w:rsidR="00BF4710">
              <w:rPr>
                <w:noProof/>
                <w:webHidden/>
              </w:rPr>
              <w:tab/>
            </w:r>
            <w:r w:rsidR="00BF4710">
              <w:rPr>
                <w:noProof/>
                <w:webHidden/>
              </w:rPr>
              <w:fldChar w:fldCharType="begin"/>
            </w:r>
            <w:r w:rsidR="00BF4710">
              <w:rPr>
                <w:noProof/>
                <w:webHidden/>
              </w:rPr>
              <w:instrText xml:space="preserve"> PAGEREF _Toc41492493 \h </w:instrText>
            </w:r>
            <w:r w:rsidR="00BF4710">
              <w:rPr>
                <w:noProof/>
                <w:webHidden/>
              </w:rPr>
            </w:r>
            <w:r w:rsidR="00BF4710">
              <w:rPr>
                <w:noProof/>
                <w:webHidden/>
              </w:rPr>
              <w:fldChar w:fldCharType="separate"/>
            </w:r>
            <w:r w:rsidR="00BF4710">
              <w:rPr>
                <w:noProof/>
                <w:webHidden/>
              </w:rPr>
              <w:t>85</w:t>
            </w:r>
            <w:r w:rsidR="00BF4710">
              <w:rPr>
                <w:noProof/>
                <w:webHidden/>
              </w:rPr>
              <w:fldChar w:fldCharType="end"/>
            </w:r>
          </w:hyperlink>
        </w:p>
        <w:p w14:paraId="046AFE07" w14:textId="77777777" w:rsidR="00BF4710" w:rsidRDefault="00F175F3">
          <w:pPr>
            <w:pStyle w:val="20"/>
            <w:rPr>
              <w:rFonts w:asciiTheme="minorHAnsi" w:eastAsiaTheme="minorEastAsia" w:hAnsiTheme="minorHAnsi" w:cstheme="minorBidi"/>
              <w:noProof/>
              <w:sz w:val="21"/>
            </w:rPr>
          </w:pPr>
          <w:hyperlink w:anchor="_Toc41492494" w:history="1">
            <w:r w:rsidR="00BF4710" w:rsidRPr="00F55ADF">
              <w:rPr>
                <w:rStyle w:val="ac"/>
                <w:rFonts w:hint="eastAsia"/>
                <w:noProof/>
                <w:lang w:val="zh-CN" w:bidi="en-US"/>
              </w:rPr>
              <w:t>（二）资金来源</w:t>
            </w:r>
            <w:r w:rsidR="00BF4710">
              <w:rPr>
                <w:noProof/>
                <w:webHidden/>
              </w:rPr>
              <w:tab/>
            </w:r>
            <w:r w:rsidR="00BF4710">
              <w:rPr>
                <w:noProof/>
                <w:webHidden/>
              </w:rPr>
              <w:fldChar w:fldCharType="begin"/>
            </w:r>
            <w:r w:rsidR="00BF4710">
              <w:rPr>
                <w:noProof/>
                <w:webHidden/>
              </w:rPr>
              <w:instrText xml:space="preserve"> PAGEREF _Toc41492494 \h </w:instrText>
            </w:r>
            <w:r w:rsidR="00BF4710">
              <w:rPr>
                <w:noProof/>
                <w:webHidden/>
              </w:rPr>
            </w:r>
            <w:r w:rsidR="00BF4710">
              <w:rPr>
                <w:noProof/>
                <w:webHidden/>
              </w:rPr>
              <w:fldChar w:fldCharType="separate"/>
            </w:r>
            <w:r w:rsidR="00BF4710">
              <w:rPr>
                <w:noProof/>
                <w:webHidden/>
              </w:rPr>
              <w:t>85</w:t>
            </w:r>
            <w:r w:rsidR="00BF4710">
              <w:rPr>
                <w:noProof/>
                <w:webHidden/>
              </w:rPr>
              <w:fldChar w:fldCharType="end"/>
            </w:r>
          </w:hyperlink>
        </w:p>
        <w:p w14:paraId="179FFAB5" w14:textId="77777777" w:rsidR="00BF4710" w:rsidRDefault="00F175F3">
          <w:pPr>
            <w:pStyle w:val="20"/>
            <w:rPr>
              <w:rFonts w:asciiTheme="minorHAnsi" w:eastAsiaTheme="minorEastAsia" w:hAnsiTheme="minorHAnsi" w:cstheme="minorBidi"/>
              <w:noProof/>
              <w:sz w:val="21"/>
            </w:rPr>
          </w:pPr>
          <w:hyperlink w:anchor="_Toc41492495" w:history="1">
            <w:r w:rsidR="00BF4710" w:rsidRPr="00F55ADF">
              <w:rPr>
                <w:rStyle w:val="ac"/>
                <w:rFonts w:hint="eastAsia"/>
                <w:noProof/>
                <w:lang w:bidi="en-US"/>
              </w:rPr>
              <w:t>（</w:t>
            </w:r>
            <w:r w:rsidR="00BF4710" w:rsidRPr="00F55ADF">
              <w:rPr>
                <w:rStyle w:val="ac"/>
                <w:rFonts w:hint="eastAsia"/>
                <w:noProof/>
                <w:lang w:val="zh-CN" w:bidi="en-US"/>
              </w:rPr>
              <w:t>三</w:t>
            </w:r>
            <w:r w:rsidR="00BF4710" w:rsidRPr="00F55ADF">
              <w:rPr>
                <w:rStyle w:val="ac"/>
                <w:rFonts w:hint="eastAsia"/>
                <w:noProof/>
                <w:lang w:bidi="en-US"/>
              </w:rPr>
              <w:t>）</w:t>
            </w:r>
            <w:r w:rsidR="00BF4710" w:rsidRPr="00F55ADF">
              <w:rPr>
                <w:rStyle w:val="ac"/>
                <w:rFonts w:hint="eastAsia"/>
                <w:noProof/>
                <w:lang w:val="zh-CN" w:bidi="en-US"/>
              </w:rPr>
              <w:t>效益分析</w:t>
            </w:r>
            <w:r w:rsidR="00BF4710">
              <w:rPr>
                <w:noProof/>
                <w:webHidden/>
              </w:rPr>
              <w:tab/>
            </w:r>
            <w:r w:rsidR="00BF4710">
              <w:rPr>
                <w:noProof/>
                <w:webHidden/>
              </w:rPr>
              <w:fldChar w:fldCharType="begin"/>
            </w:r>
            <w:r w:rsidR="00BF4710">
              <w:rPr>
                <w:noProof/>
                <w:webHidden/>
              </w:rPr>
              <w:instrText xml:space="preserve"> PAGEREF _Toc41492495 \h </w:instrText>
            </w:r>
            <w:r w:rsidR="00BF4710">
              <w:rPr>
                <w:noProof/>
                <w:webHidden/>
              </w:rPr>
            </w:r>
            <w:r w:rsidR="00BF4710">
              <w:rPr>
                <w:noProof/>
                <w:webHidden/>
              </w:rPr>
              <w:fldChar w:fldCharType="separate"/>
            </w:r>
            <w:r w:rsidR="00BF4710">
              <w:rPr>
                <w:noProof/>
                <w:webHidden/>
              </w:rPr>
              <w:t>86</w:t>
            </w:r>
            <w:r w:rsidR="00BF4710">
              <w:rPr>
                <w:noProof/>
                <w:webHidden/>
              </w:rPr>
              <w:fldChar w:fldCharType="end"/>
            </w:r>
          </w:hyperlink>
        </w:p>
        <w:p w14:paraId="6F61B304" w14:textId="77777777" w:rsidR="00BF4710" w:rsidRDefault="00F175F3">
          <w:pPr>
            <w:pStyle w:val="20"/>
            <w:rPr>
              <w:rFonts w:asciiTheme="minorHAnsi" w:eastAsiaTheme="minorEastAsia" w:hAnsiTheme="minorHAnsi" w:cstheme="minorBidi"/>
              <w:noProof/>
              <w:sz w:val="21"/>
            </w:rPr>
          </w:pPr>
          <w:hyperlink w:anchor="_Toc41492496" w:history="1">
            <w:r w:rsidR="00BF4710" w:rsidRPr="00F55ADF">
              <w:rPr>
                <w:rStyle w:val="ac"/>
                <w:rFonts w:hint="eastAsia"/>
                <w:noProof/>
                <w:lang w:bidi="en-US"/>
              </w:rPr>
              <w:t>（</w:t>
            </w:r>
            <w:r w:rsidR="00BF4710" w:rsidRPr="00F55ADF">
              <w:rPr>
                <w:rStyle w:val="ac"/>
                <w:rFonts w:hint="eastAsia"/>
                <w:noProof/>
                <w:lang w:val="zh-CN" w:bidi="en-US"/>
              </w:rPr>
              <w:t>四</w:t>
            </w:r>
            <w:r w:rsidR="00BF4710" w:rsidRPr="00F55ADF">
              <w:rPr>
                <w:rStyle w:val="ac"/>
                <w:rFonts w:hint="eastAsia"/>
                <w:noProof/>
                <w:lang w:bidi="en-US"/>
              </w:rPr>
              <w:t>）</w:t>
            </w:r>
            <w:r w:rsidR="00BF4710" w:rsidRPr="00F55ADF">
              <w:rPr>
                <w:rStyle w:val="ac"/>
                <w:rFonts w:hint="eastAsia"/>
                <w:noProof/>
                <w:lang w:val="zh-CN" w:bidi="en-US"/>
              </w:rPr>
              <w:t>保障措施</w:t>
            </w:r>
            <w:r w:rsidR="00BF4710">
              <w:rPr>
                <w:noProof/>
                <w:webHidden/>
              </w:rPr>
              <w:tab/>
            </w:r>
            <w:r w:rsidR="00BF4710">
              <w:rPr>
                <w:noProof/>
                <w:webHidden/>
              </w:rPr>
              <w:fldChar w:fldCharType="begin"/>
            </w:r>
            <w:r w:rsidR="00BF4710">
              <w:rPr>
                <w:noProof/>
                <w:webHidden/>
              </w:rPr>
              <w:instrText xml:space="preserve"> PAGEREF _Toc41492496 \h </w:instrText>
            </w:r>
            <w:r w:rsidR="00BF4710">
              <w:rPr>
                <w:noProof/>
                <w:webHidden/>
              </w:rPr>
            </w:r>
            <w:r w:rsidR="00BF4710">
              <w:rPr>
                <w:noProof/>
                <w:webHidden/>
              </w:rPr>
              <w:fldChar w:fldCharType="separate"/>
            </w:r>
            <w:r w:rsidR="00BF4710">
              <w:rPr>
                <w:noProof/>
                <w:webHidden/>
              </w:rPr>
              <w:t>87</w:t>
            </w:r>
            <w:r w:rsidR="00BF4710">
              <w:rPr>
                <w:noProof/>
                <w:webHidden/>
              </w:rPr>
              <w:fldChar w:fldCharType="end"/>
            </w:r>
          </w:hyperlink>
        </w:p>
        <w:p w14:paraId="121D8250" w14:textId="77777777" w:rsidR="00BF4710" w:rsidRDefault="00F175F3">
          <w:pPr>
            <w:pStyle w:val="10"/>
            <w:tabs>
              <w:tab w:val="right" w:leader="dot" w:pos="8296"/>
            </w:tabs>
            <w:rPr>
              <w:rFonts w:asciiTheme="minorHAnsi" w:eastAsiaTheme="minorEastAsia" w:hAnsiTheme="minorHAnsi" w:cstheme="minorBidi"/>
              <w:b w:val="0"/>
              <w:noProof/>
              <w:sz w:val="21"/>
            </w:rPr>
          </w:pPr>
          <w:hyperlink w:anchor="_Toc41492497" w:history="1">
            <w:r w:rsidR="00BF4710" w:rsidRPr="00F55ADF">
              <w:rPr>
                <w:rStyle w:val="ac"/>
                <w:rFonts w:hint="eastAsia"/>
                <w:noProof/>
              </w:rPr>
              <w:t>附件</w:t>
            </w:r>
            <w:r w:rsidR="00BF4710">
              <w:rPr>
                <w:noProof/>
                <w:webHidden/>
              </w:rPr>
              <w:tab/>
            </w:r>
            <w:r w:rsidR="00BF4710">
              <w:rPr>
                <w:noProof/>
                <w:webHidden/>
              </w:rPr>
              <w:fldChar w:fldCharType="begin"/>
            </w:r>
            <w:r w:rsidR="00BF4710">
              <w:rPr>
                <w:noProof/>
                <w:webHidden/>
              </w:rPr>
              <w:instrText xml:space="preserve"> PAGEREF _Toc41492497 \h </w:instrText>
            </w:r>
            <w:r w:rsidR="00BF4710">
              <w:rPr>
                <w:noProof/>
                <w:webHidden/>
              </w:rPr>
            </w:r>
            <w:r w:rsidR="00BF4710">
              <w:rPr>
                <w:noProof/>
                <w:webHidden/>
              </w:rPr>
              <w:fldChar w:fldCharType="separate"/>
            </w:r>
            <w:r w:rsidR="00BF4710">
              <w:rPr>
                <w:noProof/>
                <w:webHidden/>
              </w:rPr>
              <w:t>91</w:t>
            </w:r>
            <w:r w:rsidR="00BF4710">
              <w:rPr>
                <w:noProof/>
                <w:webHidden/>
              </w:rPr>
              <w:fldChar w:fldCharType="end"/>
            </w:r>
          </w:hyperlink>
        </w:p>
        <w:p w14:paraId="111CF33C" w14:textId="77777777" w:rsidR="00BF4710" w:rsidRDefault="00F175F3">
          <w:pPr>
            <w:pStyle w:val="20"/>
            <w:rPr>
              <w:rFonts w:asciiTheme="minorHAnsi" w:eastAsiaTheme="minorEastAsia" w:hAnsiTheme="minorHAnsi" w:cstheme="minorBidi"/>
              <w:noProof/>
              <w:sz w:val="21"/>
            </w:rPr>
          </w:pPr>
          <w:hyperlink w:anchor="_Toc41492498" w:history="1">
            <w:r w:rsidR="00BF4710" w:rsidRPr="00F55ADF">
              <w:rPr>
                <w:rStyle w:val="ac"/>
                <w:rFonts w:hint="eastAsia"/>
                <w:noProof/>
              </w:rPr>
              <w:t>附件</w:t>
            </w:r>
            <w:r w:rsidR="00BF4710" w:rsidRPr="00F55ADF">
              <w:rPr>
                <w:rStyle w:val="ac"/>
                <w:noProof/>
              </w:rPr>
              <w:t>1</w:t>
            </w:r>
            <w:r w:rsidR="00BF4710" w:rsidRPr="00F55ADF">
              <w:rPr>
                <w:rStyle w:val="ac"/>
                <w:rFonts w:hint="eastAsia"/>
                <w:noProof/>
              </w:rPr>
              <w:t>：昌都市生态文明建设规划重点工程</w:t>
            </w:r>
            <w:r w:rsidR="00BF4710">
              <w:rPr>
                <w:noProof/>
                <w:webHidden/>
              </w:rPr>
              <w:tab/>
            </w:r>
            <w:r w:rsidR="00BF4710">
              <w:rPr>
                <w:noProof/>
                <w:webHidden/>
              </w:rPr>
              <w:fldChar w:fldCharType="begin"/>
            </w:r>
            <w:r w:rsidR="00BF4710">
              <w:rPr>
                <w:noProof/>
                <w:webHidden/>
              </w:rPr>
              <w:instrText xml:space="preserve"> PAGEREF _Toc41492498 \h </w:instrText>
            </w:r>
            <w:r w:rsidR="00BF4710">
              <w:rPr>
                <w:noProof/>
                <w:webHidden/>
              </w:rPr>
            </w:r>
            <w:r w:rsidR="00BF4710">
              <w:rPr>
                <w:noProof/>
                <w:webHidden/>
              </w:rPr>
              <w:fldChar w:fldCharType="separate"/>
            </w:r>
            <w:r w:rsidR="00BF4710">
              <w:rPr>
                <w:noProof/>
                <w:webHidden/>
              </w:rPr>
              <w:t>91</w:t>
            </w:r>
            <w:r w:rsidR="00BF4710">
              <w:rPr>
                <w:noProof/>
                <w:webHidden/>
              </w:rPr>
              <w:fldChar w:fldCharType="end"/>
            </w:r>
          </w:hyperlink>
        </w:p>
        <w:p w14:paraId="1EABF2CE" w14:textId="77777777" w:rsidR="00BF4710" w:rsidRDefault="00F175F3">
          <w:pPr>
            <w:pStyle w:val="20"/>
            <w:rPr>
              <w:rFonts w:asciiTheme="minorHAnsi" w:eastAsiaTheme="minorEastAsia" w:hAnsiTheme="minorHAnsi" w:cstheme="minorBidi"/>
              <w:noProof/>
              <w:sz w:val="21"/>
            </w:rPr>
          </w:pPr>
          <w:hyperlink w:anchor="_Toc41492499" w:history="1">
            <w:r w:rsidR="00BF4710" w:rsidRPr="00F55ADF">
              <w:rPr>
                <w:rStyle w:val="ac"/>
                <w:rFonts w:hint="eastAsia"/>
                <w:noProof/>
              </w:rPr>
              <w:t>附件</w:t>
            </w:r>
            <w:r w:rsidR="00BF4710" w:rsidRPr="00F55ADF">
              <w:rPr>
                <w:rStyle w:val="ac"/>
                <w:noProof/>
              </w:rPr>
              <w:t>2</w:t>
            </w:r>
            <w:r w:rsidR="00BF4710" w:rsidRPr="00F55ADF">
              <w:rPr>
                <w:rStyle w:val="ac"/>
                <w:rFonts w:hint="eastAsia"/>
                <w:noProof/>
              </w:rPr>
              <w:t>：指标可达性分析</w:t>
            </w:r>
            <w:r w:rsidR="00BF4710">
              <w:rPr>
                <w:noProof/>
                <w:webHidden/>
              </w:rPr>
              <w:tab/>
            </w:r>
            <w:r w:rsidR="00BF4710">
              <w:rPr>
                <w:noProof/>
                <w:webHidden/>
              </w:rPr>
              <w:fldChar w:fldCharType="begin"/>
            </w:r>
            <w:r w:rsidR="00BF4710">
              <w:rPr>
                <w:noProof/>
                <w:webHidden/>
              </w:rPr>
              <w:instrText xml:space="preserve"> PAGEREF _Toc41492499 \h </w:instrText>
            </w:r>
            <w:r w:rsidR="00BF4710">
              <w:rPr>
                <w:noProof/>
                <w:webHidden/>
              </w:rPr>
            </w:r>
            <w:r w:rsidR="00BF4710">
              <w:rPr>
                <w:noProof/>
                <w:webHidden/>
              </w:rPr>
              <w:fldChar w:fldCharType="separate"/>
            </w:r>
            <w:r w:rsidR="00BF4710">
              <w:rPr>
                <w:noProof/>
                <w:webHidden/>
              </w:rPr>
              <w:t>107</w:t>
            </w:r>
            <w:r w:rsidR="00BF4710">
              <w:rPr>
                <w:noProof/>
                <w:webHidden/>
              </w:rPr>
              <w:fldChar w:fldCharType="end"/>
            </w:r>
          </w:hyperlink>
        </w:p>
        <w:p w14:paraId="1BDEAA52" w14:textId="03F6EF4E" w:rsidR="008E6899" w:rsidRDefault="00417898">
          <w:r>
            <w:rPr>
              <w:b/>
              <w:sz w:val="24"/>
            </w:rPr>
            <w:fldChar w:fldCharType="end"/>
          </w:r>
        </w:p>
      </w:sdtContent>
    </w:sdt>
    <w:p w14:paraId="4838BD17" w14:textId="77777777" w:rsidR="008E6899" w:rsidRDefault="008E6899">
      <w:pPr>
        <w:widowControl/>
        <w:ind w:firstLineChars="200" w:firstLine="560"/>
        <w:jc w:val="left"/>
        <w:rPr>
          <w:color w:val="000000" w:themeColor="text1"/>
          <w:szCs w:val="28"/>
        </w:rPr>
        <w:sectPr w:rsidR="008E6899">
          <w:footerReference w:type="default" r:id="rId13"/>
          <w:footerReference w:type="first" r:id="rId14"/>
          <w:pgSz w:w="11906" w:h="16838"/>
          <w:pgMar w:top="1440" w:right="1800" w:bottom="1440" w:left="1800" w:header="851" w:footer="992" w:gutter="0"/>
          <w:pgNumType w:fmt="upperRoman" w:start="1"/>
          <w:cols w:space="425"/>
          <w:docGrid w:type="lines" w:linePitch="381"/>
        </w:sectPr>
      </w:pPr>
    </w:p>
    <w:p w14:paraId="43BB0920" w14:textId="6B0D0B11" w:rsidR="008E6899" w:rsidRDefault="00417898">
      <w:pPr>
        <w:pStyle w:val="1"/>
        <w:snapToGrid w:val="0"/>
        <w:spacing w:after="0" w:line="360" w:lineRule="auto"/>
        <w:rPr>
          <w:lang w:val="zh-CN"/>
        </w:rPr>
      </w:pPr>
      <w:bookmarkStart w:id="1" w:name="_Toc503455042"/>
      <w:bookmarkStart w:id="2" w:name="_Toc26707"/>
      <w:bookmarkStart w:id="3" w:name="_Toc19911090"/>
      <w:bookmarkStart w:id="4" w:name="_Toc41492445"/>
      <w:r>
        <w:rPr>
          <w:lang w:val="zh-CN"/>
        </w:rPr>
        <w:lastRenderedPageBreak/>
        <w:t>第</w:t>
      </w:r>
      <w:r>
        <w:rPr>
          <w:rFonts w:hint="eastAsia"/>
          <w:lang w:val="zh-CN"/>
        </w:rPr>
        <w:t>一</w:t>
      </w:r>
      <w:proofErr w:type="gramStart"/>
      <w:r>
        <w:rPr>
          <w:lang w:val="zh-CN"/>
        </w:rPr>
        <w:t>章</w:t>
      </w:r>
      <w:bookmarkEnd w:id="1"/>
      <w:bookmarkEnd w:id="2"/>
      <w:bookmarkEnd w:id="3"/>
      <w:r>
        <w:rPr>
          <w:rFonts w:hint="eastAsia"/>
          <w:lang w:val="zh-CN"/>
        </w:rPr>
        <w:t>背景</w:t>
      </w:r>
      <w:proofErr w:type="gramEnd"/>
      <w:r>
        <w:rPr>
          <w:rFonts w:hint="eastAsia"/>
          <w:lang w:val="zh-CN"/>
        </w:rPr>
        <w:t>意义</w:t>
      </w:r>
      <w:bookmarkEnd w:id="4"/>
    </w:p>
    <w:p w14:paraId="7959EE6F" w14:textId="77777777" w:rsidR="008E6899" w:rsidRDefault="00417898">
      <w:pPr>
        <w:pStyle w:val="2"/>
        <w:ind w:firstLine="602"/>
        <w:rPr>
          <w:lang w:val="zh-CN" w:bidi="en-US"/>
        </w:rPr>
      </w:pPr>
      <w:bookmarkStart w:id="5" w:name="_Toc41492446"/>
      <w:bookmarkStart w:id="6" w:name="_Hlk27489502"/>
      <w:r>
        <w:rPr>
          <w:rFonts w:hint="eastAsia"/>
          <w:lang w:val="zh-CN" w:bidi="en-US"/>
        </w:rPr>
        <w:t>（一）规划背景</w:t>
      </w:r>
      <w:bookmarkEnd w:id="5"/>
    </w:p>
    <w:p w14:paraId="0A1D020D" w14:textId="77777777" w:rsidR="008E6899" w:rsidRDefault="00417898">
      <w:pPr>
        <w:ind w:firstLineChars="200" w:firstLine="562"/>
        <w:rPr>
          <w:color w:val="000000" w:themeColor="text1"/>
          <w:kern w:val="0"/>
          <w:lang w:val="zh-CN"/>
        </w:rPr>
      </w:pPr>
      <w:bookmarkStart w:id="7" w:name="_Hlk28093068"/>
      <w:bookmarkEnd w:id="6"/>
      <w:r>
        <w:rPr>
          <w:rFonts w:hint="eastAsia"/>
          <w:b/>
          <w:bCs/>
          <w:color w:val="000000"/>
          <w:kern w:val="0"/>
          <w:lang w:val="zh-CN"/>
        </w:rPr>
        <w:t>建设生态文明是新时代中国特色社会主义建设的重要内容和根本任务。</w:t>
      </w:r>
      <w:bookmarkEnd w:id="7"/>
      <w:r>
        <w:rPr>
          <w:rFonts w:hint="eastAsia"/>
          <w:color w:val="000000"/>
          <w:kern w:val="0"/>
          <w:lang w:val="zh-CN"/>
        </w:rPr>
        <w:t>党的十八大以来，以习近平同志为核心的党中央站在坚持和发展中国特色社会主义、实现中华民族伟大复兴中国梦的战略高度，把生态文明建设摆在治国理政的突出位置，推动生态文明建设发生历史性变革，取得历史性成就。</w:t>
      </w:r>
      <w:r>
        <w:rPr>
          <w:rFonts w:hint="eastAsia"/>
          <w:color w:val="000000" w:themeColor="text1"/>
        </w:rPr>
        <w:t>党的十八大将生态文明建设纳入“五位一体”总体布局。</w:t>
      </w:r>
      <w:r>
        <w:rPr>
          <w:rFonts w:hint="eastAsia"/>
          <w:color w:val="000000"/>
          <w:kern w:val="0"/>
          <w:lang w:val="zh-CN"/>
        </w:rPr>
        <w:t>党的十九大进一步把“坚持人与自然和谐共生”作为新时代中国特色社会主义建设的基本方略之一</w:t>
      </w:r>
      <w:bookmarkStart w:id="8" w:name="_Hlk28093134"/>
      <w:r>
        <w:rPr>
          <w:rFonts w:hint="eastAsia"/>
          <w:color w:val="000000"/>
          <w:kern w:val="0"/>
          <w:lang w:val="zh-CN"/>
        </w:rPr>
        <w:t>，把建设美丽中国作为社会主义现代化的目标之一</w:t>
      </w:r>
      <w:bookmarkEnd w:id="8"/>
      <w:r>
        <w:rPr>
          <w:rFonts w:hint="eastAsia"/>
          <w:color w:val="000000"/>
          <w:kern w:val="0"/>
          <w:lang w:val="zh-CN"/>
        </w:rPr>
        <w:t>。</w:t>
      </w:r>
      <w:r>
        <w:rPr>
          <w:color w:val="000000" w:themeColor="text1"/>
          <w:kern w:val="0"/>
          <w:lang w:val="zh-CN"/>
        </w:rPr>
        <w:t>全国生态环境保护大会确立习近平生态文明思想，为生态文明建设提供了根本遵循和行动指南。</w:t>
      </w:r>
      <w:bookmarkStart w:id="9" w:name="_Hlk28093098"/>
      <w:r>
        <w:rPr>
          <w:rFonts w:hint="eastAsia"/>
          <w:color w:val="000000" w:themeColor="text1"/>
          <w:kern w:val="0"/>
          <w:lang w:val="zh-CN"/>
        </w:rPr>
        <w:t>党的十九届四中全会，将加快推进生态文明制度体系建设，作为坚持和完善中国特色社会主义制度、推进国家治理体系和治理能力现代化的重要任务</w:t>
      </w:r>
      <w:bookmarkEnd w:id="9"/>
      <w:r>
        <w:rPr>
          <w:rFonts w:hint="eastAsia"/>
          <w:color w:val="000000" w:themeColor="text1"/>
          <w:kern w:val="0"/>
          <w:lang w:val="zh-CN"/>
        </w:rPr>
        <w:t>。</w:t>
      </w:r>
    </w:p>
    <w:p w14:paraId="15E46B97" w14:textId="6E6E8648" w:rsidR="008E6899" w:rsidRDefault="00417898">
      <w:pPr>
        <w:ind w:firstLineChars="200" w:firstLine="562"/>
        <w:rPr>
          <w:color w:val="000000"/>
          <w:kern w:val="0"/>
          <w:lang w:val="zh-CN"/>
        </w:rPr>
      </w:pPr>
      <w:r>
        <w:rPr>
          <w:rFonts w:hint="eastAsia"/>
          <w:b/>
          <w:bCs/>
          <w:color w:val="000000"/>
          <w:kern w:val="0"/>
          <w:szCs w:val="28"/>
          <w:lang w:val="zh-CN"/>
        </w:rPr>
        <w:t>西藏自治区积极推进</w:t>
      </w:r>
      <w:r>
        <w:rPr>
          <w:rFonts w:hint="eastAsia"/>
          <w:b/>
          <w:bCs/>
          <w:color w:val="000000"/>
          <w:kern w:val="0"/>
          <w:lang w:val="zh-CN"/>
        </w:rPr>
        <w:t>国家生态文明高地建设。</w:t>
      </w:r>
      <w:r>
        <w:rPr>
          <w:rFonts w:hint="eastAsia"/>
          <w:color w:val="000000"/>
          <w:kern w:val="0"/>
          <w:lang w:val="zh-CN"/>
        </w:rPr>
        <w:t>西藏自治区深入</w:t>
      </w:r>
      <w:r>
        <w:rPr>
          <w:rFonts w:hint="eastAsia"/>
          <w:color w:val="000000"/>
          <w:kern w:val="0"/>
          <w:szCs w:val="28"/>
          <w:lang w:val="zh-CN"/>
        </w:rPr>
        <w:t>贯彻落实党中央、国务院关于生态文明建设的重大战略部署，</w:t>
      </w:r>
      <w:r>
        <w:rPr>
          <w:rFonts w:hint="eastAsia"/>
          <w:color w:val="000000"/>
          <w:kern w:val="0"/>
          <w:lang w:val="zh-CN"/>
        </w:rPr>
        <w:t>深入贯彻落</w:t>
      </w:r>
      <w:proofErr w:type="gramStart"/>
      <w:r>
        <w:rPr>
          <w:rFonts w:hint="eastAsia"/>
          <w:color w:val="000000"/>
          <w:kern w:val="0"/>
          <w:lang w:val="zh-CN"/>
        </w:rPr>
        <w:t>实习近</w:t>
      </w:r>
      <w:proofErr w:type="gramEnd"/>
      <w:r>
        <w:rPr>
          <w:rFonts w:hint="eastAsia"/>
          <w:color w:val="000000"/>
          <w:kern w:val="0"/>
          <w:lang w:val="zh-CN"/>
        </w:rPr>
        <w:t>平总书记关于</w:t>
      </w:r>
      <w:proofErr w:type="gramStart"/>
      <w:r>
        <w:rPr>
          <w:rFonts w:hint="eastAsia"/>
          <w:color w:val="000000"/>
          <w:kern w:val="0"/>
          <w:lang w:val="zh-CN"/>
        </w:rPr>
        <w:t>治边稳藏</w:t>
      </w:r>
      <w:proofErr w:type="gramEnd"/>
      <w:r>
        <w:rPr>
          <w:rFonts w:hint="eastAsia"/>
          <w:color w:val="000000"/>
          <w:kern w:val="0"/>
          <w:lang w:val="zh-CN"/>
        </w:rPr>
        <w:t>的重要论述和加强民族团结、建设美丽西藏的重要指示，坚持把保护好青藏高原生态作为对中华民族生存和发展的最大贡献，着力推进美丽西藏建设。近年来，西藏自治区先后制定出台《关于建设美丽西藏的意见》《关于着力构筑国家重要生态安全屏障加快推进生态文明建设的实施意见》等一系列生态文明建</w:t>
      </w:r>
      <w:r>
        <w:rPr>
          <w:rFonts w:hint="eastAsia"/>
          <w:color w:val="000000"/>
          <w:kern w:val="0"/>
          <w:lang w:val="zh-CN"/>
        </w:rPr>
        <w:lastRenderedPageBreak/>
        <w:t>设指导意见，对全区生态文明建设进行总体部署。西藏自治区生态环境保护大会明确提出，推进国家生态文明高地建设，着力打造国家生态安全屏障地、国家人与自然和谐共生示范地、国家绿色发展实验地、国家自然保护样板地、国家生态富民先行地。</w:t>
      </w:r>
    </w:p>
    <w:p w14:paraId="7700428A" w14:textId="1912B8E9" w:rsidR="008E6899" w:rsidRDefault="00417898">
      <w:pPr>
        <w:ind w:firstLineChars="200" w:firstLine="562"/>
        <w:rPr>
          <w:color w:val="000000"/>
          <w:kern w:val="0"/>
          <w:lang w:val="zh-CN"/>
        </w:rPr>
      </w:pPr>
      <w:r>
        <w:rPr>
          <w:rFonts w:hint="eastAsia"/>
          <w:b/>
          <w:bCs/>
          <w:color w:val="000000"/>
          <w:kern w:val="0"/>
          <w:lang w:val="zh-CN"/>
        </w:rPr>
        <w:t>建设美丽昌都成为昌都新时代发展重要目标。</w:t>
      </w:r>
      <w:r>
        <w:rPr>
          <w:rFonts w:hint="eastAsia"/>
          <w:color w:val="000000"/>
          <w:kern w:val="0"/>
          <w:lang w:val="zh-CN"/>
        </w:rPr>
        <w:t>近年来，昌都市牢固树立“绿水青山就是金山银山、冰天雪地也是金山银山”理念，坚持尊重自然、顺应自然、保护自然，持之以恒推进生态文明建设。</w:t>
      </w:r>
      <w:r>
        <w:rPr>
          <w:color w:val="000000"/>
          <w:kern w:val="0"/>
          <w:lang w:val="zh-CN"/>
        </w:rPr>
        <w:t>2017</w:t>
      </w:r>
      <w:r>
        <w:rPr>
          <w:rFonts w:hint="eastAsia"/>
          <w:color w:val="000000"/>
          <w:kern w:val="0"/>
          <w:lang w:val="zh-CN"/>
        </w:rPr>
        <w:t>年，</w:t>
      </w:r>
      <w:bookmarkStart w:id="10" w:name="_Hlk27559639"/>
      <w:r w:rsidR="005E7207">
        <w:rPr>
          <w:rFonts w:hint="eastAsia"/>
          <w:color w:val="000000"/>
          <w:kern w:val="0"/>
          <w:lang w:val="zh-CN"/>
        </w:rPr>
        <w:t>昌都市委一届六次全委会</w:t>
      </w:r>
      <w:bookmarkEnd w:id="10"/>
      <w:r>
        <w:rPr>
          <w:rFonts w:hint="eastAsia"/>
          <w:color w:val="000000"/>
          <w:kern w:val="0"/>
          <w:lang w:val="zh-CN"/>
        </w:rPr>
        <w:t>上明确</w:t>
      </w:r>
      <w:bookmarkStart w:id="11" w:name="_Hlk27559705"/>
      <w:r>
        <w:rPr>
          <w:rFonts w:hint="eastAsia"/>
          <w:color w:val="000000"/>
          <w:kern w:val="0"/>
          <w:lang w:val="zh-CN"/>
        </w:rPr>
        <w:t>提出四大战略、五大养殖基地、七大种植基地、“七城同创”任务</w:t>
      </w:r>
      <w:bookmarkEnd w:id="11"/>
      <w:r>
        <w:rPr>
          <w:rFonts w:hint="eastAsia"/>
          <w:color w:val="000000"/>
          <w:kern w:val="0"/>
          <w:lang w:val="zh-CN"/>
        </w:rPr>
        <w:t>，着力构筑国家重要生态安全屏障、</w:t>
      </w:r>
      <w:proofErr w:type="gramStart"/>
      <w:r>
        <w:rPr>
          <w:rFonts w:hint="eastAsia"/>
          <w:color w:val="000000"/>
          <w:kern w:val="0"/>
          <w:lang w:val="zh-CN"/>
        </w:rPr>
        <w:t>践行</w:t>
      </w:r>
      <w:proofErr w:type="gramEnd"/>
      <w:r>
        <w:rPr>
          <w:rFonts w:hint="eastAsia"/>
          <w:color w:val="000000"/>
          <w:kern w:val="0"/>
          <w:lang w:val="zh-CN"/>
        </w:rPr>
        <w:t>绿色发展观、构建和谐社会、建设美丽昌都。党的十九大以来，昌都市委、市政府围绕建设生态文明的发展战略，坚持“创新、协调、绿色、开发、共享”新发展理念，以科学守护“世界上最后一方净土”为己任，以环境监管、污染防治、环保督察、生态文明体制改革为工作重点，围绕全市主体功能定位，坚持点、轴、面相结合的开发方式，以区域资源禀赋、环境承载能力为基础，科学规划产业布局，努力推动现代绿色生态产业发展，着力筑牢国家生态安全屏障和建立绿色循环低碳的可持续发展体系，生态文明建设和美丽昌都建设加快推进。</w:t>
      </w:r>
      <w:r>
        <w:rPr>
          <w:rFonts w:hint="eastAsia"/>
          <w:color w:val="000000"/>
          <w:kern w:val="0"/>
          <w:lang w:val="zh-CN"/>
        </w:rPr>
        <w:t>2</w:t>
      </w:r>
      <w:r>
        <w:rPr>
          <w:color w:val="000000"/>
          <w:kern w:val="0"/>
          <w:lang w:val="zh-CN"/>
        </w:rPr>
        <w:t>019</w:t>
      </w:r>
      <w:r>
        <w:rPr>
          <w:rFonts w:hint="eastAsia"/>
          <w:color w:val="000000"/>
          <w:kern w:val="0"/>
          <w:lang w:val="zh-CN"/>
        </w:rPr>
        <w:t>年，昌</w:t>
      </w:r>
      <w:proofErr w:type="gramStart"/>
      <w:r>
        <w:rPr>
          <w:rFonts w:hint="eastAsia"/>
          <w:color w:val="000000"/>
          <w:kern w:val="0"/>
          <w:lang w:val="zh-CN"/>
        </w:rPr>
        <w:t>都市获</w:t>
      </w:r>
      <w:proofErr w:type="gramEnd"/>
      <w:r>
        <w:rPr>
          <w:rFonts w:hint="eastAsia"/>
          <w:color w:val="000000"/>
          <w:kern w:val="0"/>
          <w:lang w:val="zh-CN"/>
        </w:rPr>
        <w:t>国家生态文明建设示范市称号。</w:t>
      </w:r>
      <w:bookmarkStart w:id="12" w:name="_Hlk27556209"/>
    </w:p>
    <w:p w14:paraId="60059B4C" w14:textId="77777777" w:rsidR="008E6899" w:rsidRDefault="00417898">
      <w:pPr>
        <w:pStyle w:val="2"/>
        <w:ind w:firstLine="602"/>
        <w:rPr>
          <w:lang w:val="zh-CN" w:bidi="en-US"/>
        </w:rPr>
      </w:pPr>
      <w:bookmarkStart w:id="13" w:name="_Toc41492447"/>
      <w:bookmarkEnd w:id="12"/>
      <w:r>
        <w:rPr>
          <w:rFonts w:hint="eastAsia"/>
          <w:lang w:val="zh-CN" w:bidi="en-US"/>
        </w:rPr>
        <w:t>（二）重大意义</w:t>
      </w:r>
      <w:bookmarkEnd w:id="13"/>
    </w:p>
    <w:p w14:paraId="5223937E" w14:textId="77777777" w:rsidR="008E6899" w:rsidRDefault="00417898">
      <w:pPr>
        <w:widowControl/>
        <w:ind w:firstLineChars="200" w:firstLine="562"/>
        <w:jc w:val="left"/>
        <w:rPr>
          <w:rFonts w:ascii="仿宋_GB2312"/>
          <w:b/>
          <w:bCs/>
          <w:szCs w:val="28"/>
        </w:rPr>
      </w:pPr>
      <w:r>
        <w:rPr>
          <w:rFonts w:ascii="仿宋_GB2312" w:hint="eastAsia"/>
          <w:b/>
          <w:bCs/>
          <w:szCs w:val="28"/>
        </w:rPr>
        <w:t>贯彻落</w:t>
      </w:r>
      <w:proofErr w:type="gramStart"/>
      <w:r>
        <w:rPr>
          <w:rFonts w:ascii="仿宋_GB2312" w:hint="eastAsia"/>
          <w:b/>
          <w:bCs/>
          <w:szCs w:val="28"/>
        </w:rPr>
        <w:t>实习近</w:t>
      </w:r>
      <w:proofErr w:type="gramEnd"/>
      <w:r>
        <w:rPr>
          <w:rFonts w:ascii="仿宋_GB2312" w:hint="eastAsia"/>
          <w:b/>
          <w:bCs/>
          <w:szCs w:val="28"/>
        </w:rPr>
        <w:t>平生态文明思想的迫切需要。</w:t>
      </w:r>
      <w:r>
        <w:rPr>
          <w:rFonts w:ascii="仿宋_GB2312" w:hint="eastAsia"/>
          <w:szCs w:val="28"/>
        </w:rPr>
        <w:t>习近平总书记高度重视生态文明建设，指出生态文明建设是关系中华民族永续发展的根本大计。开展生态文明建设，是昌都增强“四个意识”、坚定“四个自</w:t>
      </w:r>
      <w:r>
        <w:rPr>
          <w:rFonts w:ascii="仿宋_GB2312" w:hint="eastAsia"/>
          <w:szCs w:val="28"/>
        </w:rPr>
        <w:lastRenderedPageBreak/>
        <w:t>信”、坚决做到“两个维护”，全面贯彻习近平生态文明思想、深入</w:t>
      </w:r>
      <w:r>
        <w:rPr>
          <w:rFonts w:ascii="仿宋_GB2312" w:hint="eastAsia"/>
          <w:color w:val="000000" w:themeColor="text1"/>
          <w:szCs w:val="28"/>
        </w:rPr>
        <w:t>落实党中央国务院关于生态文明建设决策部署</w:t>
      </w:r>
      <w:r>
        <w:rPr>
          <w:rFonts w:ascii="仿宋_GB2312" w:hint="eastAsia"/>
          <w:szCs w:val="28"/>
        </w:rPr>
        <w:t>的具体体现，是推进国家生态文明高地建设、科学守护世界上最后一方净土的重要抓手，将为新时代青藏高原地区生态文明建设提供可借鉴、可复制的重要模式经验，树立起青藏高原生态文明建设的新标杆。</w:t>
      </w:r>
    </w:p>
    <w:p w14:paraId="39DE1D4B" w14:textId="77777777" w:rsidR="008E6899" w:rsidRDefault="00417898">
      <w:pPr>
        <w:widowControl/>
        <w:ind w:firstLineChars="200" w:firstLine="562"/>
        <w:jc w:val="left"/>
        <w:rPr>
          <w:rFonts w:ascii="仿宋_GB2312"/>
          <w:szCs w:val="28"/>
        </w:rPr>
      </w:pPr>
      <w:r>
        <w:rPr>
          <w:rFonts w:hint="eastAsia"/>
          <w:b/>
          <w:bCs/>
          <w:color w:val="000000"/>
          <w:kern w:val="0"/>
          <w:lang w:val="zh-CN"/>
        </w:rPr>
        <w:t>维护国家重要生态安全屏障的重大举措。</w:t>
      </w:r>
      <w:r>
        <w:rPr>
          <w:rFonts w:ascii="仿宋_GB2312" w:hint="eastAsia"/>
          <w:szCs w:val="28"/>
        </w:rPr>
        <w:t>昌都作为青藏高原国家生态安全屏障的组成部分，生态战略地位极其重要。域内的怒江、澜沧江、金沙江三大河流是我国及亚洲东南部主要河流的上游集结区之一，对于维护我国生态安全、提升国际影响具有特殊的战略意义。同时，市域内生态系统高度脆弱，受气候变化负面影响较为明显，维护生态安全面临空前挑战。开展生态文明建设，就是坚持保护优先、自然恢复为主的方针，统筹山水林田湖草系统治理，全面提升自然生态系统稳定性和生态服务功能，扎实筑牢生态安全屏障。</w:t>
      </w:r>
    </w:p>
    <w:p w14:paraId="54DB0E38" w14:textId="77777777" w:rsidR="00022F77" w:rsidRDefault="00417898" w:rsidP="00022F77">
      <w:pPr>
        <w:widowControl/>
        <w:ind w:firstLineChars="200" w:firstLine="562"/>
        <w:jc w:val="left"/>
        <w:rPr>
          <w:rFonts w:ascii="仿宋_GB2312"/>
          <w:szCs w:val="28"/>
        </w:rPr>
      </w:pPr>
      <w:r>
        <w:rPr>
          <w:rFonts w:hint="eastAsia"/>
          <w:b/>
          <w:bCs/>
          <w:color w:val="000000"/>
          <w:kern w:val="0"/>
          <w:lang w:val="zh-CN"/>
        </w:rPr>
        <w:t>探索人与自然和谐共生“美丽昌都”的必由之路。</w:t>
      </w:r>
      <w:r>
        <w:rPr>
          <w:rFonts w:ascii="仿宋_GB2312" w:hint="eastAsia"/>
          <w:szCs w:val="28"/>
        </w:rPr>
        <w:t>昌都市绿色发展优势明显，生态环境质量长期保持优良水平。同时，也存在产业发展水平较低，保护与开发矛盾突出等问题和制约。开展生态文明建设，就是</w:t>
      </w:r>
      <w:proofErr w:type="gramStart"/>
      <w:r>
        <w:rPr>
          <w:rFonts w:ascii="仿宋_GB2312" w:hint="eastAsia"/>
          <w:szCs w:val="28"/>
        </w:rPr>
        <w:t>践行</w:t>
      </w:r>
      <w:proofErr w:type="gramEnd"/>
      <w:r>
        <w:rPr>
          <w:rFonts w:ascii="仿宋_GB2312" w:hint="eastAsia"/>
          <w:szCs w:val="28"/>
        </w:rPr>
        <w:t>绿水青山就是金山银山的重要发展理念，立足昌都资源禀赋优势特色，持续探索绿水青山向金山银山转化的新路径新模式新机制，使绿水青山持续发挥生态效益和经济社会效益，推动形成人与自然和谐共生的“美丽昌都”现代化建设新格局。</w:t>
      </w:r>
      <w:bookmarkStart w:id="14" w:name="_Toc503454927"/>
      <w:bookmarkStart w:id="15" w:name="_Toc503454923"/>
      <w:bookmarkStart w:id="16" w:name="_Toc503454338"/>
      <w:bookmarkStart w:id="17" w:name="_Toc503454339"/>
      <w:bookmarkStart w:id="18" w:name="_Toc503454924"/>
      <w:bookmarkStart w:id="19" w:name="_Toc503454340"/>
      <w:bookmarkStart w:id="20" w:name="_Toc503454926"/>
      <w:bookmarkStart w:id="21" w:name="_Toc503454922"/>
      <w:bookmarkStart w:id="22" w:name="_Toc503454341"/>
      <w:bookmarkStart w:id="23" w:name="_Toc503454930"/>
      <w:bookmarkStart w:id="24" w:name="_Toc503454925"/>
      <w:bookmarkStart w:id="25" w:name="_Toc503454342"/>
      <w:bookmarkStart w:id="26" w:name="_Toc503454337"/>
      <w:bookmarkStart w:id="27" w:name="_Toc503454345"/>
      <w:bookmarkStart w:id="28" w:name="_Toc489822862"/>
      <w:bookmarkStart w:id="29" w:name="_Toc19911097"/>
      <w:bookmarkStart w:id="30" w:name="_Toc499461128"/>
      <w:bookmarkStart w:id="31" w:name="_Toc503454932"/>
      <w:bookmarkStart w:id="32" w:name="_Toc503454347"/>
      <w:bookmarkStart w:id="33" w:name="_Hlk25940442"/>
      <w:bookmarkStart w:id="34" w:name="_Toc499820437"/>
      <w:bookmarkStart w:id="35" w:name="_Toc499809281"/>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644AA5F" w14:textId="77777777" w:rsidR="00022F77" w:rsidRDefault="00022F77" w:rsidP="00022F77">
      <w:pPr>
        <w:widowControl/>
        <w:ind w:firstLineChars="200" w:firstLine="560"/>
        <w:jc w:val="left"/>
        <w:rPr>
          <w:rFonts w:ascii="仿宋_GB2312"/>
          <w:szCs w:val="28"/>
        </w:rPr>
      </w:pPr>
    </w:p>
    <w:p w14:paraId="4EF6AB78" w14:textId="77777777" w:rsidR="00022F77" w:rsidRDefault="00022F77" w:rsidP="00022F77">
      <w:pPr>
        <w:widowControl/>
        <w:ind w:firstLineChars="200" w:firstLine="560"/>
        <w:jc w:val="left"/>
        <w:rPr>
          <w:rFonts w:ascii="仿宋_GB2312"/>
          <w:szCs w:val="28"/>
        </w:rPr>
      </w:pPr>
    </w:p>
    <w:p w14:paraId="7BCB5244" w14:textId="212262C8" w:rsidR="008E6899" w:rsidRDefault="00417898" w:rsidP="00022F77">
      <w:pPr>
        <w:pStyle w:val="1"/>
        <w:snapToGrid w:val="0"/>
        <w:spacing w:after="0" w:line="360" w:lineRule="auto"/>
        <w:rPr>
          <w:lang w:val="zh-CN"/>
        </w:rPr>
      </w:pPr>
      <w:bookmarkStart w:id="36" w:name="_Toc41492448"/>
      <w:proofErr w:type="gramStart"/>
      <w:r>
        <w:rPr>
          <w:lang w:val="zh-CN"/>
        </w:rPr>
        <w:lastRenderedPageBreak/>
        <w:t>第</w:t>
      </w:r>
      <w:r>
        <w:rPr>
          <w:rFonts w:hint="eastAsia"/>
          <w:lang w:val="zh-CN"/>
        </w:rPr>
        <w:t>二</w:t>
      </w:r>
      <w:r>
        <w:rPr>
          <w:lang w:val="zh-CN"/>
        </w:rPr>
        <w:t>章</w:t>
      </w:r>
      <w:r>
        <w:rPr>
          <w:rFonts w:hint="eastAsia"/>
          <w:lang w:val="zh-CN"/>
        </w:rPr>
        <w:t>昌都市</w:t>
      </w:r>
      <w:proofErr w:type="gramEnd"/>
      <w:r>
        <w:rPr>
          <w:rFonts w:hint="eastAsia"/>
          <w:lang w:val="zh-CN"/>
        </w:rPr>
        <w:t>生态文明建设现状</w:t>
      </w:r>
      <w:bookmarkEnd w:id="36"/>
    </w:p>
    <w:p w14:paraId="422000AD" w14:textId="77777777" w:rsidR="008E6899" w:rsidRDefault="00417898">
      <w:pPr>
        <w:pStyle w:val="2"/>
        <w:ind w:firstLine="602"/>
        <w:rPr>
          <w:lang w:val="zh-CN" w:bidi="en-US"/>
        </w:rPr>
      </w:pPr>
      <w:bookmarkStart w:id="37" w:name="_Toc41492449"/>
      <w:r>
        <w:rPr>
          <w:lang w:val="zh-CN" w:bidi="en-US"/>
        </w:rPr>
        <w:t>（</w:t>
      </w:r>
      <w:r>
        <w:rPr>
          <w:rFonts w:hint="eastAsia"/>
          <w:lang w:val="zh-CN" w:bidi="en-US"/>
        </w:rPr>
        <w:t>一</w:t>
      </w:r>
      <w:r>
        <w:rPr>
          <w:lang w:val="zh-CN" w:bidi="en-US"/>
        </w:rPr>
        <w:t>）</w:t>
      </w:r>
      <w:r>
        <w:rPr>
          <w:rFonts w:hint="eastAsia"/>
          <w:lang w:val="zh-CN" w:bidi="en-US"/>
        </w:rPr>
        <w:t>地理区位与自然条件</w:t>
      </w:r>
      <w:bookmarkEnd w:id="37"/>
    </w:p>
    <w:p w14:paraId="60C6BDFE" w14:textId="77777777" w:rsidR="008E6899" w:rsidRDefault="00417898">
      <w:pPr>
        <w:pStyle w:val="3"/>
        <w:ind w:firstLine="562"/>
        <w:rPr>
          <w:lang w:bidi="en-US"/>
        </w:rPr>
      </w:pPr>
      <w:r>
        <w:rPr>
          <w:lang w:bidi="en-US"/>
        </w:rPr>
        <w:t>1</w:t>
      </w:r>
      <w:r>
        <w:rPr>
          <w:rFonts w:hint="eastAsia"/>
          <w:lang w:bidi="en-US"/>
        </w:rPr>
        <w:t>、地理区位</w:t>
      </w:r>
    </w:p>
    <w:p w14:paraId="4373AE9C" w14:textId="1F5B6254" w:rsidR="008E6899" w:rsidRDefault="00417898" w:rsidP="00645EFD">
      <w:pPr>
        <w:ind w:firstLineChars="200" w:firstLine="560"/>
        <w:rPr>
          <w:szCs w:val="28"/>
        </w:rPr>
      </w:pPr>
      <w:r>
        <w:rPr>
          <w:szCs w:val="28"/>
        </w:rPr>
        <w:t>昌都市位于西藏东部，全市国土总面积</w:t>
      </w:r>
      <w:r w:rsidR="00836028">
        <w:rPr>
          <w:szCs w:val="28"/>
        </w:rPr>
        <w:t>10.98</w:t>
      </w:r>
      <w:r>
        <w:rPr>
          <w:szCs w:val="28"/>
        </w:rPr>
        <w:t>万平方公里</w:t>
      </w:r>
      <w:r>
        <w:rPr>
          <w:rFonts w:hint="eastAsia"/>
          <w:szCs w:val="28"/>
        </w:rPr>
        <w:t>，</w:t>
      </w:r>
      <w:r>
        <w:rPr>
          <w:szCs w:val="28"/>
        </w:rPr>
        <w:t>地处藏</w:t>
      </w:r>
      <w:proofErr w:type="gramStart"/>
      <w:r>
        <w:rPr>
          <w:szCs w:val="28"/>
        </w:rPr>
        <w:t>川滇青</w:t>
      </w:r>
      <w:proofErr w:type="gramEnd"/>
      <w:r>
        <w:rPr>
          <w:szCs w:val="28"/>
        </w:rPr>
        <w:t>4</w:t>
      </w:r>
      <w:r>
        <w:rPr>
          <w:szCs w:val="28"/>
        </w:rPr>
        <w:t>省区接合部</w:t>
      </w:r>
      <w:r>
        <w:rPr>
          <w:rFonts w:hint="eastAsia"/>
          <w:szCs w:val="28"/>
        </w:rPr>
        <w:t>，</w:t>
      </w:r>
      <w:r>
        <w:rPr>
          <w:szCs w:val="28"/>
        </w:rPr>
        <w:t>东连四川甘孜、南接云南迪庆、北抵青海玉树，</w:t>
      </w:r>
      <w:r>
        <w:rPr>
          <w:rFonts w:hint="eastAsia"/>
          <w:szCs w:val="28"/>
        </w:rPr>
        <w:t>是西藏的“东大门”，是藏中经济圈和成渝经济</w:t>
      </w:r>
      <w:proofErr w:type="gramStart"/>
      <w:r>
        <w:rPr>
          <w:rFonts w:hint="eastAsia"/>
          <w:szCs w:val="28"/>
        </w:rPr>
        <w:t>圈重点</w:t>
      </w:r>
      <w:proofErr w:type="gramEnd"/>
      <w:r>
        <w:rPr>
          <w:rFonts w:hint="eastAsia"/>
          <w:szCs w:val="28"/>
        </w:rPr>
        <w:t>结合部位，也是面向南亚开放的重要节点，具有“东出、西联、南下、北上”的区位优势，</w:t>
      </w:r>
      <w:r>
        <w:rPr>
          <w:szCs w:val="28"/>
        </w:rPr>
        <w:t>素有</w:t>
      </w:r>
      <w:r>
        <w:rPr>
          <w:szCs w:val="28"/>
        </w:rPr>
        <w:t>“</w:t>
      </w:r>
      <w:r>
        <w:rPr>
          <w:szCs w:val="28"/>
        </w:rPr>
        <w:t>藏东明珠</w:t>
      </w:r>
      <w:r>
        <w:rPr>
          <w:szCs w:val="28"/>
        </w:rPr>
        <w:t>”</w:t>
      </w:r>
      <w:r>
        <w:rPr>
          <w:szCs w:val="28"/>
        </w:rPr>
        <w:t>、</w:t>
      </w:r>
      <w:r>
        <w:rPr>
          <w:szCs w:val="28"/>
        </w:rPr>
        <w:t>“</w:t>
      </w:r>
      <w:r>
        <w:rPr>
          <w:szCs w:val="28"/>
        </w:rPr>
        <w:t>西藏门户</w:t>
      </w:r>
      <w:r>
        <w:rPr>
          <w:szCs w:val="28"/>
        </w:rPr>
        <w:t>”</w:t>
      </w:r>
      <w:r>
        <w:rPr>
          <w:szCs w:val="28"/>
        </w:rPr>
        <w:t>之称。昌都市区位条件良好，在历史上是茶马古道的重要组成部分，现是</w:t>
      </w:r>
      <w:proofErr w:type="gramStart"/>
      <w:r>
        <w:rPr>
          <w:szCs w:val="28"/>
        </w:rPr>
        <w:t>川藏滇藏</w:t>
      </w:r>
      <w:proofErr w:type="gramEnd"/>
      <w:r>
        <w:rPr>
          <w:szCs w:val="28"/>
        </w:rPr>
        <w:t>公路枢纽和西藏面向内地的大通道，未来</w:t>
      </w:r>
      <w:r>
        <w:rPr>
          <w:rFonts w:hint="eastAsia"/>
          <w:szCs w:val="28"/>
        </w:rPr>
        <w:t>更</w:t>
      </w:r>
      <w:r>
        <w:rPr>
          <w:szCs w:val="28"/>
        </w:rPr>
        <w:t>是川藏铁路枢纽，</w:t>
      </w:r>
      <w:r>
        <w:rPr>
          <w:rFonts w:hint="eastAsia"/>
          <w:szCs w:val="28"/>
        </w:rPr>
        <w:t>市内</w:t>
      </w:r>
      <w:r>
        <w:rPr>
          <w:szCs w:val="28"/>
        </w:rPr>
        <w:t>邦达机场是西南地区重要的支线机场。</w:t>
      </w:r>
    </w:p>
    <w:p w14:paraId="47FE81BF" w14:textId="77777777" w:rsidR="008E6899" w:rsidRDefault="00417898">
      <w:pPr>
        <w:pStyle w:val="3"/>
        <w:ind w:firstLine="562"/>
        <w:rPr>
          <w:lang w:bidi="en-US"/>
        </w:rPr>
      </w:pPr>
      <w:r>
        <w:rPr>
          <w:lang w:bidi="en-US"/>
        </w:rPr>
        <w:t>2</w:t>
      </w:r>
      <w:r>
        <w:rPr>
          <w:rFonts w:hint="eastAsia"/>
          <w:lang w:bidi="en-US"/>
        </w:rPr>
        <w:t>、地形地貌</w:t>
      </w:r>
    </w:p>
    <w:p w14:paraId="09C44585" w14:textId="77777777" w:rsidR="008E6899" w:rsidRDefault="00417898" w:rsidP="00645EFD">
      <w:pPr>
        <w:ind w:firstLineChars="200" w:firstLine="560"/>
        <w:rPr>
          <w:szCs w:val="28"/>
        </w:rPr>
      </w:pPr>
      <w:r>
        <w:rPr>
          <w:szCs w:val="28"/>
        </w:rPr>
        <w:t>昌都总地势西北部高，东南部低，最高海拔为</w:t>
      </w:r>
      <w:r>
        <w:rPr>
          <w:szCs w:val="28"/>
        </w:rPr>
        <w:t>5460m</w:t>
      </w:r>
      <w:r>
        <w:rPr>
          <w:szCs w:val="28"/>
        </w:rPr>
        <w:t>，最低海拔约</w:t>
      </w:r>
      <w:r>
        <w:rPr>
          <w:szCs w:val="28"/>
        </w:rPr>
        <w:t>2100m</w:t>
      </w:r>
      <w:r>
        <w:rPr>
          <w:szCs w:val="28"/>
        </w:rPr>
        <w:t>，平均海拔</w:t>
      </w:r>
      <w:r>
        <w:rPr>
          <w:szCs w:val="28"/>
        </w:rPr>
        <w:t>3500m</w:t>
      </w:r>
      <w:r>
        <w:rPr>
          <w:szCs w:val="28"/>
        </w:rPr>
        <w:t>以上。昌都西北部山体较完整，分水岭地区保存着宽广的高原面。东南部山体被切割成星罗棋布状。谷地由北向南逐步加深，岭谷栉比，河谷深切，仅有零星残存的高原面。高原主要分布在他念他翁山北段和宁静山，海拔在</w:t>
      </w:r>
      <w:r>
        <w:rPr>
          <w:szCs w:val="28"/>
        </w:rPr>
        <w:t>4000~4500m</w:t>
      </w:r>
      <w:r>
        <w:rPr>
          <w:szCs w:val="28"/>
        </w:rPr>
        <w:t>以上。在北纬</w:t>
      </w:r>
      <w:r>
        <w:rPr>
          <w:szCs w:val="28"/>
        </w:rPr>
        <w:t>30°</w:t>
      </w:r>
      <w:r>
        <w:rPr>
          <w:szCs w:val="28"/>
        </w:rPr>
        <w:t>以南，为典型的高山峡谷区，河谷底海拔</w:t>
      </w:r>
      <w:r>
        <w:rPr>
          <w:szCs w:val="28"/>
        </w:rPr>
        <w:t>2500~3500m</w:t>
      </w:r>
      <w:r>
        <w:rPr>
          <w:szCs w:val="28"/>
        </w:rPr>
        <w:t>，三条大江与三列山脉相间分布，平行</w:t>
      </w:r>
      <w:proofErr w:type="gramStart"/>
      <w:r>
        <w:rPr>
          <w:szCs w:val="28"/>
        </w:rPr>
        <w:t>骈</w:t>
      </w:r>
      <w:proofErr w:type="gramEnd"/>
      <w:r>
        <w:rPr>
          <w:szCs w:val="28"/>
        </w:rPr>
        <w:t>走。从西向东依次是伯舒拉岭</w:t>
      </w:r>
      <w:r>
        <w:rPr>
          <w:szCs w:val="28"/>
        </w:rPr>
        <w:t>—</w:t>
      </w:r>
      <w:r>
        <w:rPr>
          <w:szCs w:val="28"/>
        </w:rPr>
        <w:t>怒江，他念他翁山</w:t>
      </w:r>
      <w:r>
        <w:rPr>
          <w:szCs w:val="28"/>
        </w:rPr>
        <w:t>—</w:t>
      </w:r>
      <w:r>
        <w:rPr>
          <w:szCs w:val="28"/>
        </w:rPr>
        <w:t>澜沧江，达玛拉山－宁静山和金沙江。山脉海拔多在</w:t>
      </w:r>
      <w:r>
        <w:rPr>
          <w:szCs w:val="28"/>
        </w:rPr>
        <w:t>4000~5000m</w:t>
      </w:r>
      <w:r>
        <w:rPr>
          <w:szCs w:val="28"/>
        </w:rPr>
        <w:t>左右，山脉之间有深邃的河谷，山岭与河谷的高差达</w:t>
      </w:r>
      <w:r>
        <w:rPr>
          <w:szCs w:val="28"/>
        </w:rPr>
        <w:t>1000~2000m</w:t>
      </w:r>
      <w:r>
        <w:rPr>
          <w:szCs w:val="28"/>
        </w:rPr>
        <w:t>。</w:t>
      </w:r>
    </w:p>
    <w:p w14:paraId="49ABBD95" w14:textId="77777777" w:rsidR="008E6899" w:rsidRDefault="00417898">
      <w:pPr>
        <w:pStyle w:val="3"/>
        <w:ind w:firstLine="562"/>
        <w:rPr>
          <w:lang w:bidi="en-US"/>
        </w:rPr>
      </w:pPr>
      <w:r>
        <w:rPr>
          <w:lang w:bidi="en-US"/>
        </w:rPr>
        <w:lastRenderedPageBreak/>
        <w:t>3</w:t>
      </w:r>
      <w:r>
        <w:rPr>
          <w:rFonts w:hint="eastAsia"/>
          <w:lang w:bidi="en-US"/>
        </w:rPr>
        <w:t>、气候特征</w:t>
      </w:r>
    </w:p>
    <w:p w14:paraId="5C94D4CB" w14:textId="77777777" w:rsidR="008E6899" w:rsidRDefault="00417898">
      <w:pPr>
        <w:ind w:firstLineChars="200" w:firstLine="560"/>
        <w:rPr>
          <w:lang w:bidi="en-US"/>
        </w:rPr>
      </w:pPr>
      <w:r>
        <w:rPr>
          <w:rFonts w:hint="eastAsia"/>
          <w:lang w:bidi="en-US"/>
        </w:rPr>
        <w:t>昌都主要属高原亚温带亚湿润气候。夏季气候温和湿润，冬季气候干冷，年温差小，日温差大。年平均日照数为</w:t>
      </w:r>
      <w:r>
        <w:rPr>
          <w:rFonts w:hint="eastAsia"/>
          <w:lang w:bidi="en-US"/>
        </w:rPr>
        <w:t>2100</w:t>
      </w:r>
      <w:r>
        <w:rPr>
          <w:rFonts w:hint="eastAsia"/>
          <w:lang w:bidi="en-US"/>
        </w:rPr>
        <w:t>—</w:t>
      </w:r>
      <w:r>
        <w:rPr>
          <w:rFonts w:hint="eastAsia"/>
          <w:lang w:bidi="en-US"/>
        </w:rPr>
        <w:t>2700</w:t>
      </w:r>
      <w:r>
        <w:rPr>
          <w:rFonts w:hint="eastAsia"/>
          <w:lang w:bidi="en-US"/>
        </w:rPr>
        <w:t>小时，年无霜期</w:t>
      </w:r>
      <w:r>
        <w:rPr>
          <w:rFonts w:hint="eastAsia"/>
          <w:lang w:bidi="en-US"/>
        </w:rPr>
        <w:t>46</w:t>
      </w:r>
      <w:r>
        <w:rPr>
          <w:rFonts w:hint="eastAsia"/>
          <w:lang w:bidi="en-US"/>
        </w:rPr>
        <w:t>—</w:t>
      </w:r>
      <w:r>
        <w:rPr>
          <w:rFonts w:hint="eastAsia"/>
          <w:lang w:bidi="en-US"/>
        </w:rPr>
        <w:t>162</w:t>
      </w:r>
      <w:r>
        <w:rPr>
          <w:rFonts w:hint="eastAsia"/>
          <w:lang w:bidi="en-US"/>
        </w:rPr>
        <w:t>天，年降水量为</w:t>
      </w:r>
      <w:r>
        <w:rPr>
          <w:rFonts w:hint="eastAsia"/>
          <w:lang w:bidi="en-US"/>
        </w:rPr>
        <w:t>477.7</w:t>
      </w:r>
      <w:r>
        <w:rPr>
          <w:rFonts w:hint="eastAsia"/>
          <w:lang w:bidi="en-US"/>
        </w:rPr>
        <w:t>毫米，集中在</w:t>
      </w:r>
      <w:r>
        <w:rPr>
          <w:rFonts w:hint="eastAsia"/>
          <w:lang w:bidi="en-US"/>
        </w:rPr>
        <w:t>5</w:t>
      </w:r>
      <w:r>
        <w:rPr>
          <w:rFonts w:hint="eastAsia"/>
          <w:lang w:bidi="en-US"/>
        </w:rPr>
        <w:t>—</w:t>
      </w:r>
      <w:r>
        <w:rPr>
          <w:rFonts w:hint="eastAsia"/>
          <w:lang w:bidi="en-US"/>
        </w:rPr>
        <w:t>9</w:t>
      </w:r>
      <w:r>
        <w:rPr>
          <w:rFonts w:hint="eastAsia"/>
          <w:lang w:bidi="en-US"/>
        </w:rPr>
        <w:t>月。昌都山脉河流的南北纵向排列有利于暖湿气流的南北输送，峡谷高差悬殊，气候垂直变化大于水平变化。</w:t>
      </w:r>
    </w:p>
    <w:p w14:paraId="54B45D84" w14:textId="77777777" w:rsidR="008E6899" w:rsidRDefault="00417898">
      <w:pPr>
        <w:pStyle w:val="3"/>
        <w:ind w:firstLine="562"/>
        <w:rPr>
          <w:lang w:bidi="en-US"/>
        </w:rPr>
      </w:pPr>
      <w:r>
        <w:rPr>
          <w:lang w:bidi="en-US"/>
        </w:rPr>
        <w:t>4</w:t>
      </w:r>
      <w:r>
        <w:rPr>
          <w:rFonts w:hint="eastAsia"/>
          <w:lang w:bidi="en-US"/>
        </w:rPr>
        <w:t>、河流水系</w:t>
      </w:r>
    </w:p>
    <w:p w14:paraId="26746EC4" w14:textId="77777777" w:rsidR="008E6899" w:rsidRDefault="00417898" w:rsidP="00C75608">
      <w:pPr>
        <w:ind w:firstLineChars="200" w:firstLine="560"/>
        <w:rPr>
          <w:szCs w:val="28"/>
        </w:rPr>
      </w:pPr>
      <w:r>
        <w:rPr>
          <w:rFonts w:hint="eastAsia"/>
          <w:szCs w:val="28"/>
        </w:rPr>
        <w:t>昌都</w:t>
      </w:r>
      <w:r>
        <w:rPr>
          <w:szCs w:val="28"/>
        </w:rPr>
        <w:t>区内水系属外流水系，主要河流有怒江、澜沧江、金沙江及其支流，是我国及亚洲东南部主要河流的上游集结区之一，河流众多，水网发育。怒江为萨尔温江的上游，属印度洋水系。澜沧江和金沙江两条</w:t>
      </w:r>
      <w:proofErr w:type="gramStart"/>
      <w:r>
        <w:rPr>
          <w:szCs w:val="28"/>
        </w:rPr>
        <w:t>大河属</w:t>
      </w:r>
      <w:proofErr w:type="gramEnd"/>
      <w:r>
        <w:rPr>
          <w:szCs w:val="28"/>
        </w:rPr>
        <w:t>太平洋水系，其中：金沙江为长江上游，澜沧江为东南亚著名河流</w:t>
      </w:r>
      <w:r>
        <w:rPr>
          <w:szCs w:val="28"/>
        </w:rPr>
        <w:t>——</w:t>
      </w:r>
      <w:r>
        <w:rPr>
          <w:szCs w:val="28"/>
        </w:rPr>
        <w:t>湄公河的上游，流经横断山脉地区。地处西南部的然乌湖是帕隆藏布江的源头，属雅鲁藏布江水系。区内水系格局受到地质构造和外营力因素控制，怒江、澜沧江和金沙江源自青藏高原腹地，进入区内逐渐转变近南北走向，形成亚洲南部最大的河流汇聚本区，造就举世闻名的</w:t>
      </w:r>
      <w:r>
        <w:rPr>
          <w:szCs w:val="28"/>
        </w:rPr>
        <w:t>“</w:t>
      </w:r>
      <w:r>
        <w:rPr>
          <w:szCs w:val="28"/>
        </w:rPr>
        <w:t>三江并流</w:t>
      </w:r>
      <w:r>
        <w:rPr>
          <w:szCs w:val="28"/>
        </w:rPr>
        <w:t>”</w:t>
      </w:r>
      <w:r>
        <w:rPr>
          <w:szCs w:val="28"/>
        </w:rPr>
        <w:t>奇观。该区最窄处，由怒江经澜沧江至金沙江的直线距离仅</w:t>
      </w:r>
      <w:r>
        <w:rPr>
          <w:szCs w:val="28"/>
        </w:rPr>
        <w:t>68km</w:t>
      </w:r>
      <w:r>
        <w:rPr>
          <w:szCs w:val="28"/>
        </w:rPr>
        <w:t>。由于本地区受青藏高原第四纪以来强烈隆起的影响，三条大江及其支流的下游河段强烈切割，在地貌上形成了相对起伏达</w:t>
      </w:r>
      <w:r>
        <w:rPr>
          <w:szCs w:val="28"/>
        </w:rPr>
        <w:t>1000~2000m</w:t>
      </w:r>
      <w:r>
        <w:rPr>
          <w:szCs w:val="28"/>
        </w:rPr>
        <w:t>以上的深切大峡谷。</w:t>
      </w:r>
    </w:p>
    <w:p w14:paraId="5BCA1890" w14:textId="77777777" w:rsidR="008E6899" w:rsidRDefault="00417898">
      <w:pPr>
        <w:pStyle w:val="3"/>
        <w:ind w:firstLine="562"/>
        <w:rPr>
          <w:lang w:bidi="en-US"/>
        </w:rPr>
      </w:pPr>
      <w:r>
        <w:rPr>
          <w:lang w:bidi="en-US"/>
        </w:rPr>
        <w:t>5</w:t>
      </w:r>
      <w:r>
        <w:rPr>
          <w:rFonts w:hint="eastAsia"/>
          <w:lang w:bidi="en-US"/>
        </w:rPr>
        <w:t>、土壤状况</w:t>
      </w:r>
    </w:p>
    <w:p w14:paraId="731D3177" w14:textId="3F1BBA83" w:rsidR="008E6899" w:rsidRDefault="00417898" w:rsidP="00C75608">
      <w:pPr>
        <w:ind w:firstLineChars="200" w:firstLine="560"/>
        <w:rPr>
          <w:szCs w:val="28"/>
        </w:rPr>
      </w:pPr>
      <w:r>
        <w:rPr>
          <w:rFonts w:hint="eastAsia"/>
          <w:szCs w:val="28"/>
        </w:rPr>
        <w:t>昌都</w:t>
      </w:r>
      <w:r>
        <w:rPr>
          <w:szCs w:val="28"/>
        </w:rPr>
        <w:t>土壤属于藏东褐土棕壤地带，代表性</w:t>
      </w:r>
      <w:r w:rsidR="00995760">
        <w:rPr>
          <w:szCs w:val="28"/>
        </w:rPr>
        <w:t>土被结构是高原带森林嵩草草甸土壤带谱型（简称藏东带谱型），其</w:t>
      </w:r>
      <w:r w:rsidR="00F175F3">
        <w:rPr>
          <w:rFonts w:hint="eastAsia"/>
          <w:szCs w:val="28"/>
        </w:rPr>
        <w:t xml:space="preserve"> </w:t>
      </w:r>
      <w:r>
        <w:rPr>
          <w:szCs w:val="28"/>
        </w:rPr>
        <w:t>主要土壤类型有褐土、</w:t>
      </w:r>
      <w:r>
        <w:rPr>
          <w:szCs w:val="28"/>
        </w:rPr>
        <w:lastRenderedPageBreak/>
        <w:t>棕壤、棕褐、酸性棕壤、漂灰土、</w:t>
      </w:r>
      <w:proofErr w:type="gramStart"/>
      <w:r>
        <w:rPr>
          <w:szCs w:val="28"/>
        </w:rPr>
        <w:t>棕毡土</w:t>
      </w:r>
      <w:proofErr w:type="gramEnd"/>
      <w:r>
        <w:rPr>
          <w:szCs w:val="28"/>
        </w:rPr>
        <w:t>、</w:t>
      </w:r>
      <w:proofErr w:type="gramStart"/>
      <w:r>
        <w:rPr>
          <w:szCs w:val="28"/>
        </w:rPr>
        <w:t>黑毡土</w:t>
      </w:r>
      <w:proofErr w:type="gramEnd"/>
      <w:r>
        <w:rPr>
          <w:szCs w:val="28"/>
        </w:rPr>
        <w:t>、</w:t>
      </w:r>
      <w:proofErr w:type="gramStart"/>
      <w:r>
        <w:rPr>
          <w:szCs w:val="28"/>
        </w:rPr>
        <w:t>草毡土</w:t>
      </w:r>
      <w:proofErr w:type="gramEnd"/>
      <w:r>
        <w:rPr>
          <w:szCs w:val="28"/>
        </w:rPr>
        <w:t>和寒冻土，多数基带由褐土或棕壤开始。森林土壤分布有由东南向西北逐渐减少的趋势，分布上限变化在</w:t>
      </w:r>
      <w:r>
        <w:rPr>
          <w:szCs w:val="28"/>
        </w:rPr>
        <w:t>4000~4300m</w:t>
      </w:r>
      <w:r>
        <w:rPr>
          <w:szCs w:val="28"/>
        </w:rPr>
        <w:t>之间，阴阳坡的变化明显。高山顶部和高原面有</w:t>
      </w:r>
      <w:proofErr w:type="gramStart"/>
      <w:r>
        <w:rPr>
          <w:szCs w:val="28"/>
        </w:rPr>
        <w:t>大面积棕毡土</w:t>
      </w:r>
      <w:proofErr w:type="gramEnd"/>
      <w:r>
        <w:rPr>
          <w:szCs w:val="28"/>
        </w:rPr>
        <w:t>、</w:t>
      </w:r>
      <w:proofErr w:type="gramStart"/>
      <w:r>
        <w:rPr>
          <w:szCs w:val="28"/>
        </w:rPr>
        <w:t>黑毡土</w:t>
      </w:r>
      <w:proofErr w:type="gramEnd"/>
      <w:r>
        <w:rPr>
          <w:szCs w:val="28"/>
        </w:rPr>
        <w:t>、</w:t>
      </w:r>
      <w:proofErr w:type="gramStart"/>
      <w:r>
        <w:rPr>
          <w:szCs w:val="28"/>
        </w:rPr>
        <w:t>草毡土</w:t>
      </w:r>
      <w:proofErr w:type="gramEnd"/>
      <w:r>
        <w:rPr>
          <w:szCs w:val="28"/>
        </w:rPr>
        <w:t>和寒冻土。本区土壤垂直带谱群由高原温带半干旱半湿润谱和高原温带湿润谱两个类型所构成，以高山带的土类</w:t>
      </w:r>
      <w:proofErr w:type="gramStart"/>
      <w:r>
        <w:rPr>
          <w:szCs w:val="28"/>
        </w:rPr>
        <w:t>型面积</w:t>
      </w:r>
      <w:proofErr w:type="gramEnd"/>
      <w:r>
        <w:rPr>
          <w:szCs w:val="28"/>
        </w:rPr>
        <w:t>最大，森林土壤次之，河谷底部褐土再次。</w:t>
      </w:r>
    </w:p>
    <w:p w14:paraId="41FF8450" w14:textId="77777777" w:rsidR="008E6899" w:rsidRDefault="00417898">
      <w:pPr>
        <w:pStyle w:val="3"/>
        <w:ind w:firstLine="562"/>
        <w:rPr>
          <w:lang w:bidi="en-US"/>
        </w:rPr>
      </w:pPr>
      <w:r>
        <w:rPr>
          <w:lang w:bidi="en-US"/>
        </w:rPr>
        <w:t>6</w:t>
      </w:r>
      <w:r>
        <w:rPr>
          <w:rFonts w:hint="eastAsia"/>
          <w:lang w:bidi="en-US"/>
        </w:rPr>
        <w:t>、植被与生态系统状况</w:t>
      </w:r>
    </w:p>
    <w:p w14:paraId="0283C210" w14:textId="77777777" w:rsidR="008E6899" w:rsidRDefault="00417898" w:rsidP="00CE11D2">
      <w:pPr>
        <w:adjustRightInd w:val="0"/>
        <w:ind w:firstLineChars="200" w:firstLine="560"/>
        <w:rPr>
          <w:szCs w:val="28"/>
        </w:rPr>
      </w:pPr>
      <w:r>
        <w:rPr>
          <w:rFonts w:hint="eastAsia"/>
          <w:szCs w:val="28"/>
        </w:rPr>
        <w:t>昌都</w:t>
      </w:r>
      <w:r>
        <w:rPr>
          <w:szCs w:val="28"/>
        </w:rPr>
        <w:t>全市植被与生态系统类型多样，存在明显的水平和垂直地带性分布规律，可进一步细分为森林生态系统、草原生态系统、荒漠生态系统、冻原生态系统、水域湿地生态系统、农田生态系统和城镇生态系统等类型。边坝</w:t>
      </w:r>
      <w:r>
        <w:rPr>
          <w:szCs w:val="28"/>
        </w:rPr>
        <w:t>—</w:t>
      </w:r>
      <w:r>
        <w:rPr>
          <w:szCs w:val="28"/>
        </w:rPr>
        <w:t>洛隆怒江山原谷地，在海拔</w:t>
      </w:r>
      <w:r>
        <w:rPr>
          <w:szCs w:val="28"/>
        </w:rPr>
        <w:t>3900m</w:t>
      </w:r>
      <w:r>
        <w:rPr>
          <w:szCs w:val="28"/>
        </w:rPr>
        <w:t>以下的怒江及其支流谷地主要为温性灌丛草原</w:t>
      </w:r>
      <w:r>
        <w:rPr>
          <w:rFonts w:hint="eastAsia"/>
          <w:szCs w:val="28"/>
        </w:rPr>
        <w:t>。</w:t>
      </w:r>
      <w:r>
        <w:rPr>
          <w:szCs w:val="28"/>
        </w:rPr>
        <w:t>丁青高原谷地主要生态系统类型为嵩草、禾草和杂类草组成的亚高山草甸和高山草甸。昌都</w:t>
      </w:r>
      <w:r>
        <w:rPr>
          <w:szCs w:val="28"/>
        </w:rPr>
        <w:t>—</w:t>
      </w:r>
      <w:r>
        <w:rPr>
          <w:szCs w:val="28"/>
        </w:rPr>
        <w:t>类乌齐山原在海拔</w:t>
      </w:r>
      <w:r>
        <w:rPr>
          <w:szCs w:val="28"/>
        </w:rPr>
        <w:t>3800m</w:t>
      </w:r>
      <w:r>
        <w:rPr>
          <w:szCs w:val="28"/>
        </w:rPr>
        <w:t>以下的南部深切河谷地区分布有温性草甸草原生态系统类型和温性草原生态系统类型</w:t>
      </w:r>
      <w:r>
        <w:rPr>
          <w:rFonts w:hint="eastAsia"/>
          <w:szCs w:val="28"/>
        </w:rPr>
        <w:t>，</w:t>
      </w:r>
      <w:r>
        <w:rPr>
          <w:szCs w:val="28"/>
        </w:rPr>
        <w:t>在海拔</w:t>
      </w:r>
      <w:r>
        <w:rPr>
          <w:szCs w:val="28"/>
        </w:rPr>
        <w:t>3800</w:t>
      </w:r>
      <w:r>
        <w:rPr>
          <w:szCs w:val="28"/>
        </w:rPr>
        <w:t>～</w:t>
      </w:r>
      <w:r>
        <w:rPr>
          <w:szCs w:val="28"/>
        </w:rPr>
        <w:t>4300m</w:t>
      </w:r>
      <w:r>
        <w:rPr>
          <w:szCs w:val="28"/>
        </w:rPr>
        <w:t>的阴坡分布有亚高山针叶林生态系统</w:t>
      </w:r>
      <w:r>
        <w:rPr>
          <w:rFonts w:hint="eastAsia"/>
          <w:szCs w:val="28"/>
        </w:rPr>
        <w:t>。</w:t>
      </w:r>
      <w:r>
        <w:rPr>
          <w:szCs w:val="28"/>
        </w:rPr>
        <w:t>八宿山原河谷怒江河谷及其一级支流中下游海拔</w:t>
      </w:r>
      <w:r>
        <w:rPr>
          <w:szCs w:val="28"/>
        </w:rPr>
        <w:t>3900m</w:t>
      </w:r>
      <w:r>
        <w:rPr>
          <w:szCs w:val="28"/>
        </w:rPr>
        <w:t>以下河谷地带及阳坡以旱生有刺灌丛为主的温性灌丛草原</w:t>
      </w:r>
      <w:r>
        <w:rPr>
          <w:rFonts w:hint="eastAsia"/>
          <w:szCs w:val="28"/>
        </w:rPr>
        <w:t>。</w:t>
      </w:r>
    </w:p>
    <w:p w14:paraId="13B8A0DA" w14:textId="77777777" w:rsidR="008E6899" w:rsidRDefault="00417898">
      <w:pPr>
        <w:pStyle w:val="2"/>
        <w:ind w:firstLine="602"/>
        <w:rPr>
          <w:lang w:val="zh-CN" w:bidi="en-US"/>
        </w:rPr>
      </w:pPr>
      <w:bookmarkStart w:id="38" w:name="_Toc41492450"/>
      <w:r>
        <w:rPr>
          <w:rFonts w:hint="eastAsia"/>
          <w:lang w:val="zh-CN" w:bidi="en-US"/>
        </w:rPr>
        <w:t>（二）经济社会发展情况</w:t>
      </w:r>
      <w:bookmarkEnd w:id="38"/>
    </w:p>
    <w:p w14:paraId="2CFF9827" w14:textId="77777777" w:rsidR="008E6899" w:rsidRDefault="00417898">
      <w:pPr>
        <w:pStyle w:val="3"/>
        <w:ind w:firstLine="562"/>
        <w:rPr>
          <w:lang w:bidi="en-US"/>
        </w:rPr>
      </w:pPr>
      <w:r>
        <w:rPr>
          <w:lang w:bidi="en-US"/>
        </w:rPr>
        <w:t>1</w:t>
      </w:r>
      <w:r>
        <w:rPr>
          <w:lang w:bidi="en-US"/>
        </w:rPr>
        <w:t>、经济总量和产业结构</w:t>
      </w:r>
    </w:p>
    <w:p w14:paraId="647CC930" w14:textId="77777777" w:rsidR="008E6899" w:rsidRDefault="00417898">
      <w:pPr>
        <w:adjustRightInd w:val="0"/>
        <w:ind w:firstLineChars="200" w:firstLine="560"/>
        <w:rPr>
          <w:szCs w:val="28"/>
        </w:rPr>
      </w:pPr>
      <w:r>
        <w:rPr>
          <w:szCs w:val="28"/>
        </w:rPr>
        <w:t>2018</w:t>
      </w:r>
      <w:r>
        <w:rPr>
          <w:szCs w:val="28"/>
        </w:rPr>
        <w:t>年，昌都全市完成生产总值</w:t>
      </w:r>
      <w:r>
        <w:rPr>
          <w:szCs w:val="28"/>
        </w:rPr>
        <w:t>191.42</w:t>
      </w:r>
      <w:r>
        <w:rPr>
          <w:szCs w:val="28"/>
        </w:rPr>
        <w:t>亿元，人均生产总值为</w:t>
      </w:r>
      <w:r>
        <w:rPr>
          <w:szCs w:val="28"/>
        </w:rPr>
        <w:lastRenderedPageBreak/>
        <w:t>2.41</w:t>
      </w:r>
      <w:r>
        <w:rPr>
          <w:szCs w:val="28"/>
        </w:rPr>
        <w:t>万元。产业结构逐步优化，第一产业</w:t>
      </w:r>
      <w:r>
        <w:rPr>
          <w:szCs w:val="28"/>
        </w:rPr>
        <w:t>28.17</w:t>
      </w:r>
      <w:r>
        <w:rPr>
          <w:szCs w:val="28"/>
        </w:rPr>
        <w:t>亿元，第二产业</w:t>
      </w:r>
      <w:r>
        <w:rPr>
          <w:szCs w:val="28"/>
        </w:rPr>
        <w:t>91.04</w:t>
      </w:r>
      <w:r>
        <w:rPr>
          <w:szCs w:val="28"/>
        </w:rPr>
        <w:t>亿元，第三产业</w:t>
      </w:r>
      <w:r>
        <w:rPr>
          <w:szCs w:val="28"/>
        </w:rPr>
        <w:t>72.21</w:t>
      </w:r>
      <w:r>
        <w:rPr>
          <w:szCs w:val="28"/>
        </w:rPr>
        <w:t>亿元，三产比重为</w:t>
      </w:r>
      <w:r>
        <w:rPr>
          <w:szCs w:val="28"/>
        </w:rPr>
        <w:t>14.7</w:t>
      </w:r>
      <w:r>
        <w:rPr>
          <w:szCs w:val="28"/>
        </w:rPr>
        <w:t>：</w:t>
      </w:r>
      <w:r>
        <w:rPr>
          <w:szCs w:val="28"/>
        </w:rPr>
        <w:t>47.6</w:t>
      </w:r>
      <w:r>
        <w:rPr>
          <w:szCs w:val="28"/>
        </w:rPr>
        <w:t>：</w:t>
      </w:r>
      <w:r>
        <w:rPr>
          <w:szCs w:val="28"/>
        </w:rPr>
        <w:t>37.7</w:t>
      </w:r>
      <w:r>
        <w:rPr>
          <w:szCs w:val="28"/>
        </w:rPr>
        <w:t>。</w:t>
      </w:r>
    </w:p>
    <w:p w14:paraId="223F190C" w14:textId="77777777" w:rsidR="008E6899" w:rsidRDefault="00417898" w:rsidP="00562C82">
      <w:pPr>
        <w:pStyle w:val="21"/>
        <w:ind w:firstLine="562"/>
        <w:rPr>
          <w:b/>
          <w:bCs/>
          <w:sz w:val="28"/>
          <w:szCs w:val="28"/>
        </w:rPr>
      </w:pPr>
      <w:r>
        <w:rPr>
          <w:b/>
          <w:bCs/>
          <w:sz w:val="28"/>
          <w:szCs w:val="28"/>
        </w:rPr>
        <w:t>（</w:t>
      </w:r>
      <w:r>
        <w:rPr>
          <w:b/>
          <w:bCs/>
          <w:sz w:val="28"/>
          <w:szCs w:val="28"/>
        </w:rPr>
        <w:t>1</w:t>
      </w:r>
      <w:r>
        <w:rPr>
          <w:b/>
          <w:bCs/>
          <w:sz w:val="28"/>
          <w:szCs w:val="28"/>
        </w:rPr>
        <w:t>）第一产业</w:t>
      </w:r>
    </w:p>
    <w:p w14:paraId="69B09655" w14:textId="77777777" w:rsidR="008E6899" w:rsidRDefault="00417898">
      <w:pPr>
        <w:adjustRightInd w:val="0"/>
        <w:ind w:firstLineChars="200" w:firstLine="560"/>
        <w:rPr>
          <w:szCs w:val="28"/>
        </w:rPr>
      </w:pPr>
      <w:r>
        <w:rPr>
          <w:szCs w:val="28"/>
        </w:rPr>
        <w:t>2018</w:t>
      </w:r>
      <w:r>
        <w:rPr>
          <w:szCs w:val="28"/>
        </w:rPr>
        <w:t>年昌都市农牧业生产全面发展，第一产业产值达到</w:t>
      </w:r>
      <w:r>
        <w:rPr>
          <w:szCs w:val="28"/>
        </w:rPr>
        <w:t>28.17</w:t>
      </w:r>
      <w:r>
        <w:rPr>
          <w:szCs w:val="28"/>
        </w:rPr>
        <w:t>亿元。近年来，通过持续扩大经济作物和饲草料作物播种面积，</w:t>
      </w:r>
      <w:r>
        <w:rPr>
          <w:szCs w:val="28"/>
        </w:rPr>
        <w:t>“</w:t>
      </w:r>
      <w:r>
        <w:rPr>
          <w:szCs w:val="28"/>
        </w:rPr>
        <w:t>粮、经、饲</w:t>
      </w:r>
      <w:r>
        <w:rPr>
          <w:szCs w:val="28"/>
        </w:rPr>
        <w:t>”</w:t>
      </w:r>
      <w:r>
        <w:rPr>
          <w:szCs w:val="28"/>
        </w:rPr>
        <w:t>的种植结构不断得到优化。</w:t>
      </w:r>
      <w:r>
        <w:rPr>
          <w:szCs w:val="28"/>
        </w:rPr>
        <w:t>2018</w:t>
      </w:r>
      <w:r>
        <w:rPr>
          <w:szCs w:val="28"/>
        </w:rPr>
        <w:t>年昌都市农业生产规模为：年末总播种面积</w:t>
      </w:r>
      <w:r>
        <w:rPr>
          <w:szCs w:val="28"/>
        </w:rPr>
        <w:t>5.45</w:t>
      </w:r>
      <w:r>
        <w:rPr>
          <w:szCs w:val="28"/>
        </w:rPr>
        <w:t>万公顷，粮食产量</w:t>
      </w:r>
      <w:r>
        <w:rPr>
          <w:szCs w:val="28"/>
        </w:rPr>
        <w:t>18.34</w:t>
      </w:r>
      <w:r>
        <w:rPr>
          <w:szCs w:val="28"/>
        </w:rPr>
        <w:t>万吨、油菜籽产量</w:t>
      </w:r>
      <w:r>
        <w:rPr>
          <w:szCs w:val="28"/>
        </w:rPr>
        <w:t>5274.24</w:t>
      </w:r>
      <w:r>
        <w:rPr>
          <w:szCs w:val="28"/>
        </w:rPr>
        <w:t>吨、蔬菜产量</w:t>
      </w:r>
      <w:r>
        <w:rPr>
          <w:szCs w:val="28"/>
        </w:rPr>
        <w:t>5.17</w:t>
      </w:r>
      <w:r>
        <w:rPr>
          <w:szCs w:val="28"/>
        </w:rPr>
        <w:t>万吨。牧业生产规模为：年末牲畜存栏总数为</w:t>
      </w:r>
      <w:r>
        <w:rPr>
          <w:szCs w:val="28"/>
        </w:rPr>
        <w:t>231.83</w:t>
      </w:r>
      <w:r>
        <w:rPr>
          <w:szCs w:val="28"/>
        </w:rPr>
        <w:t>万头（只、匹），其中大牲畜</w:t>
      </w:r>
      <w:r>
        <w:rPr>
          <w:szCs w:val="28"/>
        </w:rPr>
        <w:t>166.77</w:t>
      </w:r>
      <w:r>
        <w:rPr>
          <w:szCs w:val="28"/>
        </w:rPr>
        <w:t>万头（只、匹），羊</w:t>
      </w:r>
      <w:r>
        <w:rPr>
          <w:szCs w:val="28"/>
        </w:rPr>
        <w:t>59.45</w:t>
      </w:r>
      <w:r>
        <w:rPr>
          <w:szCs w:val="28"/>
        </w:rPr>
        <w:t>万只，猪</w:t>
      </w:r>
      <w:r>
        <w:rPr>
          <w:szCs w:val="28"/>
        </w:rPr>
        <w:t>5.61</w:t>
      </w:r>
      <w:r>
        <w:rPr>
          <w:szCs w:val="28"/>
        </w:rPr>
        <w:t>万头；奶类量</w:t>
      </w:r>
      <w:r>
        <w:rPr>
          <w:szCs w:val="28"/>
        </w:rPr>
        <w:t>7.41</w:t>
      </w:r>
      <w:r>
        <w:rPr>
          <w:szCs w:val="28"/>
        </w:rPr>
        <w:t>万吨，肉类</w:t>
      </w:r>
      <w:r>
        <w:rPr>
          <w:szCs w:val="28"/>
        </w:rPr>
        <w:t>7.44</w:t>
      </w:r>
      <w:r>
        <w:rPr>
          <w:szCs w:val="28"/>
        </w:rPr>
        <w:t>万吨。</w:t>
      </w:r>
    </w:p>
    <w:p w14:paraId="368424D4" w14:textId="77777777" w:rsidR="008E6899" w:rsidRDefault="00417898" w:rsidP="00562C82">
      <w:pPr>
        <w:pStyle w:val="21"/>
        <w:ind w:firstLine="562"/>
        <w:rPr>
          <w:b/>
          <w:bCs/>
          <w:sz w:val="28"/>
          <w:szCs w:val="28"/>
        </w:rPr>
      </w:pPr>
      <w:r>
        <w:rPr>
          <w:b/>
          <w:bCs/>
          <w:sz w:val="28"/>
          <w:szCs w:val="28"/>
        </w:rPr>
        <w:t>（</w:t>
      </w:r>
      <w:r>
        <w:rPr>
          <w:b/>
          <w:bCs/>
          <w:sz w:val="28"/>
          <w:szCs w:val="28"/>
        </w:rPr>
        <w:t>2</w:t>
      </w:r>
      <w:r>
        <w:rPr>
          <w:b/>
          <w:bCs/>
          <w:sz w:val="28"/>
          <w:szCs w:val="28"/>
        </w:rPr>
        <w:t>）第二产业</w:t>
      </w:r>
    </w:p>
    <w:p w14:paraId="0685ACB7" w14:textId="77777777" w:rsidR="008E6899" w:rsidRDefault="00417898">
      <w:pPr>
        <w:adjustRightInd w:val="0"/>
        <w:ind w:firstLineChars="200" w:firstLine="560"/>
        <w:rPr>
          <w:szCs w:val="28"/>
        </w:rPr>
      </w:pPr>
      <w:r>
        <w:rPr>
          <w:szCs w:val="28"/>
        </w:rPr>
        <w:t>2018</w:t>
      </w:r>
      <w:r>
        <w:rPr>
          <w:szCs w:val="28"/>
        </w:rPr>
        <w:t>年昌都市工业经济增长强劲，第二产业产值达到</w:t>
      </w:r>
      <w:r>
        <w:rPr>
          <w:szCs w:val="28"/>
        </w:rPr>
        <w:t>91.04</w:t>
      </w:r>
      <w:r>
        <w:rPr>
          <w:szCs w:val="28"/>
        </w:rPr>
        <w:t>亿元，工业增加值达到</w:t>
      </w:r>
      <w:r>
        <w:rPr>
          <w:szCs w:val="28"/>
        </w:rPr>
        <w:t>10.34</w:t>
      </w:r>
      <w:r>
        <w:rPr>
          <w:szCs w:val="28"/>
        </w:rPr>
        <w:t>亿元（规模以上工业增加值</w:t>
      </w:r>
      <w:r>
        <w:rPr>
          <w:szCs w:val="28"/>
        </w:rPr>
        <w:t>10.08</w:t>
      </w:r>
      <w:r>
        <w:rPr>
          <w:szCs w:val="28"/>
        </w:rPr>
        <w:t>亿元）。主要工业产品产量不断增产，水泥产量</w:t>
      </w:r>
      <w:r>
        <w:rPr>
          <w:szCs w:val="28"/>
        </w:rPr>
        <w:t>106.86</w:t>
      </w:r>
      <w:r>
        <w:rPr>
          <w:szCs w:val="28"/>
        </w:rPr>
        <w:t>万吨，同比增长</w:t>
      </w:r>
      <w:r>
        <w:rPr>
          <w:szCs w:val="28"/>
        </w:rPr>
        <w:t>25.50%</w:t>
      </w:r>
      <w:r>
        <w:rPr>
          <w:szCs w:val="28"/>
        </w:rPr>
        <w:t>；啤酒产量</w:t>
      </w:r>
      <w:r>
        <w:rPr>
          <w:szCs w:val="28"/>
        </w:rPr>
        <w:t>2.78</w:t>
      </w:r>
      <w:r>
        <w:rPr>
          <w:szCs w:val="28"/>
        </w:rPr>
        <w:t>万千升，较</w:t>
      </w:r>
      <w:r>
        <w:rPr>
          <w:szCs w:val="28"/>
        </w:rPr>
        <w:t>2017</w:t>
      </w:r>
      <w:r>
        <w:rPr>
          <w:szCs w:val="28"/>
        </w:rPr>
        <w:t>年增长</w:t>
      </w:r>
      <w:r>
        <w:rPr>
          <w:szCs w:val="28"/>
        </w:rPr>
        <w:t>0.08</w:t>
      </w:r>
      <w:r>
        <w:rPr>
          <w:szCs w:val="28"/>
        </w:rPr>
        <w:t>万千升。</w:t>
      </w:r>
    </w:p>
    <w:p w14:paraId="513F97D6" w14:textId="77777777" w:rsidR="008E6899" w:rsidRDefault="00417898" w:rsidP="00562C82">
      <w:pPr>
        <w:pStyle w:val="21"/>
        <w:ind w:firstLine="562"/>
        <w:rPr>
          <w:b/>
          <w:bCs/>
          <w:sz w:val="28"/>
          <w:szCs w:val="28"/>
        </w:rPr>
      </w:pPr>
      <w:r>
        <w:rPr>
          <w:b/>
          <w:bCs/>
          <w:sz w:val="28"/>
          <w:szCs w:val="28"/>
        </w:rPr>
        <w:t>（</w:t>
      </w:r>
      <w:r>
        <w:rPr>
          <w:b/>
          <w:bCs/>
          <w:sz w:val="28"/>
          <w:szCs w:val="28"/>
        </w:rPr>
        <w:t>3</w:t>
      </w:r>
      <w:r>
        <w:rPr>
          <w:b/>
          <w:bCs/>
          <w:sz w:val="28"/>
          <w:szCs w:val="28"/>
        </w:rPr>
        <w:t>）第三产业</w:t>
      </w:r>
    </w:p>
    <w:p w14:paraId="0FB0BECB" w14:textId="77777777" w:rsidR="008E6899" w:rsidRDefault="00417898">
      <w:pPr>
        <w:adjustRightInd w:val="0"/>
        <w:ind w:firstLineChars="200" w:firstLine="560"/>
        <w:rPr>
          <w:szCs w:val="28"/>
        </w:rPr>
      </w:pPr>
      <w:r>
        <w:rPr>
          <w:szCs w:val="28"/>
        </w:rPr>
        <w:t>昌都市第三产业以旅游、商贸和餐饮为主。</w:t>
      </w:r>
      <w:r>
        <w:rPr>
          <w:szCs w:val="28"/>
        </w:rPr>
        <w:t>2018</w:t>
      </w:r>
      <w:r>
        <w:rPr>
          <w:szCs w:val="28"/>
        </w:rPr>
        <w:t>年昌都市消费市场稳步提升，第三产业产值达到</w:t>
      </w:r>
      <w:r>
        <w:rPr>
          <w:szCs w:val="28"/>
        </w:rPr>
        <w:t>72.21</w:t>
      </w:r>
      <w:r>
        <w:rPr>
          <w:szCs w:val="28"/>
        </w:rPr>
        <w:t>亿元，社会消费品零售总额达到</w:t>
      </w:r>
      <w:r>
        <w:rPr>
          <w:szCs w:val="28"/>
        </w:rPr>
        <w:t>56.03</w:t>
      </w:r>
      <w:r>
        <w:rPr>
          <w:szCs w:val="28"/>
        </w:rPr>
        <w:t>亿元，比</w:t>
      </w:r>
      <w:r>
        <w:rPr>
          <w:szCs w:val="28"/>
        </w:rPr>
        <w:t>2017</w:t>
      </w:r>
      <w:r>
        <w:rPr>
          <w:szCs w:val="28"/>
        </w:rPr>
        <w:t>年增长</w:t>
      </w:r>
      <w:r>
        <w:rPr>
          <w:szCs w:val="28"/>
        </w:rPr>
        <w:t>17.40%</w:t>
      </w:r>
      <w:r>
        <w:rPr>
          <w:szCs w:val="28"/>
        </w:rPr>
        <w:t>。昌都市旅游业发展迅速，近年来逐步从单一旅游向全域旅游转变，积极推进全域旅游示范区建设，</w:t>
      </w:r>
      <w:r>
        <w:rPr>
          <w:szCs w:val="28"/>
        </w:rPr>
        <w:t>2018</w:t>
      </w:r>
      <w:r>
        <w:rPr>
          <w:szCs w:val="28"/>
        </w:rPr>
        <w:t>年累计接待国内外旅客</w:t>
      </w:r>
      <w:r>
        <w:rPr>
          <w:szCs w:val="28"/>
        </w:rPr>
        <w:t>236.90</w:t>
      </w:r>
      <w:r>
        <w:rPr>
          <w:szCs w:val="28"/>
        </w:rPr>
        <w:t>万人次，实现旅游总收入</w:t>
      </w:r>
      <w:r>
        <w:rPr>
          <w:szCs w:val="28"/>
        </w:rPr>
        <w:t>19.40</w:t>
      </w:r>
      <w:r>
        <w:rPr>
          <w:szCs w:val="28"/>
        </w:rPr>
        <w:t>亿元。</w:t>
      </w:r>
    </w:p>
    <w:p w14:paraId="0A942141" w14:textId="77777777" w:rsidR="008E6899" w:rsidRDefault="00417898">
      <w:pPr>
        <w:pStyle w:val="3"/>
        <w:ind w:firstLine="562"/>
        <w:rPr>
          <w:lang w:bidi="en-US"/>
        </w:rPr>
      </w:pPr>
      <w:r>
        <w:rPr>
          <w:lang w:bidi="en-US"/>
        </w:rPr>
        <w:lastRenderedPageBreak/>
        <w:t>2</w:t>
      </w:r>
      <w:r>
        <w:rPr>
          <w:lang w:bidi="en-US"/>
        </w:rPr>
        <w:t>、人口和城镇化</w:t>
      </w:r>
    </w:p>
    <w:p w14:paraId="6FCC743B" w14:textId="22F575C6" w:rsidR="008E6899" w:rsidRDefault="00417898">
      <w:pPr>
        <w:adjustRightInd w:val="0"/>
        <w:ind w:firstLineChars="200" w:firstLine="560"/>
        <w:rPr>
          <w:szCs w:val="28"/>
        </w:rPr>
      </w:pPr>
      <w:r>
        <w:rPr>
          <w:szCs w:val="28"/>
        </w:rPr>
        <w:t>2018</w:t>
      </w:r>
      <w:r>
        <w:rPr>
          <w:szCs w:val="28"/>
        </w:rPr>
        <w:t>年昌都市人口总规模达</w:t>
      </w:r>
      <w:r w:rsidR="00B97466" w:rsidRPr="00B97466">
        <w:rPr>
          <w:szCs w:val="28"/>
        </w:rPr>
        <w:t>798035</w:t>
      </w:r>
      <w:r>
        <w:rPr>
          <w:szCs w:val="28"/>
        </w:rPr>
        <w:t>人。</w:t>
      </w:r>
    </w:p>
    <w:p w14:paraId="1193EF6D" w14:textId="77777777" w:rsidR="008E6899" w:rsidRDefault="00417898">
      <w:pPr>
        <w:pStyle w:val="3"/>
        <w:ind w:firstLine="562"/>
        <w:rPr>
          <w:lang w:bidi="en-US"/>
        </w:rPr>
      </w:pPr>
      <w:r>
        <w:rPr>
          <w:lang w:bidi="en-US"/>
        </w:rPr>
        <w:t>3</w:t>
      </w:r>
      <w:r>
        <w:rPr>
          <w:lang w:bidi="en-US"/>
        </w:rPr>
        <w:t>、居民收入</w:t>
      </w:r>
    </w:p>
    <w:p w14:paraId="7354E2F7" w14:textId="77777777" w:rsidR="008E6899" w:rsidRDefault="00417898">
      <w:pPr>
        <w:adjustRightInd w:val="0"/>
        <w:ind w:firstLineChars="200" w:firstLine="560"/>
        <w:rPr>
          <w:szCs w:val="28"/>
        </w:rPr>
      </w:pPr>
      <w:r>
        <w:rPr>
          <w:szCs w:val="28"/>
        </w:rPr>
        <w:t>2018</w:t>
      </w:r>
      <w:r>
        <w:rPr>
          <w:szCs w:val="28"/>
        </w:rPr>
        <w:t>年昌都市城镇居民</w:t>
      </w:r>
      <w:r>
        <w:rPr>
          <w:rFonts w:hint="eastAsia"/>
          <w:szCs w:val="28"/>
        </w:rPr>
        <w:t>人均</w:t>
      </w:r>
      <w:r>
        <w:rPr>
          <w:szCs w:val="28"/>
        </w:rPr>
        <w:t>可支配收入</w:t>
      </w:r>
      <w:r>
        <w:rPr>
          <w:szCs w:val="28"/>
        </w:rPr>
        <w:t>29450</w:t>
      </w:r>
      <w:r>
        <w:rPr>
          <w:szCs w:val="28"/>
        </w:rPr>
        <w:t>元，农村居民</w:t>
      </w:r>
      <w:r>
        <w:rPr>
          <w:rFonts w:hint="eastAsia"/>
          <w:szCs w:val="28"/>
        </w:rPr>
        <w:t>人均</w:t>
      </w:r>
      <w:r>
        <w:rPr>
          <w:szCs w:val="28"/>
        </w:rPr>
        <w:t>可支配收入</w:t>
      </w:r>
      <w:r>
        <w:rPr>
          <w:szCs w:val="28"/>
        </w:rPr>
        <w:t>10184</w:t>
      </w:r>
      <w:r>
        <w:rPr>
          <w:szCs w:val="28"/>
        </w:rPr>
        <w:t>元。城乡居民收入仍存在一定的差距，近些年呈现出逐年扩大的趋势。</w:t>
      </w:r>
    </w:p>
    <w:p w14:paraId="1A940AAE" w14:textId="77777777" w:rsidR="008E6899" w:rsidRDefault="00417898">
      <w:pPr>
        <w:pStyle w:val="3"/>
        <w:ind w:firstLine="562"/>
        <w:rPr>
          <w:lang w:bidi="en-US"/>
        </w:rPr>
      </w:pPr>
      <w:r>
        <w:rPr>
          <w:lang w:bidi="en-US"/>
        </w:rPr>
        <w:t>4</w:t>
      </w:r>
      <w:r>
        <w:rPr>
          <w:rFonts w:hint="eastAsia"/>
          <w:lang w:bidi="en-US"/>
        </w:rPr>
        <w:t>、教育事业</w:t>
      </w:r>
    </w:p>
    <w:p w14:paraId="3C6A6CE2" w14:textId="5FB70A21" w:rsidR="008E6899" w:rsidRDefault="00417898">
      <w:pPr>
        <w:adjustRightInd w:val="0"/>
        <w:ind w:firstLineChars="200" w:firstLine="560"/>
        <w:rPr>
          <w:szCs w:val="28"/>
        </w:rPr>
      </w:pPr>
      <w:r>
        <w:rPr>
          <w:rFonts w:hint="eastAsia"/>
          <w:szCs w:val="28"/>
        </w:rPr>
        <w:t>2</w:t>
      </w:r>
      <w:r>
        <w:rPr>
          <w:szCs w:val="28"/>
        </w:rPr>
        <w:t>018</w:t>
      </w:r>
      <w:r>
        <w:rPr>
          <w:rFonts w:hint="eastAsia"/>
          <w:szCs w:val="28"/>
        </w:rPr>
        <w:t>年，</w:t>
      </w:r>
      <w:r>
        <w:rPr>
          <w:szCs w:val="28"/>
        </w:rPr>
        <w:t>昌都市共有学校</w:t>
      </w:r>
      <w:r w:rsidR="00151AEF">
        <w:rPr>
          <w:szCs w:val="28"/>
        </w:rPr>
        <w:t>61</w:t>
      </w:r>
      <w:r w:rsidR="00151AEF">
        <w:rPr>
          <w:rFonts w:hint="eastAsia"/>
          <w:szCs w:val="28"/>
        </w:rPr>
        <w:t>1</w:t>
      </w:r>
      <w:r>
        <w:rPr>
          <w:szCs w:val="28"/>
        </w:rPr>
        <w:t>所，其中教学点</w:t>
      </w:r>
      <w:r>
        <w:rPr>
          <w:szCs w:val="28"/>
        </w:rPr>
        <w:t>115</w:t>
      </w:r>
      <w:r>
        <w:rPr>
          <w:szCs w:val="28"/>
        </w:rPr>
        <w:t>所，高中</w:t>
      </w:r>
      <w:r>
        <w:rPr>
          <w:szCs w:val="28"/>
        </w:rPr>
        <w:t>4</w:t>
      </w:r>
      <w:r>
        <w:rPr>
          <w:szCs w:val="28"/>
        </w:rPr>
        <w:t>所，初中</w:t>
      </w:r>
      <w:r>
        <w:rPr>
          <w:szCs w:val="28"/>
        </w:rPr>
        <w:t>15</w:t>
      </w:r>
      <w:r>
        <w:rPr>
          <w:szCs w:val="28"/>
        </w:rPr>
        <w:t>所，小学</w:t>
      </w:r>
      <w:r>
        <w:rPr>
          <w:szCs w:val="28"/>
        </w:rPr>
        <w:t>191</w:t>
      </w:r>
      <w:r>
        <w:rPr>
          <w:szCs w:val="28"/>
        </w:rPr>
        <w:t>所，幼儿园（学前两年）</w:t>
      </w:r>
      <w:r>
        <w:rPr>
          <w:szCs w:val="28"/>
        </w:rPr>
        <w:t>286</w:t>
      </w:r>
      <w:r>
        <w:rPr>
          <w:szCs w:val="28"/>
        </w:rPr>
        <w:t>所。全市小学学龄儿童入学率达</w:t>
      </w:r>
      <w:r>
        <w:rPr>
          <w:szCs w:val="28"/>
        </w:rPr>
        <w:t>98.53%</w:t>
      </w:r>
      <w:r>
        <w:rPr>
          <w:szCs w:val="28"/>
        </w:rPr>
        <w:t>，初中入学率达</w:t>
      </w:r>
      <w:r>
        <w:rPr>
          <w:szCs w:val="28"/>
        </w:rPr>
        <w:t>94.20%</w:t>
      </w:r>
      <w:r>
        <w:rPr>
          <w:szCs w:val="28"/>
        </w:rPr>
        <w:t>，高中入学率达</w:t>
      </w:r>
      <w:r>
        <w:rPr>
          <w:szCs w:val="28"/>
        </w:rPr>
        <w:t>55.13%</w:t>
      </w:r>
      <w:r>
        <w:rPr>
          <w:szCs w:val="28"/>
        </w:rPr>
        <w:t>，</w:t>
      </w:r>
      <w:r>
        <w:rPr>
          <w:szCs w:val="28"/>
        </w:rPr>
        <w:t>“</w:t>
      </w:r>
      <w:r>
        <w:rPr>
          <w:szCs w:val="28"/>
        </w:rPr>
        <w:t>两基</w:t>
      </w:r>
      <w:r>
        <w:rPr>
          <w:szCs w:val="28"/>
        </w:rPr>
        <w:t>”</w:t>
      </w:r>
      <w:r>
        <w:rPr>
          <w:szCs w:val="28"/>
        </w:rPr>
        <w:t>覆盖率达</w:t>
      </w:r>
      <w:r>
        <w:rPr>
          <w:szCs w:val="28"/>
        </w:rPr>
        <w:t>100%</w:t>
      </w:r>
      <w:r>
        <w:rPr>
          <w:szCs w:val="28"/>
        </w:rPr>
        <w:t>。近年来，随着办学条件的明显改善，昌都市教育质量稳步提升，高考上线率和</w:t>
      </w:r>
      <w:proofErr w:type="gramStart"/>
      <w:r>
        <w:rPr>
          <w:szCs w:val="28"/>
        </w:rPr>
        <w:t>录取率均屡创新</w:t>
      </w:r>
      <w:proofErr w:type="gramEnd"/>
      <w:r>
        <w:rPr>
          <w:szCs w:val="28"/>
        </w:rPr>
        <w:t>高。</w:t>
      </w:r>
    </w:p>
    <w:p w14:paraId="59DFF25E" w14:textId="77777777" w:rsidR="008E6899" w:rsidRDefault="00417898">
      <w:pPr>
        <w:pStyle w:val="3"/>
        <w:ind w:firstLine="562"/>
        <w:rPr>
          <w:lang w:bidi="en-US"/>
        </w:rPr>
      </w:pPr>
      <w:r>
        <w:rPr>
          <w:lang w:bidi="en-US"/>
        </w:rPr>
        <w:t>5</w:t>
      </w:r>
      <w:r>
        <w:rPr>
          <w:rFonts w:hint="eastAsia"/>
          <w:lang w:bidi="en-US"/>
        </w:rPr>
        <w:t>、卫生事业</w:t>
      </w:r>
    </w:p>
    <w:p w14:paraId="7F61D8EF" w14:textId="7BA94920" w:rsidR="008E6899" w:rsidRDefault="00417898">
      <w:pPr>
        <w:adjustRightInd w:val="0"/>
        <w:ind w:firstLineChars="200" w:firstLine="560"/>
        <w:rPr>
          <w:szCs w:val="28"/>
        </w:rPr>
      </w:pPr>
      <w:r>
        <w:rPr>
          <w:szCs w:val="28"/>
        </w:rPr>
        <w:t>昌都市医药卫生体制改革进展顺利，市创三甲、县创二甲、乡（镇）标准化建设深入推进。截至</w:t>
      </w:r>
      <w:r>
        <w:rPr>
          <w:szCs w:val="28"/>
        </w:rPr>
        <w:t>2018</w:t>
      </w:r>
      <w:r>
        <w:rPr>
          <w:szCs w:val="28"/>
        </w:rPr>
        <w:t>年，共建卫生机构</w:t>
      </w:r>
      <w:r>
        <w:rPr>
          <w:szCs w:val="28"/>
        </w:rPr>
        <w:t>1489</w:t>
      </w:r>
      <w:r>
        <w:rPr>
          <w:szCs w:val="28"/>
        </w:rPr>
        <w:t>个（含村卫生室），农牧区医疗管理制度县、乡覆盖率均达到</w:t>
      </w:r>
      <w:r>
        <w:rPr>
          <w:szCs w:val="28"/>
        </w:rPr>
        <w:t>100%</w:t>
      </w:r>
      <w:r>
        <w:rPr>
          <w:szCs w:val="28"/>
        </w:rPr>
        <w:t>。医疗机构床位数</w:t>
      </w:r>
      <w:r>
        <w:rPr>
          <w:szCs w:val="28"/>
        </w:rPr>
        <w:t>2645</w:t>
      </w:r>
      <w:r>
        <w:rPr>
          <w:szCs w:val="28"/>
        </w:rPr>
        <w:t>张，每千人拥有病床数</w:t>
      </w:r>
      <w:r>
        <w:rPr>
          <w:szCs w:val="28"/>
        </w:rPr>
        <w:t>3.39</w:t>
      </w:r>
      <w:r>
        <w:rPr>
          <w:szCs w:val="28"/>
        </w:rPr>
        <w:t>张；卫生专业技术人员数</w:t>
      </w:r>
      <w:r>
        <w:rPr>
          <w:szCs w:val="28"/>
        </w:rPr>
        <w:t>2986</w:t>
      </w:r>
      <w:r>
        <w:rPr>
          <w:szCs w:val="28"/>
        </w:rPr>
        <w:t>人，每千人拥有卫生技术人员</w:t>
      </w:r>
      <w:r>
        <w:rPr>
          <w:szCs w:val="28"/>
        </w:rPr>
        <w:t>3.83</w:t>
      </w:r>
      <w:r>
        <w:rPr>
          <w:szCs w:val="28"/>
        </w:rPr>
        <w:t>人。</w:t>
      </w:r>
      <w:r>
        <w:rPr>
          <w:rFonts w:hint="eastAsia"/>
          <w:szCs w:val="28"/>
        </w:rPr>
        <w:t>农牧区医疗制度政府补贴</w:t>
      </w:r>
      <w:r>
        <w:rPr>
          <w:rFonts w:hint="eastAsia"/>
          <w:szCs w:val="28"/>
        </w:rPr>
        <w:t>515</w:t>
      </w:r>
      <w:r>
        <w:rPr>
          <w:rFonts w:hint="eastAsia"/>
          <w:szCs w:val="28"/>
        </w:rPr>
        <w:t>元</w:t>
      </w:r>
      <w:r>
        <w:rPr>
          <w:rFonts w:hint="eastAsia"/>
          <w:szCs w:val="28"/>
        </w:rPr>
        <w:t>/</w:t>
      </w:r>
      <w:r>
        <w:rPr>
          <w:rFonts w:hint="eastAsia"/>
          <w:szCs w:val="28"/>
        </w:rPr>
        <w:t>年</w:t>
      </w:r>
      <w:r>
        <w:rPr>
          <w:rFonts w:hint="eastAsia"/>
          <w:szCs w:val="28"/>
        </w:rPr>
        <w:t>,</w:t>
      </w:r>
      <w:r>
        <w:rPr>
          <w:rFonts w:hint="eastAsia"/>
          <w:szCs w:val="28"/>
        </w:rPr>
        <w:t>农牧民个人筹资率达到</w:t>
      </w:r>
      <w:r>
        <w:rPr>
          <w:rFonts w:hint="eastAsia"/>
          <w:szCs w:val="28"/>
        </w:rPr>
        <w:t>92%</w:t>
      </w:r>
      <w:r w:rsidR="00107BA7">
        <w:rPr>
          <w:rFonts w:hint="eastAsia"/>
          <w:szCs w:val="28"/>
        </w:rPr>
        <w:t>，</w:t>
      </w:r>
      <w:r>
        <w:rPr>
          <w:rFonts w:hint="eastAsia"/>
          <w:szCs w:val="28"/>
        </w:rPr>
        <w:t>农牧区医疗覆盖率达到</w:t>
      </w:r>
      <w:r>
        <w:rPr>
          <w:rFonts w:hint="eastAsia"/>
          <w:szCs w:val="28"/>
        </w:rPr>
        <w:t>100%</w:t>
      </w:r>
      <w:r w:rsidR="00107BA7">
        <w:rPr>
          <w:rFonts w:hint="eastAsia"/>
          <w:szCs w:val="28"/>
        </w:rPr>
        <w:t>，</w:t>
      </w:r>
      <w:r>
        <w:rPr>
          <w:rFonts w:hint="eastAsia"/>
          <w:szCs w:val="28"/>
        </w:rPr>
        <w:t>僧尼健康体检经费标准达到</w:t>
      </w:r>
      <w:r>
        <w:rPr>
          <w:rFonts w:hint="eastAsia"/>
          <w:szCs w:val="28"/>
        </w:rPr>
        <w:t>200</w:t>
      </w:r>
      <w:r>
        <w:rPr>
          <w:rFonts w:hint="eastAsia"/>
          <w:szCs w:val="28"/>
        </w:rPr>
        <w:t>元</w:t>
      </w:r>
      <w:r>
        <w:rPr>
          <w:rFonts w:hint="eastAsia"/>
          <w:szCs w:val="28"/>
        </w:rPr>
        <w:t>/</w:t>
      </w:r>
      <w:r>
        <w:rPr>
          <w:rFonts w:hint="eastAsia"/>
          <w:szCs w:val="28"/>
        </w:rPr>
        <w:t>年。</w:t>
      </w:r>
      <w:r w:rsidR="0096246F">
        <w:rPr>
          <w:rFonts w:hint="eastAsia"/>
          <w:szCs w:val="28"/>
        </w:rPr>
        <w:t xml:space="preserve"> </w:t>
      </w:r>
    </w:p>
    <w:p w14:paraId="67CC5264" w14:textId="77777777" w:rsidR="008E6899" w:rsidRDefault="00417898">
      <w:pPr>
        <w:pStyle w:val="3"/>
        <w:ind w:firstLine="562"/>
        <w:rPr>
          <w:lang w:bidi="en-US"/>
        </w:rPr>
      </w:pPr>
      <w:r>
        <w:rPr>
          <w:lang w:bidi="en-US"/>
        </w:rPr>
        <w:t>6</w:t>
      </w:r>
      <w:r>
        <w:rPr>
          <w:rFonts w:hint="eastAsia"/>
          <w:lang w:bidi="en-US"/>
        </w:rPr>
        <w:t>、文化事业</w:t>
      </w:r>
    </w:p>
    <w:p w14:paraId="2481B30D" w14:textId="77777777" w:rsidR="008E6899" w:rsidRDefault="00417898">
      <w:pPr>
        <w:adjustRightInd w:val="0"/>
        <w:ind w:firstLineChars="200" w:firstLine="560"/>
        <w:rPr>
          <w:szCs w:val="28"/>
        </w:rPr>
      </w:pPr>
      <w:r>
        <w:rPr>
          <w:szCs w:val="28"/>
        </w:rPr>
        <w:t>昌都市</w:t>
      </w:r>
      <w:r>
        <w:rPr>
          <w:szCs w:val="28"/>
          <w:lang w:val="zh-CN"/>
        </w:rPr>
        <w:t>公共文化服务水平稳步提高。全市共有群艺馆</w:t>
      </w:r>
      <w:r>
        <w:rPr>
          <w:szCs w:val="28"/>
          <w:lang w:val="zh-CN"/>
        </w:rPr>
        <w:t>1</w:t>
      </w:r>
      <w:r>
        <w:rPr>
          <w:szCs w:val="28"/>
          <w:lang w:val="zh-CN"/>
        </w:rPr>
        <w:t>个，博物</w:t>
      </w:r>
      <w:r>
        <w:rPr>
          <w:szCs w:val="28"/>
          <w:lang w:val="zh-CN"/>
        </w:rPr>
        <w:lastRenderedPageBreak/>
        <w:t>馆</w:t>
      </w:r>
      <w:r>
        <w:rPr>
          <w:szCs w:val="28"/>
          <w:lang w:val="zh-CN"/>
        </w:rPr>
        <w:t>1</w:t>
      </w:r>
      <w:r>
        <w:rPr>
          <w:szCs w:val="28"/>
          <w:lang w:val="zh-CN"/>
        </w:rPr>
        <w:t>个，公共图书馆</w:t>
      </w:r>
      <w:r>
        <w:rPr>
          <w:szCs w:val="28"/>
          <w:lang w:val="zh-CN"/>
        </w:rPr>
        <w:t>12</w:t>
      </w:r>
      <w:r>
        <w:rPr>
          <w:szCs w:val="28"/>
          <w:lang w:val="zh-CN"/>
        </w:rPr>
        <w:t>个，乡镇文化站</w:t>
      </w:r>
      <w:r>
        <w:rPr>
          <w:szCs w:val="28"/>
          <w:lang w:val="zh-CN"/>
        </w:rPr>
        <w:t>138</w:t>
      </w:r>
      <w:r>
        <w:rPr>
          <w:szCs w:val="28"/>
          <w:lang w:val="zh-CN"/>
        </w:rPr>
        <w:t>个，农家书屋</w:t>
      </w:r>
      <w:r>
        <w:rPr>
          <w:szCs w:val="28"/>
          <w:lang w:val="zh-CN"/>
        </w:rPr>
        <w:t>1142</w:t>
      </w:r>
      <w:r>
        <w:rPr>
          <w:szCs w:val="28"/>
          <w:lang w:val="zh-CN"/>
        </w:rPr>
        <w:t>个，寺庙书屋</w:t>
      </w:r>
      <w:r>
        <w:rPr>
          <w:szCs w:val="28"/>
          <w:lang w:val="zh-CN"/>
        </w:rPr>
        <w:t>516</w:t>
      </w:r>
      <w:r>
        <w:rPr>
          <w:szCs w:val="28"/>
          <w:lang w:val="zh-CN"/>
        </w:rPr>
        <w:t>个，专业文艺演出团体</w:t>
      </w:r>
      <w:r>
        <w:rPr>
          <w:szCs w:val="28"/>
          <w:lang w:val="zh-CN"/>
        </w:rPr>
        <w:t>1</w:t>
      </w:r>
      <w:r>
        <w:rPr>
          <w:szCs w:val="28"/>
          <w:lang w:val="zh-CN"/>
        </w:rPr>
        <w:t>个</w:t>
      </w:r>
      <w:r>
        <w:rPr>
          <w:szCs w:val="28"/>
          <w:lang w:val="zh-CN"/>
        </w:rPr>
        <w:t>(</w:t>
      </w:r>
      <w:r>
        <w:rPr>
          <w:szCs w:val="28"/>
          <w:lang w:val="zh-CN"/>
        </w:rPr>
        <w:t>市康巴文化艺术团</w:t>
      </w:r>
      <w:r>
        <w:rPr>
          <w:szCs w:val="28"/>
          <w:lang w:val="zh-CN"/>
        </w:rPr>
        <w:t>)</w:t>
      </w:r>
      <w:r>
        <w:rPr>
          <w:szCs w:val="28"/>
          <w:lang w:val="zh-CN"/>
        </w:rPr>
        <w:t>，非专业文艺演出团体</w:t>
      </w:r>
      <w:r>
        <w:rPr>
          <w:szCs w:val="28"/>
          <w:lang w:val="zh-CN"/>
        </w:rPr>
        <w:t>14</w:t>
      </w:r>
      <w:r>
        <w:rPr>
          <w:szCs w:val="28"/>
          <w:lang w:val="zh-CN"/>
        </w:rPr>
        <w:t>个</w:t>
      </w:r>
      <w:r>
        <w:rPr>
          <w:szCs w:val="28"/>
          <w:lang w:val="zh-CN"/>
        </w:rPr>
        <w:t>(11</w:t>
      </w:r>
      <w:r>
        <w:rPr>
          <w:szCs w:val="28"/>
        </w:rPr>
        <w:t>个</w:t>
      </w:r>
      <w:r>
        <w:rPr>
          <w:szCs w:val="28"/>
          <w:lang w:val="zh-CN"/>
        </w:rPr>
        <w:t>县民间艺术团、市三江茶马艺术团、三江少儿艺术团、三江寿星艺术团</w:t>
      </w:r>
      <w:r>
        <w:rPr>
          <w:szCs w:val="28"/>
          <w:lang w:val="zh-CN"/>
        </w:rPr>
        <w:t>)</w:t>
      </w:r>
      <w:r>
        <w:rPr>
          <w:szCs w:val="28"/>
          <w:lang w:val="zh-CN"/>
        </w:rPr>
        <w:t>。</w:t>
      </w:r>
      <w:r>
        <w:rPr>
          <w:rFonts w:hint="eastAsia"/>
          <w:szCs w:val="28"/>
          <w:lang w:val="zh-CN"/>
        </w:rPr>
        <w:t>广播综合覆盖率达</w:t>
      </w:r>
      <w:r>
        <w:rPr>
          <w:rFonts w:hint="eastAsia"/>
          <w:szCs w:val="28"/>
          <w:lang w:val="zh-CN"/>
        </w:rPr>
        <w:t>98%</w:t>
      </w:r>
      <w:r>
        <w:rPr>
          <w:rFonts w:hint="eastAsia"/>
          <w:szCs w:val="28"/>
          <w:lang w:val="zh-CN"/>
        </w:rPr>
        <w:t>，电视综合覆盖率达</w:t>
      </w:r>
      <w:r>
        <w:rPr>
          <w:rFonts w:hint="eastAsia"/>
          <w:szCs w:val="28"/>
          <w:lang w:val="zh-CN"/>
        </w:rPr>
        <w:t>98.67%</w:t>
      </w:r>
      <w:r>
        <w:rPr>
          <w:rFonts w:hint="eastAsia"/>
          <w:szCs w:val="28"/>
          <w:lang w:val="zh-CN"/>
        </w:rPr>
        <w:t>。</w:t>
      </w:r>
    </w:p>
    <w:p w14:paraId="1EBEC2B5" w14:textId="05B0B1C2" w:rsidR="008E6899" w:rsidRDefault="00417898">
      <w:pPr>
        <w:pStyle w:val="2"/>
        <w:ind w:firstLine="602"/>
        <w:rPr>
          <w:rFonts w:cs="Times New Roman"/>
        </w:rPr>
      </w:pPr>
      <w:bookmarkStart w:id="39" w:name="_Toc41492451"/>
      <w:r>
        <w:rPr>
          <w:rFonts w:hint="eastAsia"/>
          <w:lang w:val="zh-CN" w:bidi="en-US"/>
        </w:rPr>
        <w:t>（三）生态环境现状与问题</w:t>
      </w:r>
      <w:bookmarkEnd w:id="39"/>
    </w:p>
    <w:p w14:paraId="17404A16" w14:textId="77777777" w:rsidR="008E6899" w:rsidRDefault="00417898">
      <w:pPr>
        <w:pStyle w:val="3"/>
        <w:ind w:firstLine="562"/>
        <w:rPr>
          <w:lang w:bidi="en-US"/>
        </w:rPr>
      </w:pPr>
      <w:r>
        <w:rPr>
          <w:lang w:bidi="en-US"/>
        </w:rPr>
        <w:t>1</w:t>
      </w:r>
      <w:r>
        <w:rPr>
          <w:lang w:bidi="en-US"/>
        </w:rPr>
        <w:t>、生态</w:t>
      </w:r>
      <w:r>
        <w:rPr>
          <w:rFonts w:hint="eastAsia"/>
          <w:lang w:bidi="en-US"/>
        </w:rPr>
        <w:t>本底</w:t>
      </w:r>
    </w:p>
    <w:p w14:paraId="1866E78A" w14:textId="77777777" w:rsidR="008E6899" w:rsidRDefault="00417898">
      <w:pPr>
        <w:adjustRightInd w:val="0"/>
        <w:ind w:firstLineChars="200" w:firstLine="560"/>
        <w:rPr>
          <w:szCs w:val="28"/>
        </w:rPr>
      </w:pPr>
      <w:r>
        <w:rPr>
          <w:szCs w:val="28"/>
        </w:rPr>
        <w:t>2000-2018</w:t>
      </w:r>
      <w:r>
        <w:rPr>
          <w:szCs w:val="28"/>
        </w:rPr>
        <w:t>年间，风力侵蚀面积减少了</w:t>
      </w:r>
      <w:r>
        <w:rPr>
          <w:szCs w:val="28"/>
        </w:rPr>
        <w:t>2085.25</w:t>
      </w:r>
      <w:r>
        <w:rPr>
          <w:szCs w:val="28"/>
        </w:rPr>
        <w:t>平方公里，年均减少面积为</w:t>
      </w:r>
      <w:r>
        <w:rPr>
          <w:szCs w:val="28"/>
        </w:rPr>
        <w:t>115.85</w:t>
      </w:r>
      <w:r>
        <w:rPr>
          <w:szCs w:val="28"/>
        </w:rPr>
        <w:t>平方公里，年扩展速度为</w:t>
      </w:r>
      <w:r>
        <w:rPr>
          <w:szCs w:val="28"/>
        </w:rPr>
        <w:t>-0.53%</w:t>
      </w:r>
      <w:r>
        <w:rPr>
          <w:szCs w:val="28"/>
        </w:rPr>
        <w:t>，呈现减少趋势。轻度土壤风力侵蚀面积减少了</w:t>
      </w:r>
      <w:r>
        <w:rPr>
          <w:szCs w:val="28"/>
        </w:rPr>
        <w:t>1317.50</w:t>
      </w:r>
      <w:r>
        <w:rPr>
          <w:szCs w:val="28"/>
        </w:rPr>
        <w:t>平方公里，年均减少面积为</w:t>
      </w:r>
      <w:r>
        <w:rPr>
          <w:szCs w:val="28"/>
        </w:rPr>
        <w:t>73.19</w:t>
      </w:r>
      <w:r>
        <w:rPr>
          <w:szCs w:val="28"/>
        </w:rPr>
        <w:t>平方公里，年扩展速度为</w:t>
      </w:r>
      <w:r>
        <w:rPr>
          <w:szCs w:val="28"/>
        </w:rPr>
        <w:t>-0.93%</w:t>
      </w:r>
      <w:r>
        <w:rPr>
          <w:szCs w:val="28"/>
        </w:rPr>
        <w:t>，呈现递减趋势。中度土壤风力侵蚀增加了</w:t>
      </w:r>
      <w:r>
        <w:rPr>
          <w:szCs w:val="28"/>
        </w:rPr>
        <w:t>49</w:t>
      </w:r>
      <w:r>
        <w:rPr>
          <w:szCs w:val="28"/>
        </w:rPr>
        <w:t>平方公里，年均增加面积为</w:t>
      </w:r>
      <w:r>
        <w:rPr>
          <w:szCs w:val="28"/>
        </w:rPr>
        <w:t>2.72</w:t>
      </w:r>
      <w:r>
        <w:rPr>
          <w:szCs w:val="28"/>
        </w:rPr>
        <w:t>平方公里，年扩展速度为</w:t>
      </w:r>
      <w:r>
        <w:rPr>
          <w:szCs w:val="28"/>
        </w:rPr>
        <w:t>0.20%</w:t>
      </w:r>
      <w:r>
        <w:rPr>
          <w:szCs w:val="28"/>
        </w:rPr>
        <w:t>，呈现递增趋势。强烈土壤风力侵蚀面积减少了</w:t>
      </w:r>
      <w:r>
        <w:rPr>
          <w:szCs w:val="28"/>
        </w:rPr>
        <w:t>660.37</w:t>
      </w:r>
      <w:r>
        <w:rPr>
          <w:szCs w:val="28"/>
        </w:rPr>
        <w:t>平方公里，年均减少面积为</w:t>
      </w:r>
      <w:r>
        <w:rPr>
          <w:szCs w:val="28"/>
        </w:rPr>
        <w:t>36.68</w:t>
      </w:r>
      <w:r>
        <w:rPr>
          <w:szCs w:val="28"/>
        </w:rPr>
        <w:t>平方公里，年扩展速度为</w:t>
      </w:r>
      <w:r>
        <w:rPr>
          <w:szCs w:val="28"/>
        </w:rPr>
        <w:t>-0.297%</w:t>
      </w:r>
      <w:r>
        <w:rPr>
          <w:szCs w:val="28"/>
        </w:rPr>
        <w:t>，呈现递减趋势</w:t>
      </w:r>
      <w:r>
        <w:rPr>
          <w:rFonts w:hint="eastAsia"/>
          <w:szCs w:val="28"/>
        </w:rPr>
        <w:t>。</w:t>
      </w:r>
    </w:p>
    <w:p w14:paraId="3ECD5FCA" w14:textId="77777777" w:rsidR="008E6899" w:rsidRDefault="00417898">
      <w:pPr>
        <w:adjustRightInd w:val="0"/>
        <w:ind w:firstLineChars="200" w:firstLine="560"/>
        <w:rPr>
          <w:szCs w:val="28"/>
        </w:rPr>
      </w:pPr>
      <w:r>
        <w:rPr>
          <w:szCs w:val="28"/>
        </w:rPr>
        <w:t>2000-2018</w:t>
      </w:r>
      <w:r>
        <w:rPr>
          <w:szCs w:val="28"/>
        </w:rPr>
        <w:t>年间，水力侵蚀面积减少了</w:t>
      </w:r>
      <w:r>
        <w:rPr>
          <w:szCs w:val="28"/>
        </w:rPr>
        <w:t>548</w:t>
      </w:r>
      <w:r>
        <w:rPr>
          <w:szCs w:val="28"/>
        </w:rPr>
        <w:t>平方公里，年均减少面积为</w:t>
      </w:r>
      <w:r>
        <w:rPr>
          <w:szCs w:val="28"/>
        </w:rPr>
        <w:t>30.44</w:t>
      </w:r>
      <w:r>
        <w:rPr>
          <w:szCs w:val="28"/>
        </w:rPr>
        <w:t>平方公里，年扩展速度为</w:t>
      </w:r>
      <w:r>
        <w:rPr>
          <w:szCs w:val="28"/>
        </w:rPr>
        <w:t>-0.081%</w:t>
      </w:r>
      <w:r>
        <w:rPr>
          <w:szCs w:val="28"/>
        </w:rPr>
        <w:t>，呈现减少趋势。微度土壤水力侵蚀面积增加了</w:t>
      </w:r>
      <w:r>
        <w:rPr>
          <w:szCs w:val="28"/>
        </w:rPr>
        <w:t>34</w:t>
      </w:r>
      <w:r>
        <w:rPr>
          <w:szCs w:val="28"/>
        </w:rPr>
        <w:t>平方公里，年均增加面积为</w:t>
      </w:r>
      <w:r>
        <w:rPr>
          <w:szCs w:val="28"/>
        </w:rPr>
        <w:t>1.89</w:t>
      </w:r>
      <w:r>
        <w:rPr>
          <w:szCs w:val="28"/>
        </w:rPr>
        <w:t>平方公里，年扩展速度为</w:t>
      </w:r>
      <w:r>
        <w:rPr>
          <w:szCs w:val="28"/>
        </w:rPr>
        <w:t>0.515%</w:t>
      </w:r>
      <w:r>
        <w:rPr>
          <w:szCs w:val="28"/>
        </w:rPr>
        <w:t>。轻度土壤水力侵蚀面积增加了</w:t>
      </w:r>
      <w:r>
        <w:rPr>
          <w:szCs w:val="28"/>
        </w:rPr>
        <w:t>100</w:t>
      </w:r>
      <w:r>
        <w:rPr>
          <w:szCs w:val="28"/>
        </w:rPr>
        <w:t>平方公里，年均增加面积为</w:t>
      </w:r>
      <w:r>
        <w:rPr>
          <w:szCs w:val="28"/>
        </w:rPr>
        <w:t>5.56</w:t>
      </w:r>
      <w:r>
        <w:rPr>
          <w:szCs w:val="28"/>
        </w:rPr>
        <w:t>平方公里，年扩展速度为</w:t>
      </w:r>
      <w:r>
        <w:rPr>
          <w:szCs w:val="28"/>
        </w:rPr>
        <w:t>0.023%</w:t>
      </w:r>
      <w:r>
        <w:rPr>
          <w:szCs w:val="28"/>
        </w:rPr>
        <w:t>，呈现递增趋势。中度土壤水力侵蚀减少了</w:t>
      </w:r>
      <w:r>
        <w:rPr>
          <w:szCs w:val="28"/>
        </w:rPr>
        <w:t>82</w:t>
      </w:r>
      <w:r>
        <w:rPr>
          <w:szCs w:val="28"/>
        </w:rPr>
        <w:t>平方公里，年均减少面积为</w:t>
      </w:r>
      <w:r>
        <w:rPr>
          <w:szCs w:val="28"/>
        </w:rPr>
        <w:t>4.56</w:t>
      </w:r>
      <w:r>
        <w:rPr>
          <w:szCs w:val="28"/>
        </w:rPr>
        <w:t>平方公里，年扩展速度为</w:t>
      </w:r>
      <w:r>
        <w:rPr>
          <w:szCs w:val="28"/>
        </w:rPr>
        <w:t>-1.69%</w:t>
      </w:r>
      <w:r>
        <w:rPr>
          <w:szCs w:val="28"/>
        </w:rPr>
        <w:t>，呈现递减趋势。</w:t>
      </w:r>
    </w:p>
    <w:p w14:paraId="67E0AD3C" w14:textId="77777777" w:rsidR="008E6899" w:rsidRDefault="00417898">
      <w:pPr>
        <w:adjustRightInd w:val="0"/>
        <w:ind w:firstLineChars="200" w:firstLine="560"/>
        <w:rPr>
          <w:szCs w:val="28"/>
        </w:rPr>
      </w:pPr>
      <w:r>
        <w:rPr>
          <w:szCs w:val="28"/>
        </w:rPr>
        <w:lastRenderedPageBreak/>
        <w:t>2000</w:t>
      </w:r>
      <w:r>
        <w:rPr>
          <w:rFonts w:hint="eastAsia"/>
          <w:szCs w:val="28"/>
        </w:rPr>
        <w:t>-</w:t>
      </w:r>
      <w:r>
        <w:rPr>
          <w:szCs w:val="28"/>
        </w:rPr>
        <w:t>2018</w:t>
      </w:r>
      <w:r>
        <w:rPr>
          <w:szCs w:val="28"/>
        </w:rPr>
        <w:t>年间，沙化土地面积减少</w:t>
      </w:r>
      <w:r>
        <w:rPr>
          <w:szCs w:val="28"/>
        </w:rPr>
        <w:t>16</w:t>
      </w:r>
      <w:r>
        <w:rPr>
          <w:szCs w:val="28"/>
        </w:rPr>
        <w:t>平方千米，年均减少</w:t>
      </w:r>
      <w:r>
        <w:rPr>
          <w:szCs w:val="28"/>
        </w:rPr>
        <w:t>2</w:t>
      </w:r>
      <w:r>
        <w:rPr>
          <w:szCs w:val="28"/>
        </w:rPr>
        <w:t>平方公里，年扩展速度为负。按沙化土地类型动态变化，流动沙地增加了</w:t>
      </w:r>
      <w:r>
        <w:rPr>
          <w:szCs w:val="28"/>
        </w:rPr>
        <w:t>4.52</w:t>
      </w:r>
      <w:r>
        <w:rPr>
          <w:szCs w:val="28"/>
        </w:rPr>
        <w:t>平方公里，半固定沙地减少了</w:t>
      </w:r>
      <w:r>
        <w:rPr>
          <w:szCs w:val="28"/>
        </w:rPr>
        <w:t>7.98</w:t>
      </w:r>
      <w:r>
        <w:rPr>
          <w:szCs w:val="28"/>
        </w:rPr>
        <w:t>平方公里，露沙地增加了</w:t>
      </w:r>
      <w:r>
        <w:rPr>
          <w:szCs w:val="28"/>
        </w:rPr>
        <w:t>2.55</w:t>
      </w:r>
      <w:r>
        <w:rPr>
          <w:szCs w:val="28"/>
        </w:rPr>
        <w:t>平方公里，沙化耕地减少了</w:t>
      </w:r>
      <w:r>
        <w:rPr>
          <w:szCs w:val="28"/>
        </w:rPr>
        <w:t>0.2</w:t>
      </w:r>
      <w:r>
        <w:rPr>
          <w:szCs w:val="28"/>
        </w:rPr>
        <w:t>万平方公里，戈壁减少了</w:t>
      </w:r>
      <w:r>
        <w:rPr>
          <w:szCs w:val="28"/>
        </w:rPr>
        <w:t>12</w:t>
      </w:r>
      <w:r>
        <w:rPr>
          <w:szCs w:val="28"/>
        </w:rPr>
        <w:t>平方公里；而非生物治沙工程增加</w:t>
      </w:r>
      <w:r>
        <w:rPr>
          <w:szCs w:val="28"/>
        </w:rPr>
        <w:t>4.40</w:t>
      </w:r>
      <w:r>
        <w:rPr>
          <w:szCs w:val="28"/>
        </w:rPr>
        <w:t>平方公里，固定沙地减少了</w:t>
      </w:r>
      <w:r>
        <w:rPr>
          <w:szCs w:val="28"/>
        </w:rPr>
        <w:t>6.33</w:t>
      </w:r>
      <w:r>
        <w:rPr>
          <w:szCs w:val="28"/>
        </w:rPr>
        <w:t>平方公里。</w:t>
      </w:r>
    </w:p>
    <w:p w14:paraId="3162C35F" w14:textId="77777777" w:rsidR="008E6899" w:rsidRDefault="00417898">
      <w:pPr>
        <w:adjustRightInd w:val="0"/>
        <w:ind w:firstLineChars="200" w:firstLine="560"/>
        <w:rPr>
          <w:szCs w:val="28"/>
        </w:rPr>
      </w:pPr>
      <w:r>
        <w:rPr>
          <w:szCs w:val="28"/>
        </w:rPr>
        <w:t>2015-2018</w:t>
      </w:r>
      <w:r>
        <w:rPr>
          <w:szCs w:val="28"/>
        </w:rPr>
        <w:t>年间，高植被覆盖度增加了</w:t>
      </w:r>
      <w:r>
        <w:rPr>
          <w:szCs w:val="28"/>
        </w:rPr>
        <w:t>749.21</w:t>
      </w:r>
      <w:r>
        <w:rPr>
          <w:szCs w:val="28"/>
        </w:rPr>
        <w:t>平方公里，年扩展速率为</w:t>
      </w:r>
      <w:r>
        <w:rPr>
          <w:szCs w:val="28"/>
        </w:rPr>
        <w:t>2.36</w:t>
      </w:r>
      <w:r>
        <w:rPr>
          <w:szCs w:val="28"/>
        </w:rPr>
        <w:t>％。中植被覆盖度增加</w:t>
      </w:r>
      <w:r>
        <w:rPr>
          <w:szCs w:val="28"/>
        </w:rPr>
        <w:t>487.38</w:t>
      </w:r>
      <w:r>
        <w:rPr>
          <w:szCs w:val="28"/>
        </w:rPr>
        <w:t>平方公里。低植被覆盖度减少</w:t>
      </w:r>
      <w:r>
        <w:rPr>
          <w:szCs w:val="28"/>
        </w:rPr>
        <w:t>1236.59</w:t>
      </w:r>
      <w:r>
        <w:rPr>
          <w:szCs w:val="28"/>
        </w:rPr>
        <w:t>平方公里，年扩展速率为</w:t>
      </w:r>
      <w:r>
        <w:rPr>
          <w:szCs w:val="28"/>
        </w:rPr>
        <w:t>-2.30</w:t>
      </w:r>
      <w:r>
        <w:rPr>
          <w:szCs w:val="28"/>
        </w:rPr>
        <w:t>％。总体植被覆盖度较</w:t>
      </w:r>
      <w:r>
        <w:rPr>
          <w:szCs w:val="28"/>
        </w:rPr>
        <w:t>2015</w:t>
      </w:r>
      <w:r>
        <w:rPr>
          <w:szCs w:val="28"/>
        </w:rPr>
        <w:t>年有提升；从植被覆盖空间分布来看，昌都市植被覆盖度增加区域只要集中在东南部地势较低地区和三江流域等地区。</w:t>
      </w:r>
    </w:p>
    <w:p w14:paraId="34EDCE8E" w14:textId="77777777" w:rsidR="008E6899" w:rsidRDefault="00417898">
      <w:pPr>
        <w:pStyle w:val="3"/>
        <w:ind w:firstLine="562"/>
        <w:rPr>
          <w:lang w:bidi="en-US"/>
        </w:rPr>
      </w:pPr>
      <w:r>
        <w:rPr>
          <w:lang w:bidi="en-US"/>
        </w:rPr>
        <w:t>2</w:t>
      </w:r>
      <w:r>
        <w:rPr>
          <w:lang w:bidi="en-US"/>
        </w:rPr>
        <w:t>、环境质量</w:t>
      </w:r>
    </w:p>
    <w:p w14:paraId="2219FC86" w14:textId="77777777" w:rsidR="008E6899" w:rsidRDefault="00417898">
      <w:pPr>
        <w:adjustRightInd w:val="0"/>
        <w:ind w:firstLineChars="200" w:firstLine="560"/>
        <w:rPr>
          <w:szCs w:val="28"/>
        </w:rPr>
      </w:pPr>
      <w:r>
        <w:rPr>
          <w:szCs w:val="28"/>
        </w:rPr>
        <w:t>2018</w:t>
      </w:r>
      <w:r>
        <w:rPr>
          <w:szCs w:val="28"/>
        </w:rPr>
        <w:t>年，</w:t>
      </w:r>
      <w:r>
        <w:rPr>
          <w:rFonts w:hint="eastAsia"/>
          <w:szCs w:val="28"/>
        </w:rPr>
        <w:t>昌都市</w:t>
      </w:r>
      <w:r>
        <w:rPr>
          <w:szCs w:val="28"/>
        </w:rPr>
        <w:t>环境空气质量指数</w:t>
      </w:r>
      <w:r>
        <w:rPr>
          <w:szCs w:val="28"/>
        </w:rPr>
        <w:t>(AQI)</w:t>
      </w:r>
      <w:r>
        <w:rPr>
          <w:szCs w:val="28"/>
        </w:rPr>
        <w:t>监测有效天数共</w:t>
      </w:r>
      <w:r>
        <w:rPr>
          <w:szCs w:val="28"/>
        </w:rPr>
        <w:t>360</w:t>
      </w:r>
      <w:r>
        <w:rPr>
          <w:szCs w:val="28"/>
        </w:rPr>
        <w:t>天，其中，达到国家一级</w:t>
      </w:r>
      <w:r>
        <w:rPr>
          <w:rFonts w:hint="eastAsia"/>
          <w:szCs w:val="28"/>
        </w:rPr>
        <w:t>（</w:t>
      </w:r>
      <w:r>
        <w:rPr>
          <w:szCs w:val="28"/>
        </w:rPr>
        <w:t>优</w:t>
      </w:r>
      <w:r>
        <w:rPr>
          <w:rFonts w:hint="eastAsia"/>
          <w:szCs w:val="28"/>
        </w:rPr>
        <w:t>）</w:t>
      </w:r>
      <w:r>
        <w:rPr>
          <w:szCs w:val="28"/>
        </w:rPr>
        <w:t>143</w:t>
      </w:r>
      <w:r>
        <w:rPr>
          <w:szCs w:val="28"/>
        </w:rPr>
        <w:t>天、二级</w:t>
      </w:r>
      <w:r>
        <w:rPr>
          <w:rFonts w:hint="eastAsia"/>
          <w:szCs w:val="28"/>
        </w:rPr>
        <w:t>（</w:t>
      </w:r>
      <w:r>
        <w:rPr>
          <w:szCs w:val="28"/>
        </w:rPr>
        <w:t>良</w:t>
      </w:r>
      <w:r>
        <w:rPr>
          <w:rFonts w:hint="eastAsia"/>
          <w:szCs w:val="28"/>
        </w:rPr>
        <w:t>）</w:t>
      </w:r>
      <w:r>
        <w:rPr>
          <w:szCs w:val="28"/>
        </w:rPr>
        <w:t>216</w:t>
      </w:r>
      <w:r>
        <w:rPr>
          <w:szCs w:val="28"/>
        </w:rPr>
        <w:t>天、</w:t>
      </w:r>
      <w:r>
        <w:rPr>
          <w:rFonts w:hint="eastAsia"/>
          <w:szCs w:val="28"/>
        </w:rPr>
        <w:t>轻</w:t>
      </w:r>
      <w:r>
        <w:rPr>
          <w:szCs w:val="28"/>
        </w:rPr>
        <w:t>度污染</w:t>
      </w:r>
      <w:r>
        <w:rPr>
          <w:szCs w:val="28"/>
        </w:rPr>
        <w:t>1</w:t>
      </w:r>
      <w:r>
        <w:rPr>
          <w:szCs w:val="28"/>
        </w:rPr>
        <w:t>天，优良率</w:t>
      </w:r>
      <w:r>
        <w:rPr>
          <w:szCs w:val="28"/>
        </w:rPr>
        <w:t>99.7%</w:t>
      </w:r>
      <w:r>
        <w:rPr>
          <w:szCs w:val="28"/>
        </w:rPr>
        <w:t>。对可吸入颗粒物</w:t>
      </w:r>
      <w:r>
        <w:rPr>
          <w:szCs w:val="28"/>
        </w:rPr>
        <w:t>(PM</w:t>
      </w:r>
      <w:r>
        <w:rPr>
          <w:szCs w:val="28"/>
          <w:vertAlign w:val="subscript"/>
        </w:rPr>
        <w:t>10</w:t>
      </w:r>
      <w:r>
        <w:rPr>
          <w:szCs w:val="28"/>
        </w:rPr>
        <w:t>)</w:t>
      </w:r>
      <w:r>
        <w:rPr>
          <w:szCs w:val="28"/>
        </w:rPr>
        <w:t>、二氧化硫（</w:t>
      </w:r>
      <w:r>
        <w:rPr>
          <w:szCs w:val="28"/>
        </w:rPr>
        <w:t>SO</w:t>
      </w:r>
      <w:r>
        <w:rPr>
          <w:szCs w:val="28"/>
          <w:vertAlign w:val="subscript"/>
        </w:rPr>
        <w:t>2</w:t>
      </w:r>
      <w:r>
        <w:rPr>
          <w:szCs w:val="28"/>
        </w:rPr>
        <w:t>）、二氧化氮（</w:t>
      </w:r>
      <w:r>
        <w:rPr>
          <w:szCs w:val="28"/>
        </w:rPr>
        <w:t>NO</w:t>
      </w:r>
      <w:r>
        <w:rPr>
          <w:szCs w:val="28"/>
          <w:vertAlign w:val="subscript"/>
        </w:rPr>
        <w:t>2</w:t>
      </w:r>
      <w:r>
        <w:rPr>
          <w:szCs w:val="28"/>
        </w:rPr>
        <w:t>）</w:t>
      </w:r>
      <w:r>
        <w:rPr>
          <w:rFonts w:hint="eastAsia"/>
          <w:szCs w:val="28"/>
        </w:rPr>
        <w:t>、</w:t>
      </w:r>
      <w:r>
        <w:rPr>
          <w:szCs w:val="28"/>
        </w:rPr>
        <w:t>一氧化碳（</w:t>
      </w:r>
      <w:r>
        <w:rPr>
          <w:szCs w:val="28"/>
        </w:rPr>
        <w:t>CO</w:t>
      </w:r>
      <w:r>
        <w:rPr>
          <w:szCs w:val="28"/>
        </w:rPr>
        <w:t>）、臭氧（</w:t>
      </w:r>
      <w:r>
        <w:rPr>
          <w:szCs w:val="28"/>
        </w:rPr>
        <w:t>O</w:t>
      </w:r>
      <w:r>
        <w:rPr>
          <w:szCs w:val="28"/>
          <w:vertAlign w:val="subscript"/>
        </w:rPr>
        <w:t>3</w:t>
      </w:r>
      <w:r>
        <w:rPr>
          <w:szCs w:val="28"/>
        </w:rPr>
        <w:t>）、</w:t>
      </w:r>
      <w:r>
        <w:rPr>
          <w:rFonts w:hint="eastAsia"/>
          <w:szCs w:val="28"/>
        </w:rPr>
        <w:t>细</w:t>
      </w:r>
      <w:r>
        <w:rPr>
          <w:szCs w:val="28"/>
        </w:rPr>
        <w:t>颗粒物</w:t>
      </w:r>
      <w:r>
        <w:rPr>
          <w:szCs w:val="28"/>
        </w:rPr>
        <w:t>(PM</w:t>
      </w:r>
      <w:r>
        <w:rPr>
          <w:szCs w:val="28"/>
          <w:vertAlign w:val="subscript"/>
        </w:rPr>
        <w:t>2.5</w:t>
      </w:r>
      <w:r>
        <w:rPr>
          <w:szCs w:val="28"/>
        </w:rPr>
        <w:t>)</w:t>
      </w:r>
      <w:r>
        <w:rPr>
          <w:szCs w:val="28"/>
        </w:rPr>
        <w:t>等项目进行监测，昌都市环境空气质量所测项目均满足《环境空气质量标准》（</w:t>
      </w:r>
      <w:r>
        <w:rPr>
          <w:szCs w:val="28"/>
        </w:rPr>
        <w:t>GB3095-2012</w:t>
      </w:r>
      <w:r>
        <w:rPr>
          <w:szCs w:val="28"/>
        </w:rPr>
        <w:t>）二级标准。全市细颗粒物</w:t>
      </w:r>
      <w:r>
        <w:rPr>
          <w:rFonts w:hint="eastAsia"/>
          <w:szCs w:val="28"/>
        </w:rPr>
        <w:t>（</w:t>
      </w:r>
      <w:r>
        <w:rPr>
          <w:szCs w:val="28"/>
        </w:rPr>
        <w:t>PM</w:t>
      </w:r>
      <w:r>
        <w:rPr>
          <w:szCs w:val="28"/>
          <w:vertAlign w:val="subscript"/>
        </w:rPr>
        <w:t>2.5</w:t>
      </w:r>
      <w:r>
        <w:rPr>
          <w:rFonts w:hint="eastAsia"/>
          <w:szCs w:val="28"/>
        </w:rPr>
        <w:t>）</w:t>
      </w:r>
      <w:r>
        <w:rPr>
          <w:szCs w:val="28"/>
        </w:rPr>
        <w:t>平均浓度为</w:t>
      </w:r>
      <w:r>
        <w:rPr>
          <w:szCs w:val="28"/>
        </w:rPr>
        <w:t>19</w:t>
      </w:r>
      <w:r>
        <w:rPr>
          <w:szCs w:val="28"/>
        </w:rPr>
        <w:t>微克</w:t>
      </w:r>
      <w:r>
        <w:rPr>
          <w:szCs w:val="28"/>
        </w:rPr>
        <w:t>/</w:t>
      </w:r>
      <w:r>
        <w:rPr>
          <w:szCs w:val="28"/>
        </w:rPr>
        <w:t>立方米，比</w:t>
      </w:r>
      <w:r>
        <w:rPr>
          <w:rFonts w:hint="eastAsia"/>
          <w:szCs w:val="28"/>
        </w:rPr>
        <w:t>2</w:t>
      </w:r>
      <w:r>
        <w:rPr>
          <w:szCs w:val="28"/>
        </w:rPr>
        <w:t>017</w:t>
      </w:r>
      <w:r>
        <w:rPr>
          <w:szCs w:val="28"/>
        </w:rPr>
        <w:t>年下降</w:t>
      </w:r>
      <w:r>
        <w:rPr>
          <w:szCs w:val="28"/>
        </w:rPr>
        <w:t>1</w:t>
      </w:r>
      <w:r>
        <w:rPr>
          <w:szCs w:val="28"/>
        </w:rPr>
        <w:t>微克</w:t>
      </w:r>
      <w:r>
        <w:rPr>
          <w:szCs w:val="28"/>
        </w:rPr>
        <w:t>/</w:t>
      </w:r>
      <w:r>
        <w:rPr>
          <w:szCs w:val="28"/>
        </w:rPr>
        <w:t>立方米。</w:t>
      </w:r>
    </w:p>
    <w:p w14:paraId="59F95979" w14:textId="77777777" w:rsidR="008E6899" w:rsidRDefault="00417898">
      <w:pPr>
        <w:adjustRightInd w:val="0"/>
        <w:ind w:firstLineChars="200" w:firstLine="560"/>
        <w:rPr>
          <w:szCs w:val="28"/>
        </w:rPr>
      </w:pPr>
      <w:r>
        <w:rPr>
          <w:szCs w:val="28"/>
        </w:rPr>
        <w:t>全市无黑臭水体，</w:t>
      </w:r>
      <w:r>
        <w:rPr>
          <w:szCs w:val="28"/>
        </w:rPr>
        <w:t>10</w:t>
      </w:r>
      <w:r>
        <w:rPr>
          <w:szCs w:val="28"/>
        </w:rPr>
        <w:t>个监测断面水质均达到国家要求，主要河流、湖泊、饮用水源地水质状况保持良好，达到了国家规定相应水域的环境质量标准。主要河流金沙江、怒江、澜沧江等主要江河干流，</w:t>
      </w:r>
      <w:r>
        <w:rPr>
          <w:szCs w:val="28"/>
        </w:rPr>
        <w:lastRenderedPageBreak/>
        <w:t>扎曲河、</w:t>
      </w:r>
      <w:proofErr w:type="gramStart"/>
      <w:r>
        <w:rPr>
          <w:szCs w:val="28"/>
        </w:rPr>
        <w:t>昂曲河</w:t>
      </w:r>
      <w:proofErr w:type="gramEnd"/>
      <w:r>
        <w:rPr>
          <w:szCs w:val="28"/>
        </w:rPr>
        <w:t>、</w:t>
      </w:r>
      <w:proofErr w:type="gramStart"/>
      <w:r>
        <w:rPr>
          <w:szCs w:val="28"/>
        </w:rPr>
        <w:t>字曲河</w:t>
      </w:r>
      <w:proofErr w:type="gramEnd"/>
      <w:r>
        <w:rPr>
          <w:szCs w:val="28"/>
        </w:rPr>
        <w:t>等流经主要城镇的河流水质均达到《地表水环境质量标准》（</w:t>
      </w:r>
      <w:r>
        <w:rPr>
          <w:szCs w:val="28"/>
        </w:rPr>
        <w:t>GB3838-2002</w:t>
      </w:r>
      <w:r>
        <w:rPr>
          <w:szCs w:val="28"/>
        </w:rPr>
        <w:t>）</w:t>
      </w:r>
      <w:r>
        <w:rPr>
          <w:szCs w:val="28"/>
        </w:rPr>
        <w:t>III</w:t>
      </w:r>
      <w:r>
        <w:rPr>
          <w:szCs w:val="28"/>
        </w:rPr>
        <w:t>类标准。</w:t>
      </w:r>
    </w:p>
    <w:p w14:paraId="4DEA6B05" w14:textId="77777777" w:rsidR="008E6899" w:rsidRDefault="00417898">
      <w:pPr>
        <w:adjustRightInd w:val="0"/>
        <w:ind w:firstLineChars="200" w:firstLine="560"/>
        <w:rPr>
          <w:szCs w:val="28"/>
        </w:rPr>
      </w:pPr>
      <w:r>
        <w:rPr>
          <w:szCs w:val="28"/>
        </w:rPr>
        <w:t>全市区域环境噪声均达到《声环境质量标准》（</w:t>
      </w:r>
      <w:r>
        <w:rPr>
          <w:szCs w:val="28"/>
        </w:rPr>
        <w:t>GB3096-2008</w:t>
      </w:r>
      <w:r>
        <w:rPr>
          <w:szCs w:val="28"/>
        </w:rPr>
        <w:t>）中的</w:t>
      </w:r>
      <w:r>
        <w:rPr>
          <w:szCs w:val="28"/>
        </w:rPr>
        <w:t>2</w:t>
      </w:r>
      <w:r>
        <w:rPr>
          <w:szCs w:val="28"/>
        </w:rPr>
        <w:t>类声环境功能区标准，交通噪声均达到《声环境质量标准》（</w:t>
      </w:r>
      <w:r>
        <w:rPr>
          <w:szCs w:val="28"/>
        </w:rPr>
        <w:t>GB3096-2008</w:t>
      </w:r>
      <w:r>
        <w:rPr>
          <w:szCs w:val="28"/>
        </w:rPr>
        <w:t>）中</w:t>
      </w:r>
      <w:r>
        <w:rPr>
          <w:szCs w:val="28"/>
        </w:rPr>
        <w:t>4</w:t>
      </w:r>
      <w:r>
        <w:rPr>
          <w:szCs w:val="28"/>
        </w:rPr>
        <w:t>类声环境功能区的</w:t>
      </w:r>
      <w:r>
        <w:rPr>
          <w:szCs w:val="28"/>
        </w:rPr>
        <w:t>4a</w:t>
      </w:r>
      <w:r>
        <w:rPr>
          <w:szCs w:val="28"/>
        </w:rPr>
        <w:t>类标准。</w:t>
      </w:r>
    </w:p>
    <w:p w14:paraId="35188685" w14:textId="77777777" w:rsidR="008E6899" w:rsidRDefault="00417898">
      <w:pPr>
        <w:pStyle w:val="3"/>
        <w:ind w:firstLine="562"/>
        <w:rPr>
          <w:lang w:bidi="en-US"/>
        </w:rPr>
      </w:pPr>
      <w:r>
        <w:rPr>
          <w:rFonts w:hint="eastAsia"/>
          <w:lang w:bidi="en-US"/>
        </w:rPr>
        <w:t>3</w:t>
      </w:r>
      <w:r>
        <w:rPr>
          <w:rFonts w:hint="eastAsia"/>
          <w:lang w:bidi="en-US"/>
        </w:rPr>
        <w:t>、</w:t>
      </w:r>
      <w:r>
        <w:rPr>
          <w:lang w:bidi="en-US"/>
        </w:rPr>
        <w:t>主要污染物排放</w:t>
      </w:r>
    </w:p>
    <w:p w14:paraId="08ED5EC8" w14:textId="1DDDE576" w:rsidR="008E6899" w:rsidRDefault="00417898">
      <w:pPr>
        <w:adjustRightInd w:val="0"/>
        <w:ind w:firstLineChars="200" w:firstLine="560"/>
        <w:rPr>
          <w:szCs w:val="28"/>
        </w:rPr>
      </w:pPr>
      <w:r>
        <w:rPr>
          <w:szCs w:val="28"/>
        </w:rPr>
        <w:t>2018</w:t>
      </w:r>
      <w:r>
        <w:rPr>
          <w:szCs w:val="28"/>
        </w:rPr>
        <w:t>年，全市城镇污水排放量为</w:t>
      </w:r>
      <w:r>
        <w:rPr>
          <w:szCs w:val="28"/>
        </w:rPr>
        <w:t>297.45</w:t>
      </w:r>
      <w:r>
        <w:rPr>
          <w:szCs w:val="28"/>
        </w:rPr>
        <w:t>万立方米，工业固体废物产生量为</w:t>
      </w:r>
      <w:r>
        <w:rPr>
          <w:szCs w:val="28"/>
        </w:rPr>
        <w:t>456.76</w:t>
      </w:r>
      <w:r>
        <w:rPr>
          <w:szCs w:val="28"/>
        </w:rPr>
        <w:t>吨，城镇生活垃圾总排放量</w:t>
      </w:r>
      <w:r>
        <w:rPr>
          <w:szCs w:val="28"/>
        </w:rPr>
        <w:t>4.11</w:t>
      </w:r>
      <w:r>
        <w:rPr>
          <w:szCs w:val="28"/>
        </w:rPr>
        <w:t>万吨。</w:t>
      </w:r>
    </w:p>
    <w:p w14:paraId="1559D68E" w14:textId="77777777" w:rsidR="008E6899" w:rsidRDefault="00417898">
      <w:pPr>
        <w:pStyle w:val="3"/>
        <w:ind w:firstLine="562"/>
        <w:rPr>
          <w:lang w:bidi="en-US"/>
        </w:rPr>
      </w:pPr>
      <w:r>
        <w:rPr>
          <w:lang w:bidi="en-US"/>
        </w:rPr>
        <w:t>4</w:t>
      </w:r>
      <w:r>
        <w:rPr>
          <w:rFonts w:hint="eastAsia"/>
          <w:lang w:bidi="en-US"/>
        </w:rPr>
        <w:t>、</w:t>
      </w:r>
      <w:r>
        <w:rPr>
          <w:lang w:bidi="en-US"/>
        </w:rPr>
        <w:t>存在问题</w:t>
      </w:r>
    </w:p>
    <w:p w14:paraId="3288CC65" w14:textId="0570A576" w:rsidR="008E6899" w:rsidRDefault="00417898" w:rsidP="00920371">
      <w:pPr>
        <w:widowControl/>
        <w:adjustRightInd w:val="0"/>
        <w:snapToGrid w:val="0"/>
        <w:spacing w:beforeLines="50" w:before="156"/>
        <w:ind w:firstLineChars="200" w:firstLine="562"/>
        <w:rPr>
          <w:b/>
          <w:bCs/>
          <w:color w:val="0D0D0D"/>
          <w:kern w:val="0"/>
          <w:szCs w:val="28"/>
          <w:lang w:val="zh-CN" w:bidi="en-US"/>
        </w:rPr>
      </w:pPr>
      <w:bookmarkStart w:id="40" w:name="_Toc503454365"/>
      <w:bookmarkStart w:id="41" w:name="_Toc499820460"/>
      <w:bookmarkStart w:id="42" w:name="_Toc503454950"/>
      <w:bookmarkStart w:id="43" w:name="_Toc499461147"/>
      <w:bookmarkStart w:id="44" w:name="_Toc499809304"/>
      <w:bookmarkStart w:id="45" w:name="_Toc489822878"/>
      <w:r>
        <w:rPr>
          <w:rFonts w:hint="eastAsia"/>
          <w:b/>
          <w:bCs/>
          <w:color w:val="0D0D0D"/>
          <w:kern w:val="0"/>
          <w:szCs w:val="28"/>
          <w:lang w:val="zh-CN" w:bidi="en-US"/>
        </w:rPr>
        <w:t>（</w:t>
      </w:r>
      <w:r>
        <w:rPr>
          <w:b/>
          <w:bCs/>
          <w:color w:val="0D0D0D"/>
          <w:kern w:val="0"/>
          <w:szCs w:val="28"/>
          <w:lang w:val="zh-CN" w:bidi="en-US"/>
        </w:rPr>
        <w:t>1</w:t>
      </w:r>
      <w:r>
        <w:rPr>
          <w:rFonts w:hint="eastAsia"/>
          <w:b/>
          <w:bCs/>
          <w:color w:val="0D0D0D"/>
          <w:kern w:val="0"/>
          <w:szCs w:val="28"/>
          <w:lang w:val="zh-CN" w:bidi="en-US"/>
        </w:rPr>
        <w:t>）</w:t>
      </w:r>
      <w:r w:rsidR="0070466D">
        <w:rPr>
          <w:rFonts w:hint="eastAsia"/>
          <w:b/>
          <w:bCs/>
          <w:color w:val="0D0D0D"/>
          <w:kern w:val="0"/>
          <w:szCs w:val="28"/>
          <w:lang w:val="zh-CN" w:bidi="en-US"/>
        </w:rPr>
        <w:t>生态环境</w:t>
      </w:r>
      <w:r>
        <w:rPr>
          <w:rFonts w:hint="eastAsia"/>
          <w:b/>
          <w:bCs/>
          <w:color w:val="0D0D0D"/>
          <w:kern w:val="0"/>
          <w:szCs w:val="28"/>
          <w:lang w:val="zh-CN" w:bidi="en-US"/>
        </w:rPr>
        <w:t>基础设施</w:t>
      </w:r>
      <w:bookmarkEnd w:id="40"/>
      <w:bookmarkEnd w:id="41"/>
      <w:bookmarkEnd w:id="42"/>
      <w:bookmarkEnd w:id="43"/>
      <w:bookmarkEnd w:id="44"/>
      <w:bookmarkEnd w:id="45"/>
      <w:r>
        <w:rPr>
          <w:rFonts w:hint="eastAsia"/>
          <w:b/>
          <w:bCs/>
          <w:color w:val="0D0D0D"/>
          <w:kern w:val="0"/>
          <w:szCs w:val="28"/>
          <w:lang w:val="zh-CN" w:bidi="en-US"/>
        </w:rPr>
        <w:t>建设</w:t>
      </w:r>
      <w:r w:rsidR="000A7494">
        <w:rPr>
          <w:rFonts w:hint="eastAsia"/>
          <w:b/>
          <w:bCs/>
          <w:color w:val="0D0D0D"/>
          <w:kern w:val="0"/>
          <w:szCs w:val="28"/>
          <w:lang w:val="zh-CN" w:bidi="en-US"/>
        </w:rPr>
        <w:t>相对滞后</w:t>
      </w:r>
    </w:p>
    <w:p w14:paraId="45160B1E" w14:textId="072F8B69" w:rsidR="008E6899" w:rsidRDefault="00C82B02">
      <w:pPr>
        <w:adjustRightInd w:val="0"/>
        <w:ind w:firstLineChars="200" w:firstLine="560"/>
        <w:rPr>
          <w:szCs w:val="28"/>
        </w:rPr>
      </w:pPr>
      <w:r w:rsidRPr="00C82B02">
        <w:rPr>
          <w:rFonts w:hint="eastAsia"/>
          <w:szCs w:val="28"/>
        </w:rPr>
        <w:t>昌都主城区现有</w:t>
      </w:r>
      <w:r w:rsidRPr="00C82B02">
        <w:rPr>
          <w:rFonts w:hint="eastAsia"/>
          <w:szCs w:val="28"/>
        </w:rPr>
        <w:t>1</w:t>
      </w:r>
      <w:r w:rsidRPr="00C82B02">
        <w:rPr>
          <w:rFonts w:hint="eastAsia"/>
          <w:szCs w:val="28"/>
        </w:rPr>
        <w:t>座污水处理厂，</w:t>
      </w:r>
      <w:r w:rsidRPr="00C82B02">
        <w:rPr>
          <w:rFonts w:hint="eastAsia"/>
          <w:szCs w:val="28"/>
        </w:rPr>
        <w:t>10</w:t>
      </w:r>
      <w:r w:rsidRPr="00C82B02">
        <w:rPr>
          <w:rFonts w:hint="eastAsia"/>
          <w:szCs w:val="28"/>
        </w:rPr>
        <w:t>县污水处理厂仅完成左贡县、丁青县和江达县</w:t>
      </w:r>
      <w:r w:rsidRPr="00C82B02">
        <w:rPr>
          <w:rFonts w:hint="eastAsia"/>
          <w:szCs w:val="28"/>
        </w:rPr>
        <w:t>3</w:t>
      </w:r>
      <w:r w:rsidRPr="00C82B02">
        <w:rPr>
          <w:rFonts w:hint="eastAsia"/>
          <w:szCs w:val="28"/>
        </w:rPr>
        <w:t>个县城污水处理及收集系统项目</w:t>
      </w:r>
      <w:r w:rsidR="00702926">
        <w:rPr>
          <w:rFonts w:hint="eastAsia"/>
          <w:szCs w:val="28"/>
        </w:rPr>
        <w:t>，</w:t>
      </w:r>
      <w:r w:rsidRPr="00C82B02">
        <w:rPr>
          <w:rFonts w:hint="eastAsia"/>
          <w:szCs w:val="28"/>
        </w:rPr>
        <w:t>随着昌都城区和各县城镇规模不断扩张</w:t>
      </w:r>
      <w:r w:rsidR="0067357B">
        <w:rPr>
          <w:rFonts w:hint="eastAsia"/>
          <w:szCs w:val="28"/>
        </w:rPr>
        <w:t>，</w:t>
      </w:r>
      <w:r w:rsidRPr="00C82B02">
        <w:rPr>
          <w:rFonts w:hint="eastAsia"/>
          <w:szCs w:val="28"/>
        </w:rPr>
        <w:t>污水处理能力不能满足当前城镇居民生活污水处理需要</w:t>
      </w:r>
      <w:r>
        <w:rPr>
          <w:rFonts w:hint="eastAsia"/>
          <w:szCs w:val="28"/>
        </w:rPr>
        <w:t>。</w:t>
      </w:r>
      <w:r w:rsidR="00C67478" w:rsidRPr="00C67478">
        <w:rPr>
          <w:rFonts w:hint="eastAsia"/>
          <w:szCs w:val="28"/>
        </w:rPr>
        <w:t>11</w:t>
      </w:r>
      <w:r w:rsidR="00C67478" w:rsidRPr="00C67478">
        <w:rPr>
          <w:rFonts w:hint="eastAsia"/>
          <w:szCs w:val="28"/>
        </w:rPr>
        <w:t>县（区）生活垃圾填埋场均为“十一五”末或“十二五”初建成投用，目前已基本达到服务年限</w:t>
      </w:r>
      <w:r w:rsidR="00F43C21">
        <w:rPr>
          <w:rFonts w:hint="eastAsia"/>
          <w:szCs w:val="28"/>
        </w:rPr>
        <w:t>。</w:t>
      </w:r>
      <w:r w:rsidR="008E469C">
        <w:rPr>
          <w:szCs w:val="28"/>
        </w:rPr>
        <w:t>地广人稀的人口分布格局，</w:t>
      </w:r>
      <w:r w:rsidR="00D57E3B">
        <w:rPr>
          <w:rFonts w:hint="eastAsia"/>
          <w:szCs w:val="28"/>
        </w:rPr>
        <w:t>也</w:t>
      </w:r>
      <w:r w:rsidR="008E469C">
        <w:rPr>
          <w:szCs w:val="28"/>
        </w:rPr>
        <w:t>制约了城乡生态环境基础设施覆盖面。</w:t>
      </w:r>
    </w:p>
    <w:p w14:paraId="79B56239" w14:textId="77777777" w:rsidR="008E6899" w:rsidRDefault="00417898" w:rsidP="00920371">
      <w:pPr>
        <w:widowControl/>
        <w:adjustRightInd w:val="0"/>
        <w:snapToGrid w:val="0"/>
        <w:spacing w:beforeLines="50" w:before="156"/>
        <w:ind w:firstLineChars="200" w:firstLine="562"/>
        <w:rPr>
          <w:b/>
          <w:bCs/>
          <w:color w:val="0D0D0D"/>
          <w:kern w:val="0"/>
          <w:szCs w:val="28"/>
          <w:lang w:val="zh-CN" w:bidi="en-US"/>
        </w:rPr>
      </w:pPr>
      <w:r>
        <w:rPr>
          <w:rFonts w:hint="eastAsia"/>
          <w:b/>
          <w:bCs/>
          <w:color w:val="0D0D0D"/>
          <w:kern w:val="0"/>
          <w:szCs w:val="28"/>
          <w:lang w:val="zh-CN" w:bidi="en-US"/>
        </w:rPr>
        <w:t>（</w:t>
      </w:r>
      <w:r>
        <w:rPr>
          <w:b/>
          <w:bCs/>
          <w:color w:val="0D0D0D"/>
          <w:kern w:val="0"/>
          <w:szCs w:val="28"/>
          <w:lang w:val="zh-CN" w:bidi="en-US"/>
        </w:rPr>
        <w:t>2</w:t>
      </w:r>
      <w:r>
        <w:rPr>
          <w:rFonts w:hint="eastAsia"/>
          <w:b/>
          <w:bCs/>
          <w:color w:val="0D0D0D"/>
          <w:kern w:val="0"/>
          <w:szCs w:val="28"/>
          <w:lang w:val="zh-CN" w:bidi="en-US"/>
        </w:rPr>
        <w:t>）重点开发区和限制开发区生态空间遭受挤占</w:t>
      </w:r>
    </w:p>
    <w:p w14:paraId="3E862D3A" w14:textId="56894127" w:rsidR="008E6899" w:rsidRDefault="00417898">
      <w:pPr>
        <w:adjustRightInd w:val="0"/>
        <w:ind w:firstLineChars="200" w:firstLine="560"/>
        <w:rPr>
          <w:szCs w:val="28"/>
        </w:rPr>
      </w:pPr>
      <w:r>
        <w:rPr>
          <w:szCs w:val="28"/>
        </w:rPr>
        <w:t>随着经济社会快速发展，居住空间、交通用地、产业基础设施用地面积不断扩大，</w:t>
      </w:r>
      <w:r>
        <w:rPr>
          <w:rFonts w:hint="eastAsia"/>
          <w:szCs w:val="28"/>
        </w:rPr>
        <w:t>全市重点开发区和限制开发区</w:t>
      </w:r>
      <w:r>
        <w:rPr>
          <w:szCs w:val="28"/>
        </w:rPr>
        <w:t>人类活动空间不断</w:t>
      </w:r>
      <w:r>
        <w:rPr>
          <w:rFonts w:hint="eastAsia"/>
          <w:szCs w:val="28"/>
        </w:rPr>
        <w:t>增长</w:t>
      </w:r>
      <w:r>
        <w:rPr>
          <w:szCs w:val="28"/>
        </w:rPr>
        <w:t>，人类活动扰动生态空间范围</w:t>
      </w:r>
      <w:r>
        <w:rPr>
          <w:rFonts w:hint="eastAsia"/>
          <w:szCs w:val="28"/>
        </w:rPr>
        <w:t>逐步</w:t>
      </w:r>
      <w:r>
        <w:rPr>
          <w:szCs w:val="28"/>
        </w:rPr>
        <w:t>扩大</w:t>
      </w:r>
      <w:r>
        <w:rPr>
          <w:rFonts w:hint="eastAsia"/>
          <w:szCs w:val="28"/>
        </w:rPr>
        <w:t>、</w:t>
      </w:r>
      <w:r>
        <w:rPr>
          <w:szCs w:val="28"/>
        </w:rPr>
        <w:t>干扰强度也逐步</w:t>
      </w:r>
      <w:r>
        <w:rPr>
          <w:rFonts w:hint="eastAsia"/>
          <w:szCs w:val="28"/>
        </w:rPr>
        <w:t>加强</w:t>
      </w:r>
      <w:r>
        <w:rPr>
          <w:szCs w:val="28"/>
        </w:rPr>
        <w:t>，挤占了</w:t>
      </w:r>
      <w:r>
        <w:rPr>
          <w:rFonts w:hint="eastAsia"/>
          <w:szCs w:val="28"/>
        </w:rPr>
        <w:t>保护</w:t>
      </w:r>
      <w:r>
        <w:rPr>
          <w:szCs w:val="28"/>
        </w:rPr>
        <w:t>生物多样性的自然空间，生物多样性降低的风险逐步加大。</w:t>
      </w:r>
      <w:r>
        <w:rPr>
          <w:rFonts w:hint="eastAsia"/>
          <w:szCs w:val="28"/>
        </w:rPr>
        <w:t>随着</w:t>
      </w:r>
      <w:r>
        <w:rPr>
          <w:szCs w:val="28"/>
        </w:rPr>
        <w:t>产业规模与农牧民</w:t>
      </w:r>
      <w:proofErr w:type="gramStart"/>
      <w:r>
        <w:rPr>
          <w:szCs w:val="28"/>
        </w:rPr>
        <w:t>生规模</w:t>
      </w:r>
      <w:proofErr w:type="gramEnd"/>
      <w:r>
        <w:rPr>
          <w:szCs w:val="28"/>
        </w:rPr>
        <w:t>的持续扩大，重要物种与资源过度利用</w:t>
      </w:r>
      <w:r>
        <w:rPr>
          <w:rFonts w:hint="eastAsia"/>
          <w:szCs w:val="28"/>
        </w:rPr>
        <w:lastRenderedPageBreak/>
        <w:t>的现象不断凸显</w:t>
      </w:r>
      <w:r>
        <w:rPr>
          <w:szCs w:val="28"/>
        </w:rPr>
        <w:t>。</w:t>
      </w:r>
    </w:p>
    <w:p w14:paraId="3C81E21D" w14:textId="77777777" w:rsidR="008E6899" w:rsidRDefault="00417898" w:rsidP="00920371">
      <w:pPr>
        <w:widowControl/>
        <w:adjustRightInd w:val="0"/>
        <w:snapToGrid w:val="0"/>
        <w:spacing w:beforeLines="50" w:before="156"/>
        <w:ind w:firstLineChars="200" w:firstLine="562"/>
        <w:rPr>
          <w:b/>
          <w:bCs/>
          <w:color w:val="0D0D0D"/>
          <w:kern w:val="0"/>
          <w:szCs w:val="28"/>
          <w:lang w:val="zh-CN" w:bidi="en-US"/>
        </w:rPr>
      </w:pPr>
      <w:r>
        <w:rPr>
          <w:rFonts w:hint="eastAsia"/>
          <w:b/>
          <w:bCs/>
          <w:color w:val="0D0D0D"/>
          <w:kern w:val="0"/>
          <w:szCs w:val="28"/>
          <w:lang w:val="zh-CN" w:bidi="en-US"/>
        </w:rPr>
        <w:t>（</w:t>
      </w:r>
      <w:r>
        <w:rPr>
          <w:b/>
          <w:bCs/>
          <w:color w:val="0D0D0D"/>
          <w:kern w:val="0"/>
          <w:szCs w:val="28"/>
          <w:lang w:val="zh-CN" w:bidi="en-US"/>
        </w:rPr>
        <w:t>3</w:t>
      </w:r>
      <w:r>
        <w:rPr>
          <w:rFonts w:hint="eastAsia"/>
          <w:b/>
          <w:bCs/>
          <w:color w:val="0D0D0D"/>
          <w:kern w:val="0"/>
          <w:szCs w:val="28"/>
          <w:lang w:val="zh-CN" w:bidi="en-US"/>
        </w:rPr>
        <w:t>）能源消耗结构不合理</w:t>
      </w:r>
      <w:proofErr w:type="gramStart"/>
      <w:r>
        <w:rPr>
          <w:rFonts w:hint="eastAsia"/>
          <w:b/>
          <w:bCs/>
          <w:color w:val="0D0D0D"/>
          <w:kern w:val="0"/>
          <w:szCs w:val="28"/>
          <w:lang w:val="zh-CN" w:bidi="en-US"/>
        </w:rPr>
        <w:t>且传统</w:t>
      </w:r>
      <w:proofErr w:type="gramEnd"/>
      <w:r>
        <w:rPr>
          <w:rFonts w:hint="eastAsia"/>
          <w:b/>
          <w:bCs/>
          <w:color w:val="0D0D0D"/>
          <w:kern w:val="0"/>
          <w:szCs w:val="28"/>
          <w:lang w:val="zh-CN" w:bidi="en-US"/>
        </w:rPr>
        <w:t>生物质能比例仍然较高</w:t>
      </w:r>
    </w:p>
    <w:p w14:paraId="5DCC366B" w14:textId="63555314" w:rsidR="008E6899" w:rsidRDefault="00417898">
      <w:pPr>
        <w:adjustRightInd w:val="0"/>
        <w:ind w:firstLineChars="200" w:firstLine="560"/>
        <w:rPr>
          <w:szCs w:val="28"/>
        </w:rPr>
      </w:pPr>
      <w:r>
        <w:rPr>
          <w:szCs w:val="28"/>
        </w:rPr>
        <w:t>农牧区仍大量使用薪柴、畜粪等生物质能。一些地区采集森林和草皮、灌木等做生活燃料，</w:t>
      </w:r>
      <w:r>
        <w:rPr>
          <w:rFonts w:hint="eastAsia"/>
          <w:szCs w:val="28"/>
        </w:rPr>
        <w:t>特别是</w:t>
      </w:r>
      <w:r>
        <w:rPr>
          <w:szCs w:val="28"/>
        </w:rPr>
        <w:t>在非林区</w:t>
      </w:r>
      <w:r>
        <w:rPr>
          <w:rFonts w:hint="eastAsia"/>
          <w:szCs w:val="28"/>
        </w:rPr>
        <w:t>，</w:t>
      </w:r>
      <w:r>
        <w:rPr>
          <w:szCs w:val="28"/>
        </w:rPr>
        <w:t>农牧民薪柴消耗除少部分来自天然林区外，</w:t>
      </w:r>
      <w:r>
        <w:rPr>
          <w:rFonts w:hint="eastAsia"/>
          <w:szCs w:val="28"/>
        </w:rPr>
        <w:t>大部分</w:t>
      </w:r>
      <w:r>
        <w:rPr>
          <w:szCs w:val="28"/>
        </w:rPr>
        <w:t>来自具有较高生态价值的天然灌木林的樵采，如爬地柏、沙生槐、沙棘等。长期樵采</w:t>
      </w:r>
      <w:r>
        <w:rPr>
          <w:rFonts w:hint="eastAsia"/>
          <w:szCs w:val="28"/>
        </w:rPr>
        <w:t>、</w:t>
      </w:r>
      <w:r>
        <w:rPr>
          <w:szCs w:val="28"/>
        </w:rPr>
        <w:t>刨根等</w:t>
      </w:r>
      <w:r>
        <w:rPr>
          <w:rFonts w:hint="eastAsia"/>
          <w:szCs w:val="28"/>
        </w:rPr>
        <w:t>行为</w:t>
      </w:r>
      <w:r>
        <w:rPr>
          <w:szCs w:val="28"/>
        </w:rPr>
        <w:t>，</w:t>
      </w:r>
      <w:r w:rsidR="00323C7B">
        <w:rPr>
          <w:rFonts w:hint="eastAsia"/>
          <w:color w:val="000000" w:themeColor="text1"/>
          <w:szCs w:val="28"/>
        </w:rPr>
        <w:t>对生态系统稳定产生不利影响</w:t>
      </w:r>
      <w:r>
        <w:rPr>
          <w:rFonts w:hint="eastAsia"/>
          <w:szCs w:val="28"/>
        </w:rPr>
        <w:t>，</w:t>
      </w:r>
      <w:r>
        <w:rPr>
          <w:szCs w:val="28"/>
        </w:rPr>
        <w:t>生态环境质量</w:t>
      </w:r>
      <w:r>
        <w:rPr>
          <w:rFonts w:hint="eastAsia"/>
          <w:szCs w:val="28"/>
        </w:rPr>
        <w:t>在一些区域存在</w:t>
      </w:r>
      <w:r>
        <w:rPr>
          <w:szCs w:val="28"/>
        </w:rPr>
        <w:t>明显下降</w:t>
      </w:r>
      <w:r>
        <w:rPr>
          <w:rFonts w:hint="eastAsia"/>
          <w:szCs w:val="28"/>
        </w:rPr>
        <w:t>的情况</w:t>
      </w:r>
      <w:r>
        <w:rPr>
          <w:szCs w:val="28"/>
        </w:rPr>
        <w:t>。</w:t>
      </w:r>
    </w:p>
    <w:p w14:paraId="700412C6" w14:textId="77777777" w:rsidR="007B43B4" w:rsidRDefault="007B43B4" w:rsidP="007B43B4">
      <w:pPr>
        <w:adjustRightInd w:val="0"/>
        <w:ind w:firstLineChars="200" w:firstLine="562"/>
        <w:rPr>
          <w:b/>
          <w:bCs/>
          <w:color w:val="0D0D0D"/>
          <w:kern w:val="0"/>
          <w:szCs w:val="28"/>
          <w:lang w:val="zh-CN" w:bidi="en-US"/>
        </w:rPr>
      </w:pPr>
      <w:r>
        <w:rPr>
          <w:rFonts w:hint="eastAsia"/>
          <w:b/>
          <w:bCs/>
          <w:color w:val="0D0D0D"/>
          <w:kern w:val="0"/>
          <w:szCs w:val="28"/>
          <w:lang w:val="zh-CN" w:bidi="en-US"/>
        </w:rPr>
        <w:t>（</w:t>
      </w:r>
      <w:r>
        <w:rPr>
          <w:b/>
          <w:bCs/>
          <w:color w:val="0D0D0D"/>
          <w:kern w:val="0"/>
          <w:szCs w:val="28"/>
          <w:lang w:val="zh-CN" w:bidi="en-US"/>
        </w:rPr>
        <w:t>4</w:t>
      </w:r>
      <w:r>
        <w:rPr>
          <w:rFonts w:hint="eastAsia"/>
          <w:b/>
          <w:bCs/>
          <w:color w:val="0D0D0D"/>
          <w:kern w:val="0"/>
          <w:szCs w:val="28"/>
          <w:lang w:val="zh-CN" w:bidi="en-US"/>
        </w:rPr>
        <w:t>）生态</w:t>
      </w:r>
      <w:r w:rsidRPr="00076513">
        <w:rPr>
          <w:rFonts w:hint="eastAsia"/>
          <w:b/>
          <w:bCs/>
          <w:color w:val="0D0D0D"/>
          <w:kern w:val="0"/>
          <w:szCs w:val="28"/>
          <w:lang w:val="zh-CN" w:bidi="en-US"/>
        </w:rPr>
        <w:t>环境监管能力有待加强</w:t>
      </w:r>
    </w:p>
    <w:p w14:paraId="67511649" w14:textId="77777777" w:rsidR="007B43B4" w:rsidRDefault="007B43B4" w:rsidP="007B43B4">
      <w:pPr>
        <w:adjustRightInd w:val="0"/>
        <w:ind w:firstLineChars="200" w:firstLine="560"/>
        <w:rPr>
          <w:color w:val="0D0D0D"/>
          <w:kern w:val="0"/>
          <w:szCs w:val="28"/>
          <w:lang w:val="zh-CN" w:bidi="en-US"/>
        </w:rPr>
      </w:pPr>
      <w:r>
        <w:rPr>
          <w:rFonts w:hint="eastAsia"/>
          <w:color w:val="0D0D0D"/>
          <w:kern w:val="0"/>
          <w:szCs w:val="28"/>
          <w:lang w:val="zh-CN" w:bidi="en-US"/>
        </w:rPr>
        <w:t>昌都全市生态环境</w:t>
      </w:r>
      <w:r w:rsidRPr="00076513">
        <w:rPr>
          <w:rFonts w:hint="eastAsia"/>
          <w:color w:val="0D0D0D"/>
          <w:kern w:val="0"/>
          <w:szCs w:val="28"/>
          <w:lang w:val="zh-CN" w:bidi="en-US"/>
        </w:rPr>
        <w:t>系统人均监管范围超</w:t>
      </w:r>
      <w:r w:rsidRPr="00076513">
        <w:rPr>
          <w:rFonts w:hint="eastAsia"/>
          <w:color w:val="0D0D0D"/>
          <w:kern w:val="0"/>
          <w:szCs w:val="28"/>
          <w:lang w:val="zh-CN" w:bidi="en-US"/>
        </w:rPr>
        <w:t>1000</w:t>
      </w:r>
      <w:r w:rsidRPr="00076513">
        <w:rPr>
          <w:rFonts w:hint="eastAsia"/>
          <w:color w:val="0D0D0D"/>
          <w:kern w:val="0"/>
          <w:szCs w:val="28"/>
          <w:lang w:val="zh-CN" w:bidi="en-US"/>
        </w:rPr>
        <w:t>平方公里，执法点多面广线长，现有人员与业务工作量不相匹配</w:t>
      </w:r>
      <w:r>
        <w:rPr>
          <w:rFonts w:hint="eastAsia"/>
          <w:color w:val="0D0D0D"/>
          <w:kern w:val="0"/>
          <w:szCs w:val="28"/>
          <w:lang w:val="zh-CN" w:bidi="en-US"/>
        </w:rPr>
        <w:t>，</w:t>
      </w:r>
      <w:r w:rsidRPr="00076513">
        <w:rPr>
          <w:rFonts w:hint="eastAsia"/>
          <w:color w:val="0D0D0D"/>
          <w:kern w:val="0"/>
          <w:szCs w:val="28"/>
          <w:lang w:val="zh-CN" w:bidi="en-US"/>
        </w:rPr>
        <w:t>人员素质参差不齐，</w:t>
      </w:r>
      <w:r>
        <w:rPr>
          <w:rFonts w:hint="eastAsia"/>
          <w:color w:val="0D0D0D"/>
          <w:kern w:val="0"/>
          <w:szCs w:val="28"/>
          <w:lang w:val="zh-CN" w:bidi="en-US"/>
        </w:rPr>
        <w:t>监管力量十分薄弱</w:t>
      </w:r>
      <w:r w:rsidRPr="00076513">
        <w:rPr>
          <w:rFonts w:hint="eastAsia"/>
          <w:color w:val="0D0D0D"/>
          <w:kern w:val="0"/>
          <w:szCs w:val="28"/>
          <w:lang w:val="zh-CN" w:bidi="en-US"/>
        </w:rPr>
        <w:t>。</w:t>
      </w:r>
      <w:r>
        <w:rPr>
          <w:rFonts w:hint="eastAsia"/>
          <w:color w:val="0D0D0D"/>
          <w:kern w:val="0"/>
          <w:szCs w:val="28"/>
          <w:lang w:val="zh-CN" w:bidi="en-US"/>
        </w:rPr>
        <w:t>此外，监管硬件缺乏、</w:t>
      </w:r>
      <w:r w:rsidRPr="00B22127">
        <w:rPr>
          <w:rFonts w:hint="eastAsia"/>
          <w:color w:val="0D0D0D"/>
          <w:kern w:val="0"/>
          <w:szCs w:val="28"/>
          <w:lang w:val="zh-CN" w:bidi="en-US"/>
        </w:rPr>
        <w:t>手段单一</w:t>
      </w:r>
      <w:r>
        <w:rPr>
          <w:rFonts w:hint="eastAsia"/>
          <w:color w:val="0D0D0D"/>
          <w:kern w:val="0"/>
          <w:szCs w:val="28"/>
          <w:lang w:val="zh-CN" w:bidi="en-US"/>
        </w:rPr>
        <w:t>、成本过</w:t>
      </w:r>
      <w:r w:rsidRPr="00B22127">
        <w:rPr>
          <w:rFonts w:hint="eastAsia"/>
          <w:color w:val="0D0D0D"/>
          <w:kern w:val="0"/>
          <w:szCs w:val="28"/>
          <w:lang w:val="zh-CN" w:bidi="en-US"/>
        </w:rPr>
        <w:t>高</w:t>
      </w:r>
      <w:r>
        <w:rPr>
          <w:rFonts w:hint="eastAsia"/>
          <w:color w:val="0D0D0D"/>
          <w:kern w:val="0"/>
          <w:szCs w:val="28"/>
          <w:lang w:val="zh-CN" w:bidi="en-US"/>
        </w:rPr>
        <w:t>、</w:t>
      </w:r>
      <w:r w:rsidRPr="00B22127">
        <w:rPr>
          <w:rFonts w:hint="eastAsia"/>
          <w:color w:val="0D0D0D"/>
          <w:kern w:val="0"/>
          <w:szCs w:val="28"/>
          <w:lang w:val="zh-CN" w:bidi="en-US"/>
        </w:rPr>
        <w:t>效率低下</w:t>
      </w:r>
      <w:r>
        <w:rPr>
          <w:rFonts w:hint="eastAsia"/>
          <w:color w:val="0D0D0D"/>
          <w:kern w:val="0"/>
          <w:szCs w:val="28"/>
          <w:lang w:val="zh-CN" w:bidi="en-US"/>
        </w:rPr>
        <w:t>等问题还十分突出。现有的</w:t>
      </w:r>
      <w:r w:rsidRPr="00076513">
        <w:rPr>
          <w:rFonts w:hint="eastAsia"/>
          <w:color w:val="0D0D0D"/>
          <w:kern w:val="0"/>
          <w:szCs w:val="28"/>
          <w:lang w:val="zh-CN" w:bidi="en-US"/>
        </w:rPr>
        <w:t>监管能力与新时代</w:t>
      </w:r>
      <w:r>
        <w:rPr>
          <w:rFonts w:hint="eastAsia"/>
          <w:color w:val="0D0D0D"/>
          <w:kern w:val="0"/>
          <w:szCs w:val="28"/>
          <w:lang w:val="zh-CN" w:bidi="en-US"/>
        </w:rPr>
        <w:t>监测</w:t>
      </w:r>
      <w:r w:rsidRPr="00076513">
        <w:rPr>
          <w:rFonts w:hint="eastAsia"/>
          <w:color w:val="0D0D0D"/>
          <w:kern w:val="0"/>
          <w:szCs w:val="28"/>
          <w:lang w:val="zh-CN" w:bidi="en-US"/>
        </w:rPr>
        <w:t>监察执法等业务需求不相适应，尚无法准确判断生态安全屏障建设成效和科学预测生态环境变化趋势，及时发现、分析和处置</w:t>
      </w:r>
      <w:r>
        <w:rPr>
          <w:rFonts w:hint="eastAsia"/>
          <w:color w:val="0D0D0D"/>
          <w:kern w:val="0"/>
          <w:szCs w:val="28"/>
          <w:lang w:val="zh-CN" w:bidi="en-US"/>
        </w:rPr>
        <w:t>生态</w:t>
      </w:r>
      <w:r w:rsidRPr="00076513">
        <w:rPr>
          <w:rFonts w:hint="eastAsia"/>
          <w:color w:val="0D0D0D"/>
          <w:kern w:val="0"/>
          <w:szCs w:val="28"/>
          <w:lang w:val="zh-CN" w:bidi="en-US"/>
        </w:rPr>
        <w:t>环境问题的能力有待提高。</w:t>
      </w:r>
    </w:p>
    <w:p w14:paraId="2CD0DF23" w14:textId="045F0CB6" w:rsidR="007B43B4" w:rsidRDefault="007B43B4" w:rsidP="007B43B4">
      <w:pPr>
        <w:adjustRightInd w:val="0"/>
        <w:ind w:firstLineChars="200" w:firstLine="562"/>
        <w:rPr>
          <w:b/>
          <w:bCs/>
          <w:color w:val="0D0D0D"/>
          <w:kern w:val="0"/>
          <w:szCs w:val="28"/>
          <w:lang w:val="zh-CN" w:bidi="en-US"/>
        </w:rPr>
      </w:pPr>
      <w:r>
        <w:rPr>
          <w:rFonts w:hint="eastAsia"/>
          <w:b/>
          <w:bCs/>
          <w:color w:val="0D0D0D"/>
          <w:kern w:val="0"/>
          <w:szCs w:val="28"/>
          <w:lang w:val="zh-CN" w:bidi="en-US"/>
        </w:rPr>
        <w:t>（</w:t>
      </w:r>
      <w:r>
        <w:rPr>
          <w:b/>
          <w:bCs/>
          <w:color w:val="0D0D0D"/>
          <w:kern w:val="0"/>
          <w:szCs w:val="28"/>
          <w:lang w:val="zh-CN" w:bidi="en-US"/>
        </w:rPr>
        <w:t>5</w:t>
      </w:r>
      <w:r>
        <w:rPr>
          <w:rFonts w:hint="eastAsia"/>
          <w:b/>
          <w:bCs/>
          <w:color w:val="0D0D0D"/>
          <w:kern w:val="0"/>
          <w:szCs w:val="28"/>
          <w:lang w:val="zh-CN" w:bidi="en-US"/>
        </w:rPr>
        <w:t>）生态</w:t>
      </w:r>
      <w:r w:rsidRPr="00076513">
        <w:rPr>
          <w:rFonts w:hint="eastAsia"/>
          <w:b/>
          <w:bCs/>
          <w:color w:val="0D0D0D"/>
          <w:kern w:val="0"/>
          <w:szCs w:val="28"/>
          <w:lang w:val="zh-CN" w:bidi="en-US"/>
        </w:rPr>
        <w:t>环境</w:t>
      </w:r>
      <w:r>
        <w:rPr>
          <w:rFonts w:hint="eastAsia"/>
          <w:b/>
          <w:bCs/>
          <w:color w:val="0D0D0D"/>
          <w:kern w:val="0"/>
          <w:szCs w:val="28"/>
          <w:lang w:val="zh-CN" w:bidi="en-US"/>
        </w:rPr>
        <w:t>保护</w:t>
      </w:r>
      <w:r w:rsidR="0070466D">
        <w:rPr>
          <w:rFonts w:hint="eastAsia"/>
          <w:b/>
          <w:bCs/>
          <w:color w:val="0D0D0D"/>
          <w:kern w:val="0"/>
          <w:szCs w:val="28"/>
          <w:lang w:val="zh-CN" w:bidi="en-US"/>
        </w:rPr>
        <w:t>制度</w:t>
      </w:r>
      <w:r>
        <w:rPr>
          <w:rFonts w:hint="eastAsia"/>
          <w:b/>
          <w:bCs/>
          <w:color w:val="0D0D0D"/>
          <w:kern w:val="0"/>
          <w:szCs w:val="28"/>
          <w:lang w:val="zh-CN" w:bidi="en-US"/>
        </w:rPr>
        <w:t>不够健全</w:t>
      </w:r>
    </w:p>
    <w:p w14:paraId="1B23C8FA" w14:textId="21B7052C" w:rsidR="00706471" w:rsidRPr="00076513" w:rsidRDefault="007B43B4" w:rsidP="00092A24">
      <w:pPr>
        <w:adjustRightInd w:val="0"/>
        <w:ind w:firstLineChars="200" w:firstLine="560"/>
        <w:rPr>
          <w:szCs w:val="28"/>
        </w:rPr>
      </w:pPr>
      <w:r w:rsidRPr="00C47BA7">
        <w:rPr>
          <w:rFonts w:hint="eastAsia"/>
          <w:szCs w:val="28"/>
        </w:rPr>
        <w:t>生态补偿机制</w:t>
      </w:r>
      <w:r>
        <w:rPr>
          <w:rFonts w:hint="eastAsia"/>
          <w:szCs w:val="28"/>
        </w:rPr>
        <w:t>仍需</w:t>
      </w:r>
      <w:r w:rsidRPr="00C47BA7">
        <w:rPr>
          <w:rFonts w:hint="eastAsia"/>
          <w:szCs w:val="28"/>
        </w:rPr>
        <w:t>健全</w:t>
      </w:r>
      <w:r>
        <w:rPr>
          <w:rFonts w:hint="eastAsia"/>
          <w:szCs w:val="28"/>
        </w:rPr>
        <w:t>，</w:t>
      </w:r>
      <w:r w:rsidRPr="004A7624">
        <w:rPr>
          <w:rFonts w:hint="eastAsia"/>
          <w:szCs w:val="28"/>
        </w:rPr>
        <w:t>基本属于国家禁止和限制开发区域</w:t>
      </w:r>
      <w:r>
        <w:rPr>
          <w:rFonts w:hint="eastAsia"/>
          <w:szCs w:val="28"/>
        </w:rPr>
        <w:t>的</w:t>
      </w:r>
      <w:r w:rsidRPr="004A7624">
        <w:rPr>
          <w:rFonts w:hint="eastAsia"/>
          <w:szCs w:val="28"/>
        </w:rPr>
        <w:t>11</w:t>
      </w:r>
      <w:r w:rsidRPr="004A7624">
        <w:rPr>
          <w:rFonts w:hint="eastAsia"/>
          <w:szCs w:val="28"/>
        </w:rPr>
        <w:t>县（区）</w:t>
      </w:r>
      <w:r>
        <w:rPr>
          <w:rFonts w:hint="eastAsia"/>
          <w:szCs w:val="28"/>
        </w:rPr>
        <w:t>中</w:t>
      </w:r>
      <w:r w:rsidRPr="004A7624">
        <w:rPr>
          <w:rFonts w:hint="eastAsia"/>
          <w:szCs w:val="28"/>
        </w:rPr>
        <w:t>还有</w:t>
      </w:r>
      <w:r w:rsidRPr="004A7624">
        <w:rPr>
          <w:rFonts w:hint="eastAsia"/>
          <w:szCs w:val="28"/>
        </w:rPr>
        <w:t>7</w:t>
      </w:r>
      <w:r w:rsidRPr="004A7624">
        <w:rPr>
          <w:rFonts w:hint="eastAsia"/>
          <w:szCs w:val="28"/>
        </w:rPr>
        <w:t>县（区）未纳入国家重点生态功能区转移支付范围</w:t>
      </w:r>
      <w:r>
        <w:rPr>
          <w:rFonts w:hint="eastAsia"/>
          <w:szCs w:val="28"/>
        </w:rPr>
        <w:t>，</w:t>
      </w:r>
      <w:r w:rsidRPr="004A7624">
        <w:rPr>
          <w:rFonts w:hint="eastAsia"/>
          <w:szCs w:val="28"/>
        </w:rPr>
        <w:t>自然保护区、湿地、水生态环境等方面的专项生态补偿机制尚未建立。</w:t>
      </w:r>
      <w:r>
        <w:rPr>
          <w:rFonts w:hint="eastAsia"/>
          <w:szCs w:val="28"/>
        </w:rPr>
        <w:t>生态</w:t>
      </w:r>
      <w:r w:rsidRPr="004A7624">
        <w:rPr>
          <w:rFonts w:hint="eastAsia"/>
          <w:szCs w:val="28"/>
        </w:rPr>
        <w:t>补偿标准偏低，难以满足农牧民群众的生活需要，一定程度影响了群众参与生态环保工作的积极性和主动性。对生态环境管控体系</w:t>
      </w:r>
      <w:r>
        <w:rPr>
          <w:rFonts w:hint="eastAsia"/>
          <w:szCs w:val="28"/>
        </w:rPr>
        <w:t>和生态文明体制</w:t>
      </w:r>
      <w:r w:rsidRPr="004A7624">
        <w:rPr>
          <w:rFonts w:hint="eastAsia"/>
          <w:szCs w:val="28"/>
        </w:rPr>
        <w:t>改革探索不够，还存在部分规章制度重点不突</w:t>
      </w:r>
      <w:r w:rsidRPr="004A7624">
        <w:rPr>
          <w:rFonts w:hint="eastAsia"/>
          <w:szCs w:val="28"/>
        </w:rPr>
        <w:lastRenderedPageBreak/>
        <w:t>出，一些制度措施针对性、操作性不强等问题，资源环境承载力监测预警、多元化的生态保护补偿和外来物种联合防控机制尚未建立</w:t>
      </w:r>
      <w:r>
        <w:rPr>
          <w:rFonts w:hint="eastAsia"/>
          <w:szCs w:val="28"/>
        </w:rPr>
        <w:t>。</w:t>
      </w:r>
    </w:p>
    <w:p w14:paraId="7E509670" w14:textId="77777777" w:rsidR="008E6899" w:rsidRDefault="00417898">
      <w:pPr>
        <w:pStyle w:val="2"/>
        <w:ind w:firstLine="602"/>
        <w:rPr>
          <w:lang w:val="zh-CN" w:bidi="en-US"/>
        </w:rPr>
      </w:pPr>
      <w:bookmarkStart w:id="46" w:name="_Toc41492452"/>
      <w:r>
        <w:rPr>
          <w:rFonts w:hint="eastAsia"/>
          <w:lang w:val="zh-CN" w:bidi="en-US"/>
        </w:rPr>
        <w:t>（四）建设现状与工作基础</w:t>
      </w:r>
      <w:bookmarkEnd w:id="46"/>
    </w:p>
    <w:p w14:paraId="74A83248" w14:textId="77777777" w:rsidR="008E6899" w:rsidRDefault="00417898">
      <w:pPr>
        <w:pStyle w:val="3"/>
        <w:ind w:firstLine="562"/>
        <w:rPr>
          <w:color w:val="0D0D0D"/>
          <w:kern w:val="0"/>
          <w:szCs w:val="28"/>
          <w:lang w:val="zh-CN" w:bidi="en-US"/>
        </w:rPr>
      </w:pPr>
      <w:r>
        <w:rPr>
          <w:lang w:bidi="en-US"/>
        </w:rPr>
        <w:t>1</w:t>
      </w:r>
      <w:r>
        <w:rPr>
          <w:lang w:bidi="en-US"/>
        </w:rPr>
        <w:t>、</w:t>
      </w:r>
      <w:bookmarkStart w:id="47" w:name="_Toc20660442"/>
      <w:r>
        <w:rPr>
          <w:rFonts w:hint="eastAsia"/>
          <w:color w:val="0D0D0D"/>
          <w:kern w:val="0"/>
          <w:szCs w:val="28"/>
          <w:lang w:val="zh-CN" w:bidi="en-US"/>
        </w:rPr>
        <w:t>加快推进生态文明制度体系建设，确保制度成为刚性约束和不可触碰的高压线</w:t>
      </w:r>
      <w:bookmarkEnd w:id="47"/>
    </w:p>
    <w:p w14:paraId="739DEE10" w14:textId="77777777" w:rsidR="008E6899" w:rsidRDefault="00417898">
      <w:pPr>
        <w:adjustRightInd w:val="0"/>
        <w:ind w:firstLineChars="200" w:firstLine="560"/>
        <w:rPr>
          <w:szCs w:val="28"/>
        </w:rPr>
      </w:pPr>
      <w:r>
        <w:rPr>
          <w:rFonts w:hint="eastAsia"/>
          <w:szCs w:val="28"/>
        </w:rPr>
        <w:t>昌都市始终把生态文明建设政治责任作为严守政治纪律和政治规矩的检验标准，按照《中共昌都市委、昌都市人民政府关于贯彻落实〈中共中央、国务院关于加快推进生态文明建设的意见〉的实施意见》</w:t>
      </w:r>
      <w:r>
        <w:rPr>
          <w:szCs w:val="28"/>
        </w:rPr>
        <w:t>《中共昌都市委全面深化改革领导小组</w:t>
      </w:r>
      <w:r>
        <w:rPr>
          <w:szCs w:val="28"/>
        </w:rPr>
        <w:t>2018</w:t>
      </w:r>
      <w:r>
        <w:rPr>
          <w:szCs w:val="28"/>
        </w:rPr>
        <w:t>年工作要点》，结合经济体制和生态文明体制改革工作职责，制定并印发了《经济体制和生态文明体制改革专项小组</w:t>
      </w:r>
      <w:r>
        <w:rPr>
          <w:szCs w:val="28"/>
        </w:rPr>
        <w:t>2018</w:t>
      </w:r>
      <w:r>
        <w:rPr>
          <w:szCs w:val="28"/>
        </w:rPr>
        <w:t>年工作要点及分工台账》，提出了</w:t>
      </w:r>
      <w:r>
        <w:rPr>
          <w:szCs w:val="28"/>
        </w:rPr>
        <w:t>13</w:t>
      </w:r>
      <w:r>
        <w:rPr>
          <w:szCs w:val="28"/>
        </w:rPr>
        <w:t>个方面</w:t>
      </w:r>
      <w:r>
        <w:rPr>
          <w:szCs w:val="28"/>
        </w:rPr>
        <w:t>74</w:t>
      </w:r>
      <w:r>
        <w:rPr>
          <w:szCs w:val="28"/>
        </w:rPr>
        <w:t>项改革工作任务</w:t>
      </w:r>
      <w:r>
        <w:rPr>
          <w:rFonts w:hint="eastAsia"/>
          <w:szCs w:val="28"/>
        </w:rPr>
        <w:t>；成立了以市委书记为组长，市委副书记、市长为副组长的昌都市环境保护督察整改工作领导小组，严格执行中央和自治区关于生态文明建设考核评价的制度规定以及《昌都市党政领导干部生态环境损害责任追究实施细则（试行）》，不折不扣落实好生态文明建设各项工作。</w:t>
      </w:r>
    </w:p>
    <w:p w14:paraId="0CC2CA09" w14:textId="77777777" w:rsidR="008E6899" w:rsidRDefault="00417898">
      <w:pPr>
        <w:pStyle w:val="3"/>
        <w:ind w:firstLine="562"/>
        <w:rPr>
          <w:b w:val="0"/>
          <w:bCs w:val="0"/>
          <w:lang w:bidi="en-US"/>
        </w:rPr>
      </w:pPr>
      <w:bookmarkStart w:id="48" w:name="_Toc20660443"/>
      <w:bookmarkStart w:id="49" w:name="_Toc20502819"/>
      <w:r>
        <w:rPr>
          <w:lang w:bidi="en-US"/>
        </w:rPr>
        <w:t>2</w:t>
      </w:r>
      <w:r>
        <w:rPr>
          <w:rFonts w:hint="eastAsia"/>
          <w:lang w:bidi="en-US"/>
        </w:rPr>
        <w:t>、建立生态环境源头管控体系，着力改善水气土环境质量</w:t>
      </w:r>
      <w:bookmarkEnd w:id="48"/>
      <w:bookmarkEnd w:id="49"/>
    </w:p>
    <w:p w14:paraId="27CD763D" w14:textId="525F3484" w:rsidR="008E6899" w:rsidRDefault="00417898">
      <w:pPr>
        <w:adjustRightInd w:val="0"/>
        <w:ind w:firstLineChars="200" w:firstLine="560"/>
        <w:rPr>
          <w:szCs w:val="28"/>
        </w:rPr>
      </w:pPr>
      <w:r>
        <w:rPr>
          <w:szCs w:val="28"/>
        </w:rPr>
        <w:t>严控大气污染源头，减少工业废气排放总量，控制移动源废气排放，推广新能源汽车。严格控制建筑扬尘污染，实施重大扬尘源清单动态更新和在线监控管理。加强水环境质量管理，全面落实河长制、湖长制，完善</w:t>
      </w:r>
      <w:r>
        <w:rPr>
          <w:szCs w:val="28"/>
        </w:rPr>
        <w:t>“</w:t>
      </w:r>
      <w:r>
        <w:rPr>
          <w:szCs w:val="28"/>
        </w:rPr>
        <w:t>市</w:t>
      </w:r>
      <w:r>
        <w:rPr>
          <w:szCs w:val="28"/>
        </w:rPr>
        <w:t>-</w:t>
      </w:r>
      <w:r>
        <w:rPr>
          <w:szCs w:val="28"/>
        </w:rPr>
        <w:t>县（区）</w:t>
      </w:r>
      <w:r>
        <w:rPr>
          <w:szCs w:val="28"/>
        </w:rPr>
        <w:t>-</w:t>
      </w:r>
      <w:r>
        <w:rPr>
          <w:szCs w:val="28"/>
        </w:rPr>
        <w:t>乡（镇）</w:t>
      </w:r>
      <w:r>
        <w:rPr>
          <w:szCs w:val="28"/>
        </w:rPr>
        <w:t>-</w:t>
      </w:r>
      <w:r>
        <w:rPr>
          <w:szCs w:val="28"/>
        </w:rPr>
        <w:t>村</w:t>
      </w:r>
      <w:r>
        <w:rPr>
          <w:szCs w:val="28"/>
        </w:rPr>
        <w:t>”</w:t>
      </w:r>
      <w:r>
        <w:rPr>
          <w:szCs w:val="28"/>
        </w:rPr>
        <w:t>四级管理体系。建立</w:t>
      </w:r>
      <w:r>
        <w:rPr>
          <w:szCs w:val="28"/>
        </w:rPr>
        <w:t>“</w:t>
      </w:r>
      <w:r>
        <w:rPr>
          <w:szCs w:val="28"/>
        </w:rPr>
        <w:t>流域</w:t>
      </w:r>
      <w:r>
        <w:rPr>
          <w:szCs w:val="28"/>
        </w:rPr>
        <w:t>-</w:t>
      </w:r>
      <w:r>
        <w:rPr>
          <w:szCs w:val="28"/>
        </w:rPr>
        <w:t>水生态控制区</w:t>
      </w:r>
      <w:r>
        <w:rPr>
          <w:szCs w:val="28"/>
        </w:rPr>
        <w:t>-</w:t>
      </w:r>
      <w:r>
        <w:rPr>
          <w:szCs w:val="28"/>
        </w:rPr>
        <w:t>水环境控制单元</w:t>
      </w:r>
      <w:r>
        <w:rPr>
          <w:szCs w:val="28"/>
        </w:rPr>
        <w:t>”</w:t>
      </w:r>
      <w:r>
        <w:rPr>
          <w:szCs w:val="28"/>
        </w:rPr>
        <w:t>三级分区体系，重点强化金沙江、澜</w:t>
      </w:r>
      <w:r>
        <w:rPr>
          <w:szCs w:val="28"/>
        </w:rPr>
        <w:lastRenderedPageBreak/>
        <w:t>沧江、怒江流域水质监测。全面加强集中式饮用水源地保护管理。推进农牧业清洁生产，大力发展高原生态农牧和种养循环模式。重点在工业企业集聚地开展废水等集中处理，开展污染土壤修复和综合治理。</w:t>
      </w:r>
    </w:p>
    <w:p w14:paraId="103DDA21" w14:textId="77777777" w:rsidR="008E6899" w:rsidRDefault="00417898">
      <w:pPr>
        <w:pStyle w:val="3"/>
        <w:ind w:firstLine="562"/>
        <w:rPr>
          <w:b w:val="0"/>
          <w:bCs w:val="0"/>
          <w:lang w:bidi="en-US"/>
        </w:rPr>
      </w:pPr>
      <w:bookmarkStart w:id="50" w:name="_Toc20660444"/>
      <w:bookmarkStart w:id="51" w:name="_Toc20502820"/>
      <w:r>
        <w:rPr>
          <w:lang w:bidi="en-US"/>
        </w:rPr>
        <w:t>3</w:t>
      </w:r>
      <w:r>
        <w:rPr>
          <w:rFonts w:hint="eastAsia"/>
          <w:lang w:bidi="en-US"/>
        </w:rPr>
        <w:t>、实施国家生态安全屏障保护建设工程，促进生态系统</w:t>
      </w:r>
      <w:bookmarkEnd w:id="50"/>
      <w:bookmarkEnd w:id="51"/>
      <w:r>
        <w:rPr>
          <w:rFonts w:hint="eastAsia"/>
          <w:lang w:bidi="en-US"/>
        </w:rPr>
        <w:t>得到有效保护</w:t>
      </w:r>
    </w:p>
    <w:p w14:paraId="2FE5E0E8" w14:textId="77777777" w:rsidR="008E6899" w:rsidRDefault="00417898">
      <w:pPr>
        <w:adjustRightInd w:val="0"/>
        <w:ind w:firstLineChars="200" w:firstLine="560"/>
        <w:rPr>
          <w:szCs w:val="28"/>
        </w:rPr>
      </w:pPr>
      <w:r>
        <w:rPr>
          <w:szCs w:val="28"/>
        </w:rPr>
        <w:t>着力筑牢藏东</w:t>
      </w:r>
      <w:r>
        <w:rPr>
          <w:szCs w:val="28"/>
        </w:rPr>
        <w:t>“</w:t>
      </w:r>
      <w:r>
        <w:rPr>
          <w:szCs w:val="28"/>
        </w:rPr>
        <w:t>三江并流区</w:t>
      </w:r>
      <w:r>
        <w:rPr>
          <w:szCs w:val="28"/>
        </w:rPr>
        <w:t>”</w:t>
      </w:r>
      <w:r>
        <w:rPr>
          <w:szCs w:val="28"/>
        </w:rPr>
        <w:t>国家生态安全屏障。以建设美丽昌都为主旨，实施生态系统功能恢复工程，开展</w:t>
      </w:r>
      <w:r>
        <w:rPr>
          <w:szCs w:val="28"/>
        </w:rPr>
        <w:t>“</w:t>
      </w:r>
      <w:r>
        <w:rPr>
          <w:szCs w:val="28"/>
        </w:rPr>
        <w:t>三江</w:t>
      </w:r>
      <w:r>
        <w:rPr>
          <w:szCs w:val="28"/>
        </w:rPr>
        <w:t>”</w:t>
      </w:r>
      <w:r>
        <w:rPr>
          <w:szCs w:val="28"/>
        </w:rPr>
        <w:t>源头生态功能建设，以天然草地保护、治理鼠虫害草地、人工种草和引导牧民合理放牧为重点改善草地生态系统。实施生态系统改善工程，重点推进天然林资源保护、国家和地方公益林保护、重点区域造林、生态安全屏障建设、</w:t>
      </w:r>
      <w:r>
        <w:rPr>
          <w:szCs w:val="28"/>
        </w:rPr>
        <w:t>“</w:t>
      </w:r>
      <w:r>
        <w:rPr>
          <w:szCs w:val="28"/>
        </w:rPr>
        <w:t>两江四河</w:t>
      </w:r>
      <w:r>
        <w:rPr>
          <w:szCs w:val="28"/>
        </w:rPr>
        <w:t>”</w:t>
      </w:r>
      <w:r>
        <w:rPr>
          <w:szCs w:val="28"/>
        </w:rPr>
        <w:t>怒江流域造林工程、自然保护区建设保护工程、重要湿地保护建设工程、藏东南横断山区造林绿化工程。改善重点治理区生态系统，以邦达草原和美玉草原等重要大型草原退化控制与修复、退化森林修复、沙化土地治理与矿山迹地生态修复、重点流域水土流失治理工程、小流域综合治理、退耕还林（还草）重</w:t>
      </w:r>
      <w:proofErr w:type="gramStart"/>
      <w:r>
        <w:rPr>
          <w:szCs w:val="28"/>
        </w:rPr>
        <w:t>启工程</w:t>
      </w:r>
      <w:proofErr w:type="gramEnd"/>
      <w:r>
        <w:rPr>
          <w:szCs w:val="28"/>
        </w:rPr>
        <w:t>等为重点恢复受损生态系统。</w:t>
      </w:r>
    </w:p>
    <w:p w14:paraId="20F1F19C" w14:textId="77777777" w:rsidR="008E6899" w:rsidRDefault="00417898">
      <w:pPr>
        <w:pStyle w:val="3"/>
        <w:ind w:firstLine="562"/>
        <w:rPr>
          <w:b w:val="0"/>
          <w:bCs w:val="0"/>
          <w:lang w:bidi="en-US"/>
        </w:rPr>
      </w:pPr>
      <w:bookmarkStart w:id="52" w:name="_Toc20502825"/>
      <w:bookmarkStart w:id="53" w:name="_Toc20660445"/>
      <w:r>
        <w:rPr>
          <w:lang w:bidi="en-US"/>
        </w:rPr>
        <w:t>4</w:t>
      </w:r>
      <w:r>
        <w:rPr>
          <w:rFonts w:hint="eastAsia"/>
          <w:lang w:bidi="en-US"/>
        </w:rPr>
        <w:t>、建设藏东高原特色产业体系，促进产业循环发展</w:t>
      </w:r>
      <w:bookmarkEnd w:id="52"/>
      <w:bookmarkEnd w:id="53"/>
    </w:p>
    <w:p w14:paraId="7CCEB287" w14:textId="77777777" w:rsidR="008E6899" w:rsidRDefault="00417898">
      <w:pPr>
        <w:adjustRightInd w:val="0"/>
        <w:ind w:firstLineChars="200" w:firstLine="560"/>
        <w:rPr>
          <w:szCs w:val="28"/>
        </w:rPr>
      </w:pPr>
      <w:r>
        <w:rPr>
          <w:szCs w:val="28"/>
        </w:rPr>
        <w:t>全面推进产业生态化，推进农牧业绿色发展，以绿色农牧科技为支撑和引领，推动农牧业标准化、清洁化、集约化生产，大力推广高原生态循环农牧模式。推进工业绿色升级，严格产业准入标准，全面加强节能降耗、实施清洁生产、加强废弃物资源化利用，减少污染物排放，逐步建立循环工业体系。加快探索生态产业化，探索</w:t>
      </w:r>
      <w:r>
        <w:rPr>
          <w:szCs w:val="28"/>
        </w:rPr>
        <w:t>“</w:t>
      </w:r>
      <w:r>
        <w:rPr>
          <w:szCs w:val="28"/>
        </w:rPr>
        <w:t>生态</w:t>
      </w:r>
      <w:r>
        <w:rPr>
          <w:szCs w:val="28"/>
        </w:rPr>
        <w:t>+”</w:t>
      </w:r>
      <w:r>
        <w:rPr>
          <w:szCs w:val="28"/>
        </w:rPr>
        <w:lastRenderedPageBreak/>
        <w:t>的融合发展新</w:t>
      </w:r>
      <w:proofErr w:type="gramStart"/>
      <w:r>
        <w:rPr>
          <w:szCs w:val="28"/>
        </w:rPr>
        <w:t>业态新模式</w:t>
      </w:r>
      <w:proofErr w:type="gramEnd"/>
      <w:r>
        <w:rPr>
          <w:szCs w:val="28"/>
        </w:rPr>
        <w:t>，鼓励围绕生态资源资产化、资本化、产业化发展方向，探索发展生态权益交易、生态产业化成果展示和体验等新</w:t>
      </w:r>
      <w:proofErr w:type="gramStart"/>
      <w:r>
        <w:rPr>
          <w:szCs w:val="28"/>
        </w:rPr>
        <w:t>业态新模式</w:t>
      </w:r>
      <w:proofErr w:type="gramEnd"/>
      <w:r>
        <w:rPr>
          <w:szCs w:val="28"/>
        </w:rPr>
        <w:t>。丰富扩大生态产品，充分利用生态资源</w:t>
      </w:r>
      <w:r>
        <w:rPr>
          <w:szCs w:val="28"/>
        </w:rPr>
        <w:t>“</w:t>
      </w:r>
      <w:r>
        <w:rPr>
          <w:szCs w:val="28"/>
        </w:rPr>
        <w:t>富集区</w:t>
      </w:r>
      <w:r>
        <w:rPr>
          <w:szCs w:val="28"/>
        </w:rPr>
        <w:t>”</w:t>
      </w:r>
      <w:r>
        <w:rPr>
          <w:szCs w:val="28"/>
        </w:rPr>
        <w:t>优势，高标准发展高寒农牧业，突出绿色生态健康特色，扩大生态产品生产。扩大城乡生态产品服务供给，适度开发公众休闲、旅游观光、探险徒步、生态康养，加快城乡绿道、休闲步道、骑行环道等城乡生态基础设施建设。</w:t>
      </w:r>
    </w:p>
    <w:p w14:paraId="20A3E27A" w14:textId="77777777" w:rsidR="008E6899" w:rsidRDefault="00417898">
      <w:pPr>
        <w:pStyle w:val="3"/>
        <w:ind w:firstLine="562"/>
        <w:rPr>
          <w:b w:val="0"/>
          <w:bCs w:val="0"/>
          <w:lang w:bidi="en-US"/>
        </w:rPr>
      </w:pPr>
      <w:bookmarkStart w:id="54" w:name="_Toc20502828"/>
      <w:bookmarkStart w:id="55" w:name="_Toc20660446"/>
      <w:r>
        <w:rPr>
          <w:lang w:bidi="en-US"/>
        </w:rPr>
        <w:t>5</w:t>
      </w:r>
      <w:r>
        <w:rPr>
          <w:rFonts w:hint="eastAsia"/>
          <w:lang w:bidi="en-US"/>
        </w:rPr>
        <w:t>、实施资源能源节约集约利用，不断</w:t>
      </w:r>
      <w:bookmarkEnd w:id="54"/>
      <w:bookmarkEnd w:id="55"/>
      <w:r>
        <w:rPr>
          <w:rFonts w:hint="eastAsia"/>
          <w:lang w:bidi="en-US"/>
        </w:rPr>
        <w:t>提高节能减</w:t>
      </w:r>
      <w:proofErr w:type="gramStart"/>
      <w:r>
        <w:rPr>
          <w:rFonts w:hint="eastAsia"/>
          <w:lang w:bidi="en-US"/>
        </w:rPr>
        <w:t>排工作</w:t>
      </w:r>
      <w:proofErr w:type="gramEnd"/>
      <w:r>
        <w:rPr>
          <w:rFonts w:hint="eastAsia"/>
          <w:lang w:bidi="en-US"/>
        </w:rPr>
        <w:t>成效</w:t>
      </w:r>
    </w:p>
    <w:p w14:paraId="4A34187E" w14:textId="77777777" w:rsidR="008E6899" w:rsidRDefault="00417898">
      <w:pPr>
        <w:adjustRightInd w:val="0"/>
        <w:ind w:firstLineChars="200" w:firstLine="560"/>
        <w:rPr>
          <w:szCs w:val="28"/>
        </w:rPr>
      </w:pPr>
      <w:r>
        <w:rPr>
          <w:szCs w:val="28"/>
        </w:rPr>
        <w:t>加快落后产能淘汰工作，按照《产业结构调整指导目录》、《国务院关于发布实施〈促进产业结构调整暂行规定〉的决定》等要求，结合昌都市实际情况，加快落后产能淘汰工作，鼓励重点行业优势企业兼并、收购、重组工作。积极推进高耗能企业升级改造工作，大力推行节能降耗，鼓励企业开展工业锅炉改造、余热余压利用、电机系统节能、能量系统优化等工作，有效降低传统产业能耗，</w:t>
      </w:r>
      <w:r>
        <w:rPr>
          <w:rFonts w:hint="eastAsia"/>
          <w:szCs w:val="28"/>
        </w:rPr>
        <w:t>推动重点企业进行技术改造</w:t>
      </w:r>
      <w:r>
        <w:rPr>
          <w:szCs w:val="28"/>
        </w:rPr>
        <w:t>。</w:t>
      </w:r>
    </w:p>
    <w:p w14:paraId="4B9C8020" w14:textId="7F8AEC0D" w:rsidR="008E6899" w:rsidRDefault="00417898">
      <w:pPr>
        <w:adjustRightInd w:val="0"/>
        <w:ind w:firstLineChars="200" w:firstLine="560"/>
        <w:rPr>
          <w:szCs w:val="28"/>
        </w:rPr>
      </w:pPr>
      <w:r>
        <w:rPr>
          <w:szCs w:val="28"/>
        </w:rPr>
        <w:t>持续推进新能源开发利用。不断加强太阳能开发利用研究工作，积极推动太阳能利用项目建</w:t>
      </w:r>
      <w:r>
        <w:rPr>
          <w:rFonts w:hint="eastAsia"/>
          <w:szCs w:val="28"/>
        </w:rPr>
        <w:t>设和推广。积极配合做好《西藏自治区藏东区域太阳能发电基地开发建设规划》修改完善工作，结合三</w:t>
      </w:r>
      <w:proofErr w:type="gramStart"/>
      <w:r>
        <w:rPr>
          <w:rFonts w:hint="eastAsia"/>
          <w:szCs w:val="28"/>
        </w:rPr>
        <w:t>江水电</w:t>
      </w:r>
      <w:proofErr w:type="gramEnd"/>
      <w:r>
        <w:rPr>
          <w:rFonts w:hint="eastAsia"/>
          <w:szCs w:val="28"/>
        </w:rPr>
        <w:t>资源开发，统筹规划，分流域落实，有序推进水光互补，努力打造藏东新能源基地。加快地热能、生物质能开发利用，开展全市地热资源勘查工作，提高地热资源开发利用能力；逐步开展生物质能调查工作，开展高原地区生物质能开发利用研究。</w:t>
      </w:r>
    </w:p>
    <w:p w14:paraId="4DEC2A1C" w14:textId="77777777" w:rsidR="008E6899" w:rsidRDefault="00417898">
      <w:pPr>
        <w:pStyle w:val="3"/>
        <w:ind w:firstLine="562"/>
        <w:rPr>
          <w:b w:val="0"/>
          <w:bCs w:val="0"/>
          <w:lang w:bidi="en-US"/>
        </w:rPr>
      </w:pPr>
      <w:bookmarkStart w:id="56" w:name="_Toc20660447"/>
      <w:bookmarkStart w:id="57" w:name="_Toc20502834"/>
      <w:r>
        <w:rPr>
          <w:lang w:bidi="en-US"/>
        </w:rPr>
        <w:lastRenderedPageBreak/>
        <w:t>6</w:t>
      </w:r>
      <w:r>
        <w:rPr>
          <w:rFonts w:hint="eastAsia"/>
          <w:lang w:bidi="en-US"/>
        </w:rPr>
        <w:t>、推动</w:t>
      </w:r>
      <w:r>
        <w:rPr>
          <w:lang w:bidi="en-US"/>
        </w:rPr>
        <w:t>“</w:t>
      </w:r>
      <w:r>
        <w:rPr>
          <w:rFonts w:hint="eastAsia"/>
          <w:lang w:bidi="en-US"/>
        </w:rPr>
        <w:t>两型社会</w:t>
      </w:r>
      <w:r>
        <w:rPr>
          <w:lang w:bidi="en-US"/>
        </w:rPr>
        <w:t>”</w:t>
      </w:r>
      <w:r>
        <w:rPr>
          <w:rFonts w:hint="eastAsia"/>
          <w:lang w:bidi="en-US"/>
        </w:rPr>
        <w:t>建设，促进</w:t>
      </w:r>
      <w:bookmarkEnd w:id="56"/>
      <w:r>
        <w:rPr>
          <w:rFonts w:hint="eastAsia"/>
          <w:lang w:bidi="en-US"/>
        </w:rPr>
        <w:t>生活方式绿色化</w:t>
      </w:r>
    </w:p>
    <w:p w14:paraId="78184FE2" w14:textId="77777777" w:rsidR="008E6899" w:rsidRDefault="00417898">
      <w:pPr>
        <w:adjustRightInd w:val="0"/>
        <w:ind w:firstLineChars="200" w:firstLine="560"/>
        <w:rPr>
          <w:szCs w:val="28"/>
        </w:rPr>
      </w:pPr>
      <w:r>
        <w:rPr>
          <w:szCs w:val="28"/>
        </w:rPr>
        <w:t>强化建筑节能。严格建筑节能管理，对符合节能建筑要求的业主予以适当奖励。加快既有建筑节能改造，推广建筑合同能源管理，以政府机关建筑为重点，打造一批建筑节能示范改造工程，并逐步向全社会推广。逐步推进全市绿色建筑建设，加快制定昌都市绿色建筑激励政策，逐步提高全市新建建筑绿色建筑比例。</w:t>
      </w:r>
    </w:p>
    <w:p w14:paraId="57BD7787" w14:textId="77777777" w:rsidR="008E6899" w:rsidRDefault="00417898">
      <w:pPr>
        <w:adjustRightInd w:val="0"/>
        <w:ind w:firstLineChars="200" w:firstLine="560"/>
        <w:rPr>
          <w:szCs w:val="28"/>
        </w:rPr>
      </w:pPr>
      <w:r>
        <w:rPr>
          <w:szCs w:val="28"/>
        </w:rPr>
        <w:t>强化交通节能。大力发展公共交通，加大政府对公共交通的投入和补贴力度，优先完善城区公共交通体系，逐步</w:t>
      </w:r>
      <w:proofErr w:type="gramStart"/>
      <w:r>
        <w:rPr>
          <w:szCs w:val="28"/>
        </w:rPr>
        <w:t>完善昌</w:t>
      </w:r>
      <w:proofErr w:type="gramEnd"/>
      <w:r>
        <w:rPr>
          <w:szCs w:val="28"/>
        </w:rPr>
        <w:t>都市各县（区）内部、各县（区）之间的公共交通体系，逐步形成公交车、客运车为主，私家车、出租车为辅的交通结构。试点推广新能源汽车，优先在公交车、出租车试点新能源汽车。</w:t>
      </w:r>
    </w:p>
    <w:p w14:paraId="1A9F5B93" w14:textId="77777777" w:rsidR="008E6899" w:rsidRDefault="00417898">
      <w:pPr>
        <w:adjustRightInd w:val="0"/>
        <w:ind w:firstLineChars="200" w:firstLine="560"/>
        <w:rPr>
          <w:szCs w:val="28"/>
        </w:rPr>
      </w:pPr>
      <w:r>
        <w:rPr>
          <w:rFonts w:hint="eastAsia"/>
          <w:szCs w:val="28"/>
        </w:rPr>
        <w:t>推广节能、节水器具。结合节能宣传周、世界水日等活动，每年至少举行一次节能、节水器具推广活动，包括</w:t>
      </w:r>
      <w:r>
        <w:rPr>
          <w:szCs w:val="28"/>
        </w:rPr>
        <w:t>LED</w:t>
      </w:r>
      <w:r>
        <w:rPr>
          <w:rFonts w:hint="eastAsia"/>
          <w:szCs w:val="28"/>
        </w:rPr>
        <w:t>灯、节水水龙头等，为企业、居民举办节能、节水知识讲座，引导企业开展节能、节水产品认证，鼓励商家销售节能、节水产品，引导居民购买更为高效的节能、节水器具。</w:t>
      </w:r>
    </w:p>
    <w:bookmarkEnd w:id="57"/>
    <w:p w14:paraId="6E88CE99" w14:textId="77777777" w:rsidR="008E6899" w:rsidRDefault="00417898">
      <w:pPr>
        <w:pStyle w:val="3"/>
        <w:ind w:firstLine="562"/>
        <w:rPr>
          <w:b w:val="0"/>
          <w:bCs w:val="0"/>
          <w:lang w:bidi="en-US"/>
        </w:rPr>
      </w:pPr>
      <w:r>
        <w:rPr>
          <w:lang w:bidi="en-US"/>
        </w:rPr>
        <w:t>7</w:t>
      </w:r>
      <w:r>
        <w:rPr>
          <w:rFonts w:hint="eastAsia"/>
          <w:lang w:bidi="en-US"/>
        </w:rPr>
        <w:t>、加强城乡环境综合整治，持续改善人居环境</w:t>
      </w:r>
    </w:p>
    <w:p w14:paraId="116AA644" w14:textId="77777777" w:rsidR="008E6899" w:rsidRDefault="00417898">
      <w:pPr>
        <w:adjustRightInd w:val="0"/>
        <w:ind w:firstLineChars="200" w:firstLine="560"/>
        <w:rPr>
          <w:szCs w:val="28"/>
        </w:rPr>
      </w:pPr>
      <w:r>
        <w:rPr>
          <w:rFonts w:hint="eastAsia"/>
          <w:szCs w:val="28"/>
        </w:rPr>
        <w:t>建立村镇环卫清扫保洁体系。推行生活垃圾无害化处理。制定农村生活垃圾处理相关标准，逐步建立</w:t>
      </w:r>
      <w:r>
        <w:rPr>
          <w:szCs w:val="28"/>
        </w:rPr>
        <w:t>“</w:t>
      </w:r>
      <w:r>
        <w:rPr>
          <w:rFonts w:hint="eastAsia"/>
          <w:szCs w:val="28"/>
        </w:rPr>
        <w:t>户清扫分类、村收集、镇转运、县处理</w:t>
      </w:r>
      <w:r>
        <w:rPr>
          <w:szCs w:val="28"/>
        </w:rPr>
        <w:t>”</w:t>
      </w:r>
      <w:r>
        <w:rPr>
          <w:rFonts w:hint="eastAsia"/>
          <w:szCs w:val="28"/>
        </w:rPr>
        <w:t>的城乡一体化生活垃圾无害化处理模式，实现农村垃圾就地减量和分类处理的目标。加强村镇生产生活污水治理。因地制宜就地建设小型设施相对集中处理或分散处理等治理方式，优先推进水源保</w:t>
      </w:r>
      <w:r>
        <w:rPr>
          <w:rFonts w:hint="eastAsia"/>
          <w:szCs w:val="28"/>
        </w:rPr>
        <w:lastRenderedPageBreak/>
        <w:t>护地、环境敏感区域、规模较大的规划布点村庄和新建村庄生产生活污水治理。</w:t>
      </w:r>
    </w:p>
    <w:p w14:paraId="43793AB9" w14:textId="77777777" w:rsidR="008E6899" w:rsidRDefault="008E6899">
      <w:pPr>
        <w:adjustRightInd w:val="0"/>
        <w:rPr>
          <w:szCs w:val="28"/>
        </w:rPr>
      </w:pPr>
    </w:p>
    <w:p w14:paraId="1CCE91A4" w14:textId="77777777" w:rsidR="008E6899" w:rsidRDefault="008E6899">
      <w:pPr>
        <w:adjustRightInd w:val="0"/>
        <w:ind w:firstLineChars="200" w:firstLine="560"/>
        <w:rPr>
          <w:szCs w:val="28"/>
          <w:lang w:val="zh-CN"/>
        </w:rPr>
      </w:pPr>
    </w:p>
    <w:bookmarkEnd w:id="28"/>
    <w:bookmarkEnd w:id="29"/>
    <w:bookmarkEnd w:id="30"/>
    <w:bookmarkEnd w:id="31"/>
    <w:bookmarkEnd w:id="32"/>
    <w:bookmarkEnd w:id="33"/>
    <w:bookmarkEnd w:id="34"/>
    <w:bookmarkEnd w:id="35"/>
    <w:p w14:paraId="3BB61087" w14:textId="77777777" w:rsidR="008E6899" w:rsidRDefault="008E6899">
      <w:pPr>
        <w:pStyle w:val="21"/>
        <w:ind w:firstLineChars="0" w:firstLine="0"/>
        <w:sectPr w:rsidR="008E6899">
          <w:footerReference w:type="default" r:id="rId15"/>
          <w:pgSz w:w="11906" w:h="16838"/>
          <w:pgMar w:top="1440" w:right="1800" w:bottom="1440" w:left="1800" w:header="851" w:footer="992" w:gutter="0"/>
          <w:pgNumType w:start="1"/>
          <w:cols w:space="425"/>
          <w:docGrid w:type="lines" w:linePitch="312"/>
        </w:sectPr>
      </w:pPr>
    </w:p>
    <w:p w14:paraId="52A4DD9D" w14:textId="3F34586A" w:rsidR="008E6899" w:rsidRDefault="00417898">
      <w:pPr>
        <w:pStyle w:val="1"/>
        <w:rPr>
          <w:lang w:val="zh-CN"/>
        </w:rPr>
      </w:pPr>
      <w:bookmarkStart w:id="58" w:name="_Toc24716025"/>
      <w:bookmarkStart w:id="59" w:name="_Toc20300854"/>
      <w:bookmarkStart w:id="60" w:name="_Toc22914410"/>
      <w:bookmarkStart w:id="61" w:name="_Toc17755"/>
      <w:bookmarkStart w:id="62" w:name="_Toc24718325"/>
      <w:bookmarkStart w:id="63" w:name="_Toc41492453"/>
      <w:bookmarkStart w:id="64" w:name="_Toc533160925"/>
      <w:bookmarkStart w:id="65" w:name="_Toc18332024"/>
      <w:bookmarkStart w:id="66" w:name="_Toc532768921"/>
      <w:bookmarkStart w:id="67" w:name="_Toc31960"/>
      <w:bookmarkStart w:id="68" w:name="_Toc24716034"/>
      <w:bookmarkStart w:id="69" w:name="_Toc24547029"/>
      <w:bookmarkStart w:id="70" w:name="_Toc24718334"/>
      <w:bookmarkStart w:id="71" w:name="_Toc532768930"/>
      <w:proofErr w:type="gramStart"/>
      <w:r>
        <w:rPr>
          <w:lang w:val="zh-CN"/>
        </w:rPr>
        <w:lastRenderedPageBreak/>
        <w:t>第</w:t>
      </w:r>
      <w:r>
        <w:rPr>
          <w:rFonts w:hint="eastAsia"/>
          <w:lang w:val="zh-CN"/>
        </w:rPr>
        <w:t>三</w:t>
      </w:r>
      <w:r>
        <w:rPr>
          <w:lang w:val="zh-CN"/>
        </w:rPr>
        <w:t>章</w:t>
      </w:r>
      <w:bookmarkEnd w:id="58"/>
      <w:bookmarkEnd w:id="59"/>
      <w:bookmarkEnd w:id="60"/>
      <w:bookmarkEnd w:id="61"/>
      <w:bookmarkEnd w:id="62"/>
      <w:r>
        <w:rPr>
          <w:rFonts w:hint="eastAsia"/>
          <w:lang w:val="zh-CN"/>
        </w:rPr>
        <w:t>昌都市</w:t>
      </w:r>
      <w:proofErr w:type="gramEnd"/>
      <w:r>
        <w:rPr>
          <w:rFonts w:hint="eastAsia"/>
          <w:lang w:val="zh-CN"/>
        </w:rPr>
        <w:t>生态文明建设形势分析</w:t>
      </w:r>
      <w:bookmarkEnd w:id="63"/>
    </w:p>
    <w:p w14:paraId="19D6B052" w14:textId="77777777" w:rsidR="008E6899" w:rsidRDefault="00417898">
      <w:pPr>
        <w:pStyle w:val="2"/>
        <w:spacing w:afterLines="50" w:after="156"/>
        <w:ind w:firstLine="602"/>
      </w:pPr>
      <w:bookmarkStart w:id="72" w:name="_Toc41492454"/>
      <w:r>
        <w:t>（一）经济社会与生态环境协调性分析</w:t>
      </w:r>
      <w:bookmarkEnd w:id="72"/>
    </w:p>
    <w:p w14:paraId="5C36FCEC" w14:textId="77777777" w:rsidR="008E6899" w:rsidRDefault="00417898">
      <w:pPr>
        <w:widowControl/>
        <w:adjustRightInd w:val="0"/>
        <w:snapToGrid w:val="0"/>
        <w:ind w:firstLine="560"/>
        <w:rPr>
          <w:kern w:val="0"/>
          <w:szCs w:val="28"/>
        </w:rPr>
      </w:pPr>
      <w:r>
        <w:rPr>
          <w:kern w:val="0"/>
          <w:szCs w:val="28"/>
        </w:rPr>
        <w:t>分别选取</w:t>
      </w:r>
      <w:r>
        <w:rPr>
          <w:rFonts w:hint="eastAsia"/>
          <w:kern w:val="0"/>
          <w:szCs w:val="28"/>
        </w:rPr>
        <w:t>G</w:t>
      </w:r>
      <w:r>
        <w:rPr>
          <w:kern w:val="0"/>
          <w:szCs w:val="28"/>
        </w:rPr>
        <w:t>DP</w:t>
      </w:r>
      <w:r>
        <w:rPr>
          <w:rFonts w:hint="eastAsia"/>
          <w:kern w:val="0"/>
          <w:szCs w:val="28"/>
        </w:rPr>
        <w:t>总量、人均</w:t>
      </w:r>
      <w:r>
        <w:rPr>
          <w:rFonts w:hint="eastAsia"/>
          <w:kern w:val="0"/>
          <w:szCs w:val="28"/>
        </w:rPr>
        <w:t>G</w:t>
      </w:r>
      <w:r>
        <w:rPr>
          <w:kern w:val="0"/>
          <w:szCs w:val="28"/>
        </w:rPr>
        <w:t>DP</w:t>
      </w:r>
      <w:r>
        <w:rPr>
          <w:rFonts w:hint="eastAsia"/>
          <w:kern w:val="0"/>
          <w:szCs w:val="28"/>
        </w:rPr>
        <w:t>、</w:t>
      </w:r>
      <w:r>
        <w:rPr>
          <w:rFonts w:hint="eastAsia"/>
          <w:kern w:val="0"/>
          <w:szCs w:val="28"/>
        </w:rPr>
        <w:t>G</w:t>
      </w:r>
      <w:r>
        <w:rPr>
          <w:kern w:val="0"/>
          <w:szCs w:val="28"/>
        </w:rPr>
        <w:t>DP</w:t>
      </w:r>
      <w:r>
        <w:rPr>
          <w:rFonts w:hint="eastAsia"/>
          <w:kern w:val="0"/>
          <w:szCs w:val="28"/>
        </w:rPr>
        <w:t>增长速度、</w:t>
      </w:r>
      <w:proofErr w:type="gramStart"/>
      <w:r>
        <w:rPr>
          <w:rFonts w:hint="eastAsia"/>
          <w:kern w:val="0"/>
          <w:szCs w:val="28"/>
        </w:rPr>
        <w:t>一</w:t>
      </w:r>
      <w:proofErr w:type="gramEnd"/>
      <w:r>
        <w:rPr>
          <w:rFonts w:hint="eastAsia"/>
          <w:kern w:val="0"/>
          <w:szCs w:val="28"/>
        </w:rPr>
        <w:t>产比重、二产比重、三产比重、万元工业增加值能耗、万元</w:t>
      </w:r>
      <w:r>
        <w:rPr>
          <w:rFonts w:hint="eastAsia"/>
          <w:kern w:val="0"/>
          <w:szCs w:val="28"/>
        </w:rPr>
        <w:t>G</w:t>
      </w:r>
      <w:r>
        <w:rPr>
          <w:kern w:val="0"/>
          <w:szCs w:val="28"/>
        </w:rPr>
        <w:t>DP</w:t>
      </w:r>
      <w:r>
        <w:rPr>
          <w:rFonts w:hint="eastAsia"/>
          <w:kern w:val="0"/>
          <w:szCs w:val="28"/>
        </w:rPr>
        <w:t>能耗、万元</w:t>
      </w:r>
      <w:r>
        <w:rPr>
          <w:rFonts w:hint="eastAsia"/>
          <w:kern w:val="0"/>
          <w:szCs w:val="28"/>
        </w:rPr>
        <w:t>G</w:t>
      </w:r>
      <w:r>
        <w:rPr>
          <w:kern w:val="0"/>
          <w:szCs w:val="28"/>
        </w:rPr>
        <w:t>DP</w:t>
      </w:r>
      <w:r>
        <w:rPr>
          <w:rFonts w:hint="eastAsia"/>
          <w:kern w:val="0"/>
          <w:szCs w:val="28"/>
        </w:rPr>
        <w:t>水耗、城镇居民可支配收入、农牧区人均纯收入作为经济社会系统指标；选取工业固体废弃物排放量、工业废水排放量、工业废气排放量、二氧化硫排放量、城镇生活污水集中处理率、人均森林面积作为生态环境系统指标，采用协调发展模型，基于灰色系统预测方法，对</w:t>
      </w:r>
      <w:r>
        <w:rPr>
          <w:rFonts w:hint="eastAsia"/>
          <w:kern w:val="0"/>
          <w:szCs w:val="28"/>
        </w:rPr>
        <w:t>2</w:t>
      </w:r>
      <w:r>
        <w:rPr>
          <w:kern w:val="0"/>
          <w:szCs w:val="28"/>
        </w:rPr>
        <w:t>018</w:t>
      </w:r>
      <w:r>
        <w:rPr>
          <w:rFonts w:hint="eastAsia"/>
          <w:kern w:val="0"/>
          <w:szCs w:val="28"/>
        </w:rPr>
        <w:t>年昌都市经济社会和生态环境协调性进行分析，结果发现昌都市经济社会与生态环境处于协调发展阶段，属于社会经济发展滞后亚类。</w:t>
      </w:r>
    </w:p>
    <w:p w14:paraId="4491E059" w14:textId="77777777" w:rsidR="008E6899" w:rsidRDefault="00417898">
      <w:pPr>
        <w:pStyle w:val="2"/>
        <w:ind w:firstLine="602"/>
      </w:pPr>
      <w:bookmarkStart w:id="73" w:name="_Toc41492455"/>
      <w:r>
        <w:t>（二）经济社会发展预测分析</w:t>
      </w:r>
      <w:bookmarkEnd w:id="73"/>
    </w:p>
    <w:p w14:paraId="2B587E6A" w14:textId="77777777" w:rsidR="008E6899" w:rsidRDefault="00417898">
      <w:pPr>
        <w:pStyle w:val="3"/>
        <w:ind w:firstLine="562"/>
      </w:pPr>
      <w:r>
        <w:t>1</w:t>
      </w:r>
      <w:r>
        <w:t>、经济发展</w:t>
      </w:r>
    </w:p>
    <w:p w14:paraId="7CF6784E" w14:textId="77777777" w:rsidR="008E6899" w:rsidRDefault="00417898">
      <w:pPr>
        <w:widowControl/>
        <w:adjustRightInd w:val="0"/>
        <w:snapToGrid w:val="0"/>
        <w:ind w:firstLine="560"/>
        <w:rPr>
          <w:kern w:val="0"/>
          <w:szCs w:val="28"/>
        </w:rPr>
      </w:pPr>
      <w:r>
        <w:rPr>
          <w:kern w:val="0"/>
          <w:szCs w:val="28"/>
        </w:rPr>
        <w:t>2014</w:t>
      </w:r>
      <w:r>
        <w:rPr>
          <w:kern w:val="0"/>
          <w:szCs w:val="28"/>
        </w:rPr>
        <w:t>年至</w:t>
      </w:r>
      <w:r>
        <w:rPr>
          <w:kern w:val="0"/>
          <w:szCs w:val="28"/>
        </w:rPr>
        <w:t>2018</w:t>
      </w:r>
      <w:r>
        <w:rPr>
          <w:kern w:val="0"/>
          <w:szCs w:val="28"/>
        </w:rPr>
        <w:t>年，昌都市国民生产总值和产业结构发展情况如下</w:t>
      </w:r>
      <w:r>
        <w:rPr>
          <w:rFonts w:hint="eastAsia"/>
          <w:kern w:val="0"/>
          <w:szCs w:val="28"/>
        </w:rPr>
        <w:t>图</w:t>
      </w:r>
      <w:r>
        <w:rPr>
          <w:kern w:val="0"/>
          <w:szCs w:val="28"/>
        </w:rPr>
        <w:t>：</w:t>
      </w:r>
    </w:p>
    <w:p w14:paraId="16723356" w14:textId="77777777" w:rsidR="008E6899" w:rsidRDefault="00417898">
      <w:pPr>
        <w:widowControl/>
        <w:adjustRightInd w:val="0"/>
        <w:snapToGrid w:val="0"/>
        <w:ind w:firstLine="560"/>
        <w:jc w:val="center"/>
        <w:rPr>
          <w:b/>
          <w:bCs/>
          <w:kern w:val="0"/>
          <w:sz w:val="24"/>
          <w:szCs w:val="24"/>
        </w:rPr>
      </w:pPr>
      <w:r>
        <w:rPr>
          <w:rFonts w:ascii="宋体" w:eastAsia="宋体" w:hAnsi="宋体" w:cs="宋体"/>
          <w:noProof/>
          <w:kern w:val="0"/>
          <w:sz w:val="24"/>
          <w:szCs w:val="24"/>
        </w:rPr>
        <w:drawing>
          <wp:inline distT="0" distB="0" distL="0" distR="0" wp14:anchorId="5400354F" wp14:editId="2709F9EF">
            <wp:extent cx="4572000" cy="2743200"/>
            <wp:effectExtent l="0" t="0" r="12700" b="1270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6282C68" w14:textId="5630B878" w:rsidR="008E6899" w:rsidRDefault="00417898">
      <w:pPr>
        <w:widowControl/>
        <w:adjustRightInd w:val="0"/>
        <w:snapToGrid w:val="0"/>
        <w:ind w:firstLine="560"/>
        <w:jc w:val="center"/>
        <w:rPr>
          <w:b/>
          <w:bCs/>
          <w:kern w:val="0"/>
          <w:sz w:val="24"/>
          <w:szCs w:val="24"/>
        </w:rPr>
      </w:pPr>
      <w:r>
        <w:rPr>
          <w:rFonts w:hint="eastAsia"/>
          <w:b/>
          <w:bCs/>
          <w:kern w:val="0"/>
          <w:sz w:val="24"/>
          <w:szCs w:val="24"/>
        </w:rPr>
        <w:t>图</w:t>
      </w:r>
      <w:r>
        <w:rPr>
          <w:rFonts w:hint="eastAsia"/>
          <w:b/>
          <w:bCs/>
          <w:kern w:val="0"/>
          <w:sz w:val="24"/>
          <w:szCs w:val="24"/>
        </w:rPr>
        <w:t>2</w:t>
      </w:r>
      <w:r>
        <w:rPr>
          <w:b/>
          <w:bCs/>
          <w:kern w:val="0"/>
          <w:sz w:val="24"/>
          <w:szCs w:val="24"/>
        </w:rPr>
        <w:t>-12014-2018</w:t>
      </w:r>
      <w:proofErr w:type="gramStart"/>
      <w:r>
        <w:rPr>
          <w:rFonts w:hint="eastAsia"/>
          <w:b/>
          <w:bCs/>
          <w:kern w:val="0"/>
          <w:sz w:val="24"/>
          <w:szCs w:val="24"/>
        </w:rPr>
        <w:t>年昌都市</w:t>
      </w:r>
      <w:proofErr w:type="gramEnd"/>
      <w:r>
        <w:rPr>
          <w:rFonts w:hint="eastAsia"/>
          <w:b/>
          <w:bCs/>
          <w:kern w:val="0"/>
          <w:sz w:val="24"/>
          <w:szCs w:val="24"/>
        </w:rPr>
        <w:t>国民生产总值和产业结构</w:t>
      </w:r>
    </w:p>
    <w:p w14:paraId="3E3C542B" w14:textId="77777777" w:rsidR="008E6899" w:rsidRDefault="00417898">
      <w:pPr>
        <w:widowControl/>
        <w:adjustRightInd w:val="0"/>
        <w:snapToGrid w:val="0"/>
        <w:ind w:firstLineChars="200" w:firstLine="560"/>
        <w:rPr>
          <w:kern w:val="0"/>
          <w:szCs w:val="28"/>
        </w:rPr>
      </w:pPr>
      <w:r>
        <w:rPr>
          <w:kern w:val="0"/>
          <w:szCs w:val="28"/>
        </w:rPr>
        <w:lastRenderedPageBreak/>
        <w:t>基于</w:t>
      </w:r>
      <w:r>
        <w:rPr>
          <w:kern w:val="0"/>
          <w:szCs w:val="28"/>
        </w:rPr>
        <w:t>2014</w:t>
      </w:r>
      <w:r>
        <w:rPr>
          <w:kern w:val="0"/>
          <w:szCs w:val="28"/>
        </w:rPr>
        <w:t>年至</w:t>
      </w:r>
      <w:r>
        <w:rPr>
          <w:kern w:val="0"/>
          <w:szCs w:val="28"/>
        </w:rPr>
        <w:t>2018</w:t>
      </w:r>
      <w:r>
        <w:rPr>
          <w:kern w:val="0"/>
          <w:szCs w:val="28"/>
        </w:rPr>
        <w:t>年的发展，预测未来</w:t>
      </w:r>
      <w:r>
        <w:rPr>
          <w:kern w:val="0"/>
          <w:szCs w:val="28"/>
        </w:rPr>
        <w:t>5</w:t>
      </w:r>
      <w:r>
        <w:rPr>
          <w:kern w:val="0"/>
          <w:szCs w:val="28"/>
        </w:rPr>
        <w:t>年，昌都市的国民生产总值会继续呈现快速增长。在经济整体快速增长的背景下，农牧业会保持相对稳定增长的趋势，第二产业会呈现快速增长的趋势，第三产业会呈现缓慢增长的趋势。</w:t>
      </w:r>
    </w:p>
    <w:p w14:paraId="2B75CCEA" w14:textId="77777777" w:rsidR="008E6899" w:rsidRDefault="00417898">
      <w:pPr>
        <w:pStyle w:val="3"/>
        <w:ind w:firstLine="562"/>
      </w:pPr>
      <w:r>
        <w:t>2</w:t>
      </w:r>
      <w:r>
        <w:t>、社会发展</w:t>
      </w:r>
    </w:p>
    <w:p w14:paraId="6142F7EF" w14:textId="77777777" w:rsidR="008E6899" w:rsidRDefault="00417898">
      <w:pPr>
        <w:widowControl/>
        <w:adjustRightInd w:val="0"/>
        <w:ind w:firstLineChars="200" w:firstLine="560"/>
        <w:rPr>
          <w:kern w:val="0"/>
          <w:szCs w:val="28"/>
        </w:rPr>
      </w:pPr>
      <w:r>
        <w:rPr>
          <w:kern w:val="0"/>
          <w:szCs w:val="28"/>
        </w:rPr>
        <w:t>2014-2018</w:t>
      </w:r>
      <w:r>
        <w:rPr>
          <w:kern w:val="0"/>
          <w:szCs w:val="28"/>
        </w:rPr>
        <w:t>年，昌都的人口总规模呈现不断增加的态势，具体由</w:t>
      </w:r>
      <w:r>
        <w:rPr>
          <w:kern w:val="0"/>
          <w:szCs w:val="28"/>
        </w:rPr>
        <w:t>2014</w:t>
      </w:r>
      <w:r>
        <w:rPr>
          <w:kern w:val="0"/>
          <w:szCs w:val="28"/>
        </w:rPr>
        <w:t>年的</w:t>
      </w:r>
      <w:r>
        <w:rPr>
          <w:kern w:val="0"/>
          <w:szCs w:val="28"/>
        </w:rPr>
        <w:t>740324</w:t>
      </w:r>
      <w:r>
        <w:rPr>
          <w:kern w:val="0"/>
          <w:szCs w:val="28"/>
        </w:rPr>
        <w:t>人增加到</w:t>
      </w:r>
      <w:r>
        <w:rPr>
          <w:kern w:val="0"/>
          <w:szCs w:val="28"/>
        </w:rPr>
        <w:t>2018</w:t>
      </w:r>
      <w:r>
        <w:rPr>
          <w:kern w:val="0"/>
          <w:szCs w:val="28"/>
        </w:rPr>
        <w:t>年的</w:t>
      </w:r>
      <w:r w:rsidRPr="00D90FC2">
        <w:rPr>
          <w:color w:val="000000" w:themeColor="text1"/>
          <w:kern w:val="0"/>
          <w:szCs w:val="28"/>
        </w:rPr>
        <w:t>798035</w:t>
      </w:r>
      <w:r>
        <w:rPr>
          <w:kern w:val="0"/>
          <w:szCs w:val="28"/>
        </w:rPr>
        <w:t>人，年平均增长率为</w:t>
      </w:r>
      <w:r>
        <w:rPr>
          <w:kern w:val="0"/>
          <w:szCs w:val="28"/>
        </w:rPr>
        <w:t>2.53%</w:t>
      </w:r>
      <w:r>
        <w:rPr>
          <w:kern w:val="0"/>
          <w:szCs w:val="28"/>
        </w:rPr>
        <w:t>。但人口自然增长率呈现出略微下降的趋势，由</w:t>
      </w:r>
      <w:r>
        <w:rPr>
          <w:kern w:val="0"/>
          <w:szCs w:val="28"/>
        </w:rPr>
        <w:t>2014</w:t>
      </w:r>
      <w:r>
        <w:rPr>
          <w:kern w:val="0"/>
          <w:szCs w:val="28"/>
        </w:rPr>
        <w:t>年的</w:t>
      </w:r>
      <w:r>
        <w:rPr>
          <w:kern w:val="0"/>
          <w:szCs w:val="28"/>
        </w:rPr>
        <w:t>9.68‰</w:t>
      </w:r>
      <w:r>
        <w:rPr>
          <w:kern w:val="0"/>
          <w:szCs w:val="28"/>
        </w:rPr>
        <w:t>下降至</w:t>
      </w:r>
      <w:r>
        <w:rPr>
          <w:kern w:val="0"/>
          <w:szCs w:val="28"/>
        </w:rPr>
        <w:t>2018</w:t>
      </w:r>
      <w:r>
        <w:rPr>
          <w:kern w:val="0"/>
          <w:szCs w:val="28"/>
        </w:rPr>
        <w:t>年的</w:t>
      </w:r>
      <w:r>
        <w:rPr>
          <w:kern w:val="0"/>
          <w:szCs w:val="28"/>
        </w:rPr>
        <w:t>9.20‰</w:t>
      </w:r>
      <w:r>
        <w:rPr>
          <w:kern w:val="0"/>
          <w:szCs w:val="28"/>
        </w:rPr>
        <w:t>，下降了</w:t>
      </w:r>
      <w:r>
        <w:rPr>
          <w:kern w:val="0"/>
          <w:szCs w:val="28"/>
        </w:rPr>
        <w:t>0.48</w:t>
      </w:r>
      <w:r>
        <w:rPr>
          <w:kern w:val="0"/>
          <w:szCs w:val="28"/>
        </w:rPr>
        <w:t>个千分点。总体来说，昌都市人口规模呈扩张态势，未来人口仍会持续增长。</w:t>
      </w:r>
    </w:p>
    <w:p w14:paraId="612E7E3D" w14:textId="77777777" w:rsidR="008E6899" w:rsidRDefault="00417898">
      <w:pPr>
        <w:widowControl/>
        <w:adjustRightInd w:val="0"/>
        <w:ind w:firstLineChars="200" w:firstLine="560"/>
        <w:rPr>
          <w:kern w:val="0"/>
          <w:szCs w:val="28"/>
        </w:rPr>
      </w:pPr>
      <w:r>
        <w:rPr>
          <w:kern w:val="0"/>
          <w:szCs w:val="28"/>
        </w:rPr>
        <w:t>2014-2018</w:t>
      </w:r>
      <w:r>
        <w:rPr>
          <w:kern w:val="0"/>
          <w:szCs w:val="28"/>
        </w:rPr>
        <w:t>年昌都市的城镇化率由</w:t>
      </w:r>
      <w:r>
        <w:rPr>
          <w:kern w:val="0"/>
          <w:szCs w:val="28"/>
        </w:rPr>
        <w:t>2014</w:t>
      </w:r>
      <w:r>
        <w:rPr>
          <w:kern w:val="0"/>
          <w:szCs w:val="28"/>
        </w:rPr>
        <w:t>年的</w:t>
      </w:r>
      <w:r>
        <w:rPr>
          <w:kern w:val="0"/>
          <w:szCs w:val="28"/>
        </w:rPr>
        <w:t>10.96%</w:t>
      </w:r>
      <w:r>
        <w:rPr>
          <w:kern w:val="0"/>
          <w:szCs w:val="28"/>
        </w:rPr>
        <w:t>提高至</w:t>
      </w:r>
      <w:r>
        <w:rPr>
          <w:kern w:val="0"/>
          <w:szCs w:val="28"/>
        </w:rPr>
        <w:t>2018</w:t>
      </w:r>
      <w:r>
        <w:rPr>
          <w:kern w:val="0"/>
          <w:szCs w:val="28"/>
        </w:rPr>
        <w:t>年的</w:t>
      </w:r>
      <w:r>
        <w:rPr>
          <w:kern w:val="0"/>
          <w:szCs w:val="28"/>
        </w:rPr>
        <w:t>13.07%</w:t>
      </w:r>
      <w:r>
        <w:rPr>
          <w:kern w:val="0"/>
          <w:szCs w:val="28"/>
        </w:rPr>
        <w:t>，提升了</w:t>
      </w:r>
      <w:r>
        <w:rPr>
          <w:kern w:val="0"/>
          <w:szCs w:val="28"/>
        </w:rPr>
        <w:t>2.11</w:t>
      </w:r>
      <w:r>
        <w:rPr>
          <w:kern w:val="0"/>
          <w:szCs w:val="28"/>
        </w:rPr>
        <w:t>个百分点，处于城镇化发展起步阶段。</w:t>
      </w:r>
    </w:p>
    <w:p w14:paraId="4FADD203" w14:textId="77777777" w:rsidR="008E6899" w:rsidRDefault="00417898">
      <w:pPr>
        <w:pStyle w:val="2"/>
        <w:ind w:firstLine="602"/>
      </w:pPr>
      <w:bookmarkStart w:id="74" w:name="_Toc41492456"/>
      <w:r>
        <w:t>（三）资源生态环境预测分析</w:t>
      </w:r>
      <w:bookmarkEnd w:id="74"/>
    </w:p>
    <w:p w14:paraId="5A5E8D7D" w14:textId="77777777" w:rsidR="008E6899" w:rsidRDefault="00417898">
      <w:pPr>
        <w:pStyle w:val="3"/>
        <w:ind w:firstLine="562"/>
      </w:pPr>
      <w:r>
        <w:t>1</w:t>
      </w:r>
      <w:r>
        <w:t>、主要污染物的排放量</w:t>
      </w:r>
    </w:p>
    <w:p w14:paraId="7866CA6D" w14:textId="52A9EB8B" w:rsidR="008E6899" w:rsidRDefault="00417898">
      <w:pPr>
        <w:widowControl/>
        <w:adjustRightInd w:val="0"/>
        <w:ind w:firstLineChars="200" w:firstLine="560"/>
        <w:rPr>
          <w:kern w:val="0"/>
          <w:szCs w:val="28"/>
        </w:rPr>
      </w:pPr>
      <w:r>
        <w:rPr>
          <w:kern w:val="0"/>
          <w:szCs w:val="28"/>
        </w:rPr>
        <w:t>比较</w:t>
      </w:r>
      <w:r>
        <w:rPr>
          <w:kern w:val="0"/>
          <w:szCs w:val="28"/>
        </w:rPr>
        <w:t>2016</w:t>
      </w:r>
      <w:r>
        <w:rPr>
          <w:kern w:val="0"/>
          <w:szCs w:val="28"/>
        </w:rPr>
        <w:t>年至</w:t>
      </w:r>
      <w:r>
        <w:rPr>
          <w:kern w:val="0"/>
          <w:szCs w:val="28"/>
        </w:rPr>
        <w:t>2018</w:t>
      </w:r>
      <w:r>
        <w:rPr>
          <w:kern w:val="0"/>
          <w:szCs w:val="28"/>
        </w:rPr>
        <w:t>年，昌都市主要污染物的排放：化学需氧量由</w:t>
      </w:r>
      <w:r>
        <w:rPr>
          <w:kern w:val="0"/>
          <w:szCs w:val="28"/>
        </w:rPr>
        <w:t>2016</w:t>
      </w:r>
      <w:r>
        <w:rPr>
          <w:kern w:val="0"/>
          <w:szCs w:val="28"/>
        </w:rPr>
        <w:t>年的</w:t>
      </w:r>
      <w:r>
        <w:rPr>
          <w:kern w:val="0"/>
          <w:szCs w:val="28"/>
        </w:rPr>
        <w:t>0.35</w:t>
      </w:r>
      <w:r>
        <w:rPr>
          <w:kern w:val="0"/>
          <w:szCs w:val="28"/>
        </w:rPr>
        <w:t>万吨减至</w:t>
      </w:r>
      <w:r>
        <w:rPr>
          <w:kern w:val="0"/>
          <w:szCs w:val="28"/>
        </w:rPr>
        <w:t>2018</w:t>
      </w:r>
      <w:r>
        <w:rPr>
          <w:kern w:val="0"/>
          <w:szCs w:val="28"/>
        </w:rPr>
        <w:t>年的</w:t>
      </w:r>
      <w:r>
        <w:rPr>
          <w:kern w:val="0"/>
          <w:szCs w:val="28"/>
        </w:rPr>
        <w:t>0.28</w:t>
      </w:r>
      <w:r>
        <w:rPr>
          <w:kern w:val="0"/>
          <w:szCs w:val="28"/>
        </w:rPr>
        <w:t>万吨，减少了</w:t>
      </w:r>
      <w:r>
        <w:rPr>
          <w:kern w:val="0"/>
          <w:szCs w:val="28"/>
        </w:rPr>
        <w:t>0.07</w:t>
      </w:r>
      <w:r>
        <w:rPr>
          <w:kern w:val="0"/>
          <w:szCs w:val="28"/>
        </w:rPr>
        <w:t>万吨，年均增速为</w:t>
      </w:r>
      <w:r>
        <w:rPr>
          <w:kern w:val="0"/>
          <w:szCs w:val="28"/>
        </w:rPr>
        <w:t>-5.43%</w:t>
      </w:r>
      <w:r>
        <w:rPr>
          <w:kern w:val="0"/>
          <w:szCs w:val="28"/>
        </w:rPr>
        <w:t>。氨氮由</w:t>
      </w:r>
      <w:r>
        <w:rPr>
          <w:kern w:val="0"/>
          <w:szCs w:val="28"/>
        </w:rPr>
        <w:t>2016</w:t>
      </w:r>
      <w:r>
        <w:rPr>
          <w:kern w:val="0"/>
          <w:szCs w:val="28"/>
        </w:rPr>
        <w:t>年的</w:t>
      </w:r>
      <w:r>
        <w:rPr>
          <w:kern w:val="0"/>
          <w:szCs w:val="28"/>
        </w:rPr>
        <w:t>0.028</w:t>
      </w:r>
      <w:r>
        <w:rPr>
          <w:kern w:val="0"/>
          <w:szCs w:val="28"/>
        </w:rPr>
        <w:t>万吨增至</w:t>
      </w:r>
      <w:r>
        <w:rPr>
          <w:kern w:val="0"/>
          <w:szCs w:val="28"/>
        </w:rPr>
        <w:t>2018</w:t>
      </w:r>
      <w:r>
        <w:rPr>
          <w:kern w:val="0"/>
          <w:szCs w:val="28"/>
        </w:rPr>
        <w:t>年的</w:t>
      </w:r>
      <w:r>
        <w:rPr>
          <w:kern w:val="0"/>
          <w:szCs w:val="28"/>
        </w:rPr>
        <w:t>0.029</w:t>
      </w:r>
      <w:r>
        <w:rPr>
          <w:kern w:val="0"/>
          <w:szCs w:val="28"/>
        </w:rPr>
        <w:t>万吨，增加了</w:t>
      </w:r>
      <w:r>
        <w:rPr>
          <w:kern w:val="0"/>
          <w:szCs w:val="28"/>
        </w:rPr>
        <w:t>0.001</w:t>
      </w:r>
      <w:r>
        <w:rPr>
          <w:kern w:val="0"/>
          <w:szCs w:val="28"/>
        </w:rPr>
        <w:t>万吨，年均增速为</w:t>
      </w:r>
      <w:r>
        <w:rPr>
          <w:kern w:val="0"/>
          <w:szCs w:val="28"/>
        </w:rPr>
        <w:t>0.88%</w:t>
      </w:r>
      <w:r>
        <w:rPr>
          <w:kern w:val="0"/>
          <w:szCs w:val="28"/>
        </w:rPr>
        <w:t>。二氧化硫由</w:t>
      </w:r>
      <w:r>
        <w:rPr>
          <w:kern w:val="0"/>
          <w:szCs w:val="28"/>
        </w:rPr>
        <w:t>2016</w:t>
      </w:r>
      <w:r>
        <w:rPr>
          <w:kern w:val="0"/>
          <w:szCs w:val="28"/>
        </w:rPr>
        <w:t>年的</w:t>
      </w:r>
      <w:r>
        <w:rPr>
          <w:kern w:val="0"/>
          <w:szCs w:val="28"/>
        </w:rPr>
        <w:t>0.028</w:t>
      </w:r>
      <w:r>
        <w:rPr>
          <w:kern w:val="0"/>
          <w:szCs w:val="28"/>
        </w:rPr>
        <w:t>万吨增至</w:t>
      </w:r>
      <w:r>
        <w:rPr>
          <w:kern w:val="0"/>
          <w:szCs w:val="28"/>
        </w:rPr>
        <w:t>2018</w:t>
      </w:r>
      <w:r>
        <w:rPr>
          <w:kern w:val="0"/>
          <w:szCs w:val="28"/>
        </w:rPr>
        <w:t>年的</w:t>
      </w:r>
      <w:r>
        <w:rPr>
          <w:kern w:val="0"/>
          <w:szCs w:val="28"/>
        </w:rPr>
        <w:t>0.029</w:t>
      </w:r>
      <w:r>
        <w:rPr>
          <w:kern w:val="0"/>
          <w:szCs w:val="28"/>
        </w:rPr>
        <w:t>万吨，增加了</w:t>
      </w:r>
      <w:r>
        <w:rPr>
          <w:kern w:val="0"/>
          <w:szCs w:val="28"/>
        </w:rPr>
        <w:t>0.001</w:t>
      </w:r>
      <w:r>
        <w:rPr>
          <w:kern w:val="0"/>
          <w:szCs w:val="28"/>
        </w:rPr>
        <w:t>万吨，年均增速为</w:t>
      </w:r>
      <w:r>
        <w:rPr>
          <w:kern w:val="0"/>
          <w:szCs w:val="28"/>
        </w:rPr>
        <w:t>0.88%</w:t>
      </w:r>
      <w:r>
        <w:rPr>
          <w:kern w:val="0"/>
          <w:szCs w:val="28"/>
        </w:rPr>
        <w:t>。氮氧化物由</w:t>
      </w:r>
      <w:r>
        <w:rPr>
          <w:kern w:val="0"/>
          <w:szCs w:val="28"/>
        </w:rPr>
        <w:t>2016</w:t>
      </w:r>
      <w:r>
        <w:rPr>
          <w:kern w:val="0"/>
          <w:szCs w:val="28"/>
        </w:rPr>
        <w:t>年的</w:t>
      </w:r>
      <w:r>
        <w:rPr>
          <w:kern w:val="0"/>
          <w:szCs w:val="28"/>
        </w:rPr>
        <w:t>0.531</w:t>
      </w:r>
      <w:r>
        <w:rPr>
          <w:kern w:val="0"/>
          <w:szCs w:val="28"/>
        </w:rPr>
        <w:t>万吨减至</w:t>
      </w:r>
      <w:r>
        <w:rPr>
          <w:kern w:val="0"/>
          <w:szCs w:val="28"/>
        </w:rPr>
        <w:t>2018</w:t>
      </w:r>
      <w:r>
        <w:rPr>
          <w:kern w:val="0"/>
          <w:szCs w:val="28"/>
        </w:rPr>
        <w:t>年的</w:t>
      </w:r>
      <w:r>
        <w:rPr>
          <w:kern w:val="0"/>
          <w:szCs w:val="28"/>
        </w:rPr>
        <w:t>0.483</w:t>
      </w:r>
      <w:r>
        <w:rPr>
          <w:kern w:val="0"/>
          <w:szCs w:val="28"/>
        </w:rPr>
        <w:t>万吨，减少了</w:t>
      </w:r>
      <w:r>
        <w:rPr>
          <w:kern w:val="0"/>
          <w:szCs w:val="28"/>
        </w:rPr>
        <w:t>0.048</w:t>
      </w:r>
      <w:r>
        <w:rPr>
          <w:kern w:val="0"/>
          <w:szCs w:val="28"/>
        </w:rPr>
        <w:t>万吨，年均增速为</w:t>
      </w:r>
      <w:r>
        <w:rPr>
          <w:kern w:val="0"/>
          <w:szCs w:val="28"/>
        </w:rPr>
        <w:t>-2.34%</w:t>
      </w:r>
      <w:r>
        <w:rPr>
          <w:kern w:val="0"/>
          <w:szCs w:val="28"/>
        </w:rPr>
        <w:t>。</w:t>
      </w:r>
      <w:r w:rsidR="00090433">
        <w:rPr>
          <w:rFonts w:hint="eastAsia"/>
          <w:kern w:val="0"/>
          <w:szCs w:val="28"/>
        </w:rPr>
        <w:t>由于昌都市</w:t>
      </w:r>
      <w:r w:rsidR="00090433" w:rsidRPr="00090433">
        <w:rPr>
          <w:rFonts w:hint="eastAsia"/>
          <w:kern w:val="0"/>
          <w:szCs w:val="28"/>
        </w:rPr>
        <w:t>城镇化建设</w:t>
      </w:r>
      <w:r w:rsidR="00090433">
        <w:rPr>
          <w:rFonts w:hint="eastAsia"/>
          <w:kern w:val="0"/>
          <w:szCs w:val="28"/>
        </w:rPr>
        <w:t>加快，城区人口</w:t>
      </w:r>
      <w:r w:rsidR="00090433" w:rsidRPr="00090433">
        <w:rPr>
          <w:rFonts w:hint="eastAsia"/>
          <w:kern w:val="0"/>
          <w:szCs w:val="28"/>
        </w:rPr>
        <w:t>增多、</w:t>
      </w:r>
      <w:r w:rsidR="00C46E4A">
        <w:rPr>
          <w:rFonts w:hint="eastAsia"/>
          <w:kern w:val="0"/>
          <w:szCs w:val="28"/>
        </w:rPr>
        <w:t>人类活动加大，</w:t>
      </w:r>
      <w:r>
        <w:rPr>
          <w:kern w:val="0"/>
          <w:szCs w:val="28"/>
        </w:rPr>
        <w:t>氨氮和二氧化硫略有增加，其他两项主要污染物排放总量趋于下降。</w:t>
      </w:r>
    </w:p>
    <w:p w14:paraId="1A70A585" w14:textId="77777777" w:rsidR="008E6899" w:rsidRDefault="00417898">
      <w:pPr>
        <w:pStyle w:val="3"/>
        <w:ind w:firstLine="562"/>
      </w:pPr>
      <w:r>
        <w:lastRenderedPageBreak/>
        <w:t>2</w:t>
      </w:r>
      <w:r>
        <w:t>、资源能源消耗</w:t>
      </w:r>
    </w:p>
    <w:p w14:paraId="6E8AA4C6" w14:textId="77777777" w:rsidR="008E6899" w:rsidRDefault="00417898">
      <w:pPr>
        <w:ind w:firstLine="640"/>
      </w:pPr>
      <w:r>
        <w:rPr>
          <w:rFonts w:hint="eastAsia"/>
        </w:rPr>
        <w:t>2016</w:t>
      </w:r>
      <w:r>
        <w:rPr>
          <w:rFonts w:hint="eastAsia"/>
        </w:rPr>
        <w:t>年全市单位</w:t>
      </w:r>
      <w:r>
        <w:rPr>
          <w:rFonts w:hint="eastAsia"/>
        </w:rPr>
        <w:t>GDP</w:t>
      </w:r>
      <w:r>
        <w:rPr>
          <w:rFonts w:hint="eastAsia"/>
        </w:rPr>
        <w:t>能耗为</w:t>
      </w:r>
      <w:r>
        <w:rPr>
          <w:rFonts w:hint="eastAsia"/>
        </w:rPr>
        <w:t>0.43</w:t>
      </w:r>
      <w:r>
        <w:rPr>
          <w:rFonts w:hint="eastAsia"/>
        </w:rPr>
        <w:t>吨标准煤</w:t>
      </w:r>
      <w:r>
        <w:rPr>
          <w:rFonts w:hint="eastAsia"/>
        </w:rPr>
        <w:t>/</w:t>
      </w:r>
      <w:r>
        <w:rPr>
          <w:rFonts w:hint="eastAsia"/>
        </w:rPr>
        <w:t>万元，</w:t>
      </w:r>
      <w:r>
        <w:rPr>
          <w:rFonts w:hint="eastAsia"/>
        </w:rPr>
        <w:t>2017</w:t>
      </w:r>
      <w:r>
        <w:rPr>
          <w:rFonts w:hint="eastAsia"/>
        </w:rPr>
        <w:t>年单位</w:t>
      </w:r>
      <w:r>
        <w:rPr>
          <w:rFonts w:hint="eastAsia"/>
        </w:rPr>
        <w:t>GDP</w:t>
      </w:r>
      <w:r>
        <w:rPr>
          <w:rFonts w:hint="eastAsia"/>
        </w:rPr>
        <w:t>能耗为</w:t>
      </w:r>
      <w:r>
        <w:rPr>
          <w:rFonts w:hint="eastAsia"/>
        </w:rPr>
        <w:t>0.38</w:t>
      </w:r>
      <w:r>
        <w:rPr>
          <w:rFonts w:hint="eastAsia"/>
        </w:rPr>
        <w:t>吨标准煤</w:t>
      </w:r>
      <w:r>
        <w:rPr>
          <w:rFonts w:hint="eastAsia"/>
        </w:rPr>
        <w:t>/</w:t>
      </w:r>
      <w:r>
        <w:rPr>
          <w:rFonts w:hint="eastAsia"/>
        </w:rPr>
        <w:t>万元，</w:t>
      </w:r>
      <w:r>
        <w:rPr>
          <w:rFonts w:hint="eastAsia"/>
        </w:rPr>
        <w:t>2018</w:t>
      </w:r>
      <w:r>
        <w:rPr>
          <w:rFonts w:hint="eastAsia"/>
        </w:rPr>
        <w:t>年单位</w:t>
      </w:r>
      <w:r>
        <w:rPr>
          <w:rFonts w:hint="eastAsia"/>
        </w:rPr>
        <w:t>GDP</w:t>
      </w:r>
      <w:r>
        <w:rPr>
          <w:rFonts w:hint="eastAsia"/>
        </w:rPr>
        <w:t>能耗为</w:t>
      </w:r>
      <w:r>
        <w:rPr>
          <w:rFonts w:hint="eastAsia"/>
        </w:rPr>
        <w:t>0.39</w:t>
      </w:r>
      <w:r>
        <w:rPr>
          <w:rFonts w:hint="eastAsia"/>
        </w:rPr>
        <w:t>吨标准煤</w:t>
      </w:r>
      <w:r>
        <w:rPr>
          <w:rFonts w:hint="eastAsia"/>
        </w:rPr>
        <w:t>/</w:t>
      </w:r>
      <w:r>
        <w:rPr>
          <w:rFonts w:hint="eastAsia"/>
        </w:rPr>
        <w:t>万元，下降</w:t>
      </w:r>
      <w:r>
        <w:rPr>
          <w:rFonts w:hint="eastAsia"/>
        </w:rPr>
        <w:t>10.25%</w:t>
      </w:r>
      <w:r>
        <w:rPr>
          <w:rFonts w:hint="eastAsia"/>
        </w:rPr>
        <w:t>。</w:t>
      </w:r>
      <w:r>
        <w:rPr>
          <w:kern w:val="0"/>
          <w:szCs w:val="28"/>
        </w:rPr>
        <w:t>在生态文明建设的背景下，未来的单位</w:t>
      </w:r>
      <w:r>
        <w:rPr>
          <w:kern w:val="0"/>
          <w:szCs w:val="28"/>
        </w:rPr>
        <w:t>GDP</w:t>
      </w:r>
      <w:r>
        <w:rPr>
          <w:kern w:val="0"/>
          <w:szCs w:val="28"/>
        </w:rPr>
        <w:t>能耗会呈现不断降低的趋势。</w:t>
      </w:r>
      <w:r>
        <w:rPr>
          <w:kern w:val="0"/>
          <w:szCs w:val="28"/>
        </w:rPr>
        <w:t>2017</w:t>
      </w:r>
      <w:r>
        <w:rPr>
          <w:kern w:val="0"/>
          <w:szCs w:val="28"/>
        </w:rPr>
        <w:t>年全市万元</w:t>
      </w:r>
      <w:r>
        <w:rPr>
          <w:kern w:val="0"/>
          <w:szCs w:val="28"/>
        </w:rPr>
        <w:t>GDP</w:t>
      </w:r>
      <w:r>
        <w:rPr>
          <w:kern w:val="0"/>
          <w:szCs w:val="28"/>
        </w:rPr>
        <w:t>用水量为</w:t>
      </w:r>
      <w:r>
        <w:rPr>
          <w:kern w:val="0"/>
          <w:szCs w:val="28"/>
        </w:rPr>
        <w:t>266.47</w:t>
      </w:r>
      <w:r>
        <w:rPr>
          <w:kern w:val="0"/>
          <w:szCs w:val="28"/>
        </w:rPr>
        <w:t>吨，</w:t>
      </w:r>
      <w:r>
        <w:rPr>
          <w:kern w:val="0"/>
          <w:szCs w:val="28"/>
        </w:rPr>
        <w:t>2018</w:t>
      </w:r>
      <w:r>
        <w:rPr>
          <w:kern w:val="0"/>
          <w:szCs w:val="28"/>
        </w:rPr>
        <w:t>年万元</w:t>
      </w:r>
      <w:r>
        <w:rPr>
          <w:kern w:val="0"/>
          <w:szCs w:val="28"/>
        </w:rPr>
        <w:t>GDP</w:t>
      </w:r>
      <w:r>
        <w:rPr>
          <w:kern w:val="0"/>
          <w:szCs w:val="28"/>
        </w:rPr>
        <w:t>用水量为</w:t>
      </w:r>
      <w:r>
        <w:rPr>
          <w:kern w:val="0"/>
          <w:szCs w:val="28"/>
        </w:rPr>
        <w:t>231.97</w:t>
      </w:r>
      <w:r>
        <w:rPr>
          <w:kern w:val="0"/>
          <w:szCs w:val="28"/>
        </w:rPr>
        <w:t>吨，呈现下降的趋势。</w:t>
      </w:r>
    </w:p>
    <w:p w14:paraId="57E02861" w14:textId="77777777" w:rsidR="008E6899" w:rsidRDefault="00417898">
      <w:pPr>
        <w:pStyle w:val="3"/>
        <w:ind w:firstLine="562"/>
      </w:pPr>
      <w:r>
        <w:t>3</w:t>
      </w:r>
      <w:r>
        <w:t>、生态环境质量</w:t>
      </w:r>
    </w:p>
    <w:p w14:paraId="4D79F32B" w14:textId="77777777" w:rsidR="008E6899" w:rsidRDefault="00417898" w:rsidP="00FD6824">
      <w:pPr>
        <w:ind w:firstLineChars="200" w:firstLine="562"/>
        <w:rPr>
          <w:b/>
          <w:szCs w:val="28"/>
        </w:rPr>
      </w:pPr>
      <w:r>
        <w:rPr>
          <w:rFonts w:hint="eastAsia"/>
          <w:b/>
          <w:szCs w:val="28"/>
        </w:rPr>
        <w:t>（</w:t>
      </w:r>
      <w:r>
        <w:rPr>
          <w:b/>
          <w:szCs w:val="28"/>
        </w:rPr>
        <w:t>1</w:t>
      </w:r>
      <w:r>
        <w:rPr>
          <w:rFonts w:hint="eastAsia"/>
          <w:b/>
          <w:szCs w:val="28"/>
        </w:rPr>
        <w:t>）水环境质量</w:t>
      </w:r>
    </w:p>
    <w:p w14:paraId="5A72A1F8" w14:textId="77777777" w:rsidR="008E6899" w:rsidRDefault="00417898">
      <w:pPr>
        <w:widowControl/>
        <w:autoSpaceDE w:val="0"/>
        <w:autoSpaceDN w:val="0"/>
        <w:adjustRightInd w:val="0"/>
        <w:ind w:firstLineChars="200" w:firstLine="560"/>
        <w:rPr>
          <w:kern w:val="0"/>
          <w:szCs w:val="28"/>
        </w:rPr>
      </w:pPr>
      <w:r>
        <w:rPr>
          <w:rFonts w:ascii="Cambria Math" w:hAnsi="Cambria Math" w:cs="Cambria Math"/>
          <w:szCs w:val="28"/>
        </w:rPr>
        <w:t>①</w:t>
      </w:r>
      <w:r>
        <w:rPr>
          <w:kern w:val="0"/>
          <w:szCs w:val="28"/>
        </w:rPr>
        <w:t>城市饮用水源水质完全达标。近年来，昌都市集中式饮用水水源地水质每月均达标，达标率为</w:t>
      </w:r>
      <w:r>
        <w:rPr>
          <w:kern w:val="0"/>
          <w:szCs w:val="28"/>
        </w:rPr>
        <w:t>100%</w:t>
      </w:r>
      <w:r>
        <w:rPr>
          <w:kern w:val="0"/>
          <w:szCs w:val="28"/>
        </w:rPr>
        <w:t>。各县集中式饮用水源水质达标率为</w:t>
      </w:r>
      <w:r>
        <w:rPr>
          <w:kern w:val="0"/>
          <w:szCs w:val="28"/>
        </w:rPr>
        <w:t>100%</w:t>
      </w:r>
      <w:r>
        <w:rPr>
          <w:kern w:val="0"/>
          <w:szCs w:val="28"/>
        </w:rPr>
        <w:t>。</w:t>
      </w:r>
    </w:p>
    <w:p w14:paraId="7ABC8FC4" w14:textId="77777777" w:rsidR="008E6899" w:rsidRDefault="00417898">
      <w:pPr>
        <w:widowControl/>
        <w:autoSpaceDE w:val="0"/>
        <w:autoSpaceDN w:val="0"/>
        <w:adjustRightInd w:val="0"/>
        <w:ind w:firstLineChars="200" w:firstLine="560"/>
        <w:rPr>
          <w:kern w:val="0"/>
          <w:szCs w:val="28"/>
        </w:rPr>
      </w:pPr>
      <w:r>
        <w:rPr>
          <w:rFonts w:ascii="Cambria Math" w:hAnsi="Cambria Math" w:cs="Cambria Math"/>
          <w:szCs w:val="28"/>
        </w:rPr>
        <w:t>②</w:t>
      </w:r>
      <w:r>
        <w:rPr>
          <w:kern w:val="0"/>
          <w:szCs w:val="28"/>
        </w:rPr>
        <w:t>地表水水质良好。澜沧江、金沙江、怒江等主要江河干流和流经各县（区）城镇主要地表水体水质均达到《地表水环境质量》</w:t>
      </w:r>
      <w:r>
        <w:rPr>
          <w:kern w:val="0"/>
          <w:szCs w:val="28"/>
        </w:rPr>
        <w:t>Ш</w:t>
      </w:r>
      <w:r>
        <w:rPr>
          <w:kern w:val="0"/>
          <w:szCs w:val="28"/>
        </w:rPr>
        <w:t>类及以上标准。在严禁</w:t>
      </w:r>
      <w:r>
        <w:rPr>
          <w:kern w:val="0"/>
          <w:szCs w:val="28"/>
        </w:rPr>
        <w:t>“</w:t>
      </w:r>
      <w:r>
        <w:rPr>
          <w:kern w:val="0"/>
          <w:szCs w:val="28"/>
        </w:rPr>
        <w:t>三高</w:t>
      </w:r>
      <w:r>
        <w:rPr>
          <w:kern w:val="0"/>
          <w:szCs w:val="28"/>
        </w:rPr>
        <w:t>”</w:t>
      </w:r>
      <w:r>
        <w:rPr>
          <w:kern w:val="0"/>
          <w:szCs w:val="28"/>
        </w:rPr>
        <w:t>、</w:t>
      </w:r>
      <w:r>
        <w:rPr>
          <w:kern w:val="0"/>
          <w:szCs w:val="28"/>
        </w:rPr>
        <w:t>“</w:t>
      </w:r>
      <w:r>
        <w:rPr>
          <w:kern w:val="0"/>
          <w:szCs w:val="28"/>
        </w:rPr>
        <w:t>十五小</w:t>
      </w:r>
      <w:r>
        <w:rPr>
          <w:kern w:val="0"/>
          <w:szCs w:val="28"/>
        </w:rPr>
        <w:t>”</w:t>
      </w:r>
      <w:r>
        <w:rPr>
          <w:kern w:val="0"/>
          <w:szCs w:val="28"/>
        </w:rPr>
        <w:t>、</w:t>
      </w:r>
      <w:r>
        <w:rPr>
          <w:kern w:val="0"/>
          <w:szCs w:val="28"/>
        </w:rPr>
        <w:t>“</w:t>
      </w:r>
      <w:r>
        <w:rPr>
          <w:kern w:val="0"/>
          <w:szCs w:val="28"/>
        </w:rPr>
        <w:t>新五小</w:t>
      </w:r>
      <w:r>
        <w:rPr>
          <w:kern w:val="0"/>
          <w:szCs w:val="28"/>
        </w:rPr>
        <w:t>”</w:t>
      </w:r>
      <w:r>
        <w:rPr>
          <w:kern w:val="0"/>
          <w:szCs w:val="28"/>
        </w:rPr>
        <w:t>、</w:t>
      </w:r>
      <w:r>
        <w:rPr>
          <w:kern w:val="0"/>
          <w:szCs w:val="28"/>
        </w:rPr>
        <w:t>“</w:t>
      </w:r>
      <w:r>
        <w:rPr>
          <w:kern w:val="0"/>
          <w:szCs w:val="28"/>
        </w:rPr>
        <w:t>新六小</w:t>
      </w:r>
      <w:r>
        <w:rPr>
          <w:kern w:val="0"/>
          <w:szCs w:val="28"/>
        </w:rPr>
        <w:t>”</w:t>
      </w:r>
      <w:r>
        <w:rPr>
          <w:kern w:val="0"/>
          <w:szCs w:val="28"/>
        </w:rPr>
        <w:t>企业进入昌都，以及金沙江、澜沧江、怒江流域污染治理力度和城镇垃圾无害化填埋和污水处理设施不断推进的背景下，</w:t>
      </w:r>
      <w:proofErr w:type="gramStart"/>
      <w:r>
        <w:rPr>
          <w:kern w:val="0"/>
          <w:szCs w:val="28"/>
        </w:rPr>
        <w:t>未来昌</w:t>
      </w:r>
      <w:proofErr w:type="gramEnd"/>
      <w:r>
        <w:rPr>
          <w:kern w:val="0"/>
          <w:szCs w:val="28"/>
        </w:rPr>
        <w:t>都市大江大河水质变差的可能性很小。</w:t>
      </w:r>
    </w:p>
    <w:p w14:paraId="2EE448E4" w14:textId="77777777" w:rsidR="008E6899" w:rsidRDefault="00417898" w:rsidP="00FD6824">
      <w:pPr>
        <w:ind w:firstLineChars="200" w:firstLine="562"/>
        <w:rPr>
          <w:b/>
          <w:szCs w:val="28"/>
        </w:rPr>
      </w:pPr>
      <w:r>
        <w:rPr>
          <w:rFonts w:hint="eastAsia"/>
          <w:b/>
          <w:szCs w:val="28"/>
        </w:rPr>
        <w:t>（</w:t>
      </w:r>
      <w:r>
        <w:rPr>
          <w:b/>
          <w:szCs w:val="28"/>
        </w:rPr>
        <w:t>2</w:t>
      </w:r>
      <w:r>
        <w:rPr>
          <w:rFonts w:hint="eastAsia"/>
          <w:b/>
          <w:szCs w:val="28"/>
        </w:rPr>
        <w:t>）大气环境质量</w:t>
      </w:r>
    </w:p>
    <w:p w14:paraId="06CD21E2" w14:textId="71217E5E" w:rsidR="008E6899" w:rsidRDefault="00417898">
      <w:pPr>
        <w:widowControl/>
        <w:autoSpaceDE w:val="0"/>
        <w:autoSpaceDN w:val="0"/>
        <w:adjustRightInd w:val="0"/>
        <w:ind w:firstLineChars="200" w:firstLine="560"/>
        <w:rPr>
          <w:kern w:val="0"/>
          <w:szCs w:val="28"/>
        </w:rPr>
      </w:pPr>
      <w:r>
        <w:rPr>
          <w:kern w:val="0"/>
          <w:szCs w:val="28"/>
        </w:rPr>
        <w:t>自</w:t>
      </w:r>
      <w:r>
        <w:rPr>
          <w:kern w:val="0"/>
          <w:szCs w:val="28"/>
        </w:rPr>
        <w:t>2009</w:t>
      </w:r>
      <w:r>
        <w:rPr>
          <w:kern w:val="0"/>
          <w:szCs w:val="28"/>
        </w:rPr>
        <w:t>年有监测数据以来，昌都市空气质量持续保持优良，达标率达</w:t>
      </w:r>
      <w:r>
        <w:rPr>
          <w:kern w:val="0"/>
          <w:szCs w:val="28"/>
        </w:rPr>
        <w:t>9</w:t>
      </w:r>
      <w:r>
        <w:rPr>
          <w:rFonts w:hint="eastAsia"/>
          <w:kern w:val="0"/>
          <w:szCs w:val="28"/>
        </w:rPr>
        <w:t>4</w:t>
      </w:r>
      <w:r>
        <w:rPr>
          <w:kern w:val="0"/>
          <w:szCs w:val="28"/>
        </w:rPr>
        <w:t>%</w:t>
      </w:r>
      <w:r>
        <w:rPr>
          <w:kern w:val="0"/>
          <w:szCs w:val="28"/>
        </w:rPr>
        <w:t>以上，未来空气质量变差的可能性不大。</w:t>
      </w:r>
    </w:p>
    <w:p w14:paraId="0699806B" w14:textId="77777777" w:rsidR="008E6899" w:rsidRDefault="00417898">
      <w:pPr>
        <w:widowControl/>
        <w:adjustRightInd w:val="0"/>
        <w:ind w:firstLineChars="200" w:firstLine="560"/>
        <w:rPr>
          <w:szCs w:val="28"/>
        </w:rPr>
      </w:pPr>
      <w:r>
        <w:rPr>
          <w:rFonts w:ascii="Cambria Math" w:hAnsi="Cambria Math" w:cs="Cambria Math"/>
          <w:szCs w:val="28"/>
        </w:rPr>
        <w:t>①</w:t>
      </w:r>
      <w:r>
        <w:rPr>
          <w:szCs w:val="28"/>
        </w:rPr>
        <w:t>二氧化硫（</w:t>
      </w:r>
      <w:r>
        <w:rPr>
          <w:szCs w:val="28"/>
        </w:rPr>
        <w:t>SO</w:t>
      </w:r>
      <w:r>
        <w:rPr>
          <w:szCs w:val="28"/>
          <w:vertAlign w:val="subscript"/>
        </w:rPr>
        <w:t>2</w:t>
      </w:r>
      <w:r>
        <w:rPr>
          <w:szCs w:val="28"/>
        </w:rPr>
        <w:t>）、二氧化氮（</w:t>
      </w:r>
      <w:r>
        <w:rPr>
          <w:szCs w:val="28"/>
        </w:rPr>
        <w:t>NO</w:t>
      </w:r>
      <w:r>
        <w:rPr>
          <w:szCs w:val="28"/>
          <w:vertAlign w:val="subscript"/>
        </w:rPr>
        <w:t>2</w:t>
      </w:r>
      <w:r>
        <w:rPr>
          <w:szCs w:val="28"/>
        </w:rPr>
        <w:t>）、一氧化碳（</w:t>
      </w:r>
      <w:r>
        <w:rPr>
          <w:szCs w:val="28"/>
        </w:rPr>
        <w:t>CO</w:t>
      </w:r>
      <w:r>
        <w:rPr>
          <w:szCs w:val="28"/>
        </w:rPr>
        <w:t>）</w:t>
      </w:r>
    </w:p>
    <w:p w14:paraId="49E04DE1" w14:textId="77777777" w:rsidR="008E6899" w:rsidRDefault="00417898">
      <w:pPr>
        <w:widowControl/>
        <w:autoSpaceDE w:val="0"/>
        <w:autoSpaceDN w:val="0"/>
        <w:adjustRightInd w:val="0"/>
        <w:ind w:firstLineChars="200" w:firstLine="560"/>
        <w:rPr>
          <w:kern w:val="0"/>
          <w:szCs w:val="28"/>
        </w:rPr>
      </w:pPr>
      <w:r>
        <w:rPr>
          <w:kern w:val="0"/>
          <w:szCs w:val="28"/>
        </w:rPr>
        <w:lastRenderedPageBreak/>
        <w:t>二氧化硫（</w:t>
      </w:r>
      <w:r>
        <w:rPr>
          <w:kern w:val="0"/>
          <w:szCs w:val="28"/>
        </w:rPr>
        <w:t>SO</w:t>
      </w:r>
      <w:r>
        <w:rPr>
          <w:kern w:val="0"/>
          <w:szCs w:val="28"/>
          <w:vertAlign w:val="subscript"/>
        </w:rPr>
        <w:t>2</w:t>
      </w:r>
      <w:r>
        <w:rPr>
          <w:kern w:val="0"/>
          <w:szCs w:val="28"/>
        </w:rPr>
        <w:t>）、二氧化氮（</w:t>
      </w:r>
      <w:r>
        <w:rPr>
          <w:kern w:val="0"/>
          <w:szCs w:val="28"/>
        </w:rPr>
        <w:t>NO</w:t>
      </w:r>
      <w:r>
        <w:rPr>
          <w:kern w:val="0"/>
          <w:szCs w:val="28"/>
          <w:vertAlign w:val="subscript"/>
        </w:rPr>
        <w:t>2</w:t>
      </w:r>
      <w:r>
        <w:rPr>
          <w:kern w:val="0"/>
          <w:szCs w:val="28"/>
        </w:rPr>
        <w:t>）、一氧化碳（</w:t>
      </w:r>
      <w:r>
        <w:rPr>
          <w:kern w:val="0"/>
          <w:szCs w:val="28"/>
        </w:rPr>
        <w:t>CO</w:t>
      </w:r>
      <w:r>
        <w:rPr>
          <w:kern w:val="0"/>
          <w:szCs w:val="28"/>
        </w:rPr>
        <w:t>）浓度均达到《环境空气质量标准》</w:t>
      </w:r>
      <w:r>
        <w:rPr>
          <w:rFonts w:hint="eastAsia"/>
          <w:kern w:val="0"/>
          <w:szCs w:val="28"/>
        </w:rPr>
        <w:t>二</w:t>
      </w:r>
      <w:r>
        <w:rPr>
          <w:kern w:val="0"/>
          <w:szCs w:val="28"/>
        </w:rPr>
        <w:t>级标准，各项监测指数年度变化不明显。</w:t>
      </w:r>
    </w:p>
    <w:p w14:paraId="3D1895BE" w14:textId="77777777" w:rsidR="008E6899" w:rsidRDefault="00417898">
      <w:pPr>
        <w:widowControl/>
        <w:adjustRightInd w:val="0"/>
        <w:ind w:firstLineChars="200" w:firstLine="560"/>
        <w:rPr>
          <w:szCs w:val="28"/>
        </w:rPr>
      </w:pPr>
      <w:r>
        <w:rPr>
          <w:rFonts w:ascii="Cambria Math" w:hAnsi="Cambria Math" w:cs="Cambria Math"/>
          <w:szCs w:val="28"/>
        </w:rPr>
        <w:t>②</w:t>
      </w:r>
      <w:r>
        <w:rPr>
          <w:kern w:val="0"/>
          <w:szCs w:val="28"/>
        </w:rPr>
        <w:t>可吸入颗粒物（</w:t>
      </w:r>
      <w:r>
        <w:rPr>
          <w:kern w:val="0"/>
          <w:szCs w:val="28"/>
        </w:rPr>
        <w:t>PM</w:t>
      </w:r>
      <w:r>
        <w:rPr>
          <w:kern w:val="0"/>
          <w:szCs w:val="28"/>
          <w:vertAlign w:val="subscript"/>
        </w:rPr>
        <w:t>10</w:t>
      </w:r>
      <w:r>
        <w:rPr>
          <w:kern w:val="0"/>
          <w:szCs w:val="28"/>
        </w:rPr>
        <w:t>）、细颗粒物（</w:t>
      </w:r>
      <w:r>
        <w:rPr>
          <w:kern w:val="0"/>
          <w:szCs w:val="28"/>
        </w:rPr>
        <w:t>PM</w:t>
      </w:r>
      <w:r>
        <w:rPr>
          <w:kern w:val="0"/>
          <w:szCs w:val="28"/>
          <w:vertAlign w:val="subscript"/>
        </w:rPr>
        <w:t>2.5</w:t>
      </w:r>
      <w:r>
        <w:rPr>
          <w:kern w:val="0"/>
          <w:szCs w:val="28"/>
        </w:rPr>
        <w:t>）</w:t>
      </w:r>
    </w:p>
    <w:p w14:paraId="73356E2A" w14:textId="77777777" w:rsidR="008E6899" w:rsidRDefault="00417898">
      <w:pPr>
        <w:widowControl/>
        <w:autoSpaceDE w:val="0"/>
        <w:autoSpaceDN w:val="0"/>
        <w:adjustRightInd w:val="0"/>
        <w:ind w:firstLineChars="200" w:firstLine="560"/>
        <w:rPr>
          <w:kern w:val="0"/>
          <w:szCs w:val="28"/>
        </w:rPr>
      </w:pPr>
      <w:r>
        <w:rPr>
          <w:kern w:val="0"/>
          <w:szCs w:val="28"/>
        </w:rPr>
        <w:t>可吸入颗粒物（</w:t>
      </w:r>
      <w:r>
        <w:rPr>
          <w:kern w:val="0"/>
          <w:szCs w:val="28"/>
        </w:rPr>
        <w:t>PM</w:t>
      </w:r>
      <w:r>
        <w:rPr>
          <w:kern w:val="0"/>
          <w:szCs w:val="28"/>
          <w:vertAlign w:val="subscript"/>
        </w:rPr>
        <w:t>10</w:t>
      </w:r>
      <w:r>
        <w:rPr>
          <w:kern w:val="0"/>
          <w:szCs w:val="28"/>
        </w:rPr>
        <w:t>）、细颗粒物（</w:t>
      </w:r>
      <w:r>
        <w:rPr>
          <w:kern w:val="0"/>
          <w:szCs w:val="28"/>
        </w:rPr>
        <w:t>PM</w:t>
      </w:r>
      <w:r>
        <w:rPr>
          <w:kern w:val="0"/>
          <w:szCs w:val="28"/>
          <w:vertAlign w:val="subscript"/>
        </w:rPr>
        <w:t>2.5</w:t>
      </w:r>
      <w:r>
        <w:rPr>
          <w:kern w:val="0"/>
          <w:szCs w:val="28"/>
        </w:rPr>
        <w:t>）年内有较大变化，呈现为冬、春季较高，夏、秋较低。主要是每年</w:t>
      </w:r>
      <w:r>
        <w:rPr>
          <w:kern w:val="0"/>
          <w:szCs w:val="28"/>
        </w:rPr>
        <w:t>4~9</w:t>
      </w:r>
      <w:r>
        <w:rPr>
          <w:kern w:val="0"/>
          <w:szCs w:val="28"/>
        </w:rPr>
        <w:t>月份降雨充沛，空气湿度大，植被覆盖率高，可有效抑制空气中颗粒物的形成，颗粒物浓度呈现出下降趋势；</w:t>
      </w:r>
      <w:r>
        <w:rPr>
          <w:kern w:val="0"/>
          <w:szCs w:val="28"/>
        </w:rPr>
        <w:t>10</w:t>
      </w:r>
      <w:r>
        <w:rPr>
          <w:kern w:val="0"/>
          <w:szCs w:val="28"/>
        </w:rPr>
        <w:t>月份开始，呈现上升趋势，由于冬季日照强，雨水少，气候干燥及城镇基础设施建设等因素导致空气中颗粒物浓度升高。</w:t>
      </w:r>
    </w:p>
    <w:p w14:paraId="63D040C9" w14:textId="77777777" w:rsidR="008E6899" w:rsidRDefault="00417898" w:rsidP="00FD6824">
      <w:pPr>
        <w:ind w:firstLineChars="200" w:firstLine="562"/>
        <w:rPr>
          <w:b/>
          <w:szCs w:val="28"/>
        </w:rPr>
      </w:pPr>
      <w:r>
        <w:rPr>
          <w:rFonts w:hint="eastAsia"/>
          <w:b/>
          <w:szCs w:val="28"/>
        </w:rPr>
        <w:t>（</w:t>
      </w:r>
      <w:r>
        <w:rPr>
          <w:b/>
          <w:szCs w:val="28"/>
        </w:rPr>
        <w:t>3</w:t>
      </w:r>
      <w:r>
        <w:rPr>
          <w:rFonts w:hint="eastAsia"/>
          <w:b/>
          <w:szCs w:val="28"/>
        </w:rPr>
        <w:t>）声环境质量</w:t>
      </w:r>
    </w:p>
    <w:p w14:paraId="47523EDA" w14:textId="77777777" w:rsidR="008E6899" w:rsidRDefault="00417898">
      <w:pPr>
        <w:widowControl/>
        <w:autoSpaceDE w:val="0"/>
        <w:autoSpaceDN w:val="0"/>
        <w:adjustRightInd w:val="0"/>
        <w:ind w:firstLineChars="200" w:firstLine="560"/>
        <w:rPr>
          <w:kern w:val="0"/>
          <w:szCs w:val="28"/>
        </w:rPr>
      </w:pPr>
      <w:r>
        <w:rPr>
          <w:kern w:val="0"/>
          <w:szCs w:val="28"/>
        </w:rPr>
        <w:t>昌都市环境噪声声源构成中，以道路交通、建筑施工、生活娱乐噪声占主导地位。近几年，昌都城区昼夜间</w:t>
      </w:r>
      <w:proofErr w:type="gramStart"/>
      <w:r>
        <w:rPr>
          <w:kern w:val="0"/>
          <w:szCs w:val="28"/>
        </w:rPr>
        <w:t>区域声</w:t>
      </w:r>
      <w:proofErr w:type="gramEnd"/>
      <w:r>
        <w:rPr>
          <w:kern w:val="0"/>
          <w:szCs w:val="28"/>
        </w:rPr>
        <w:t>环境质量略呈下降趋势，造成这一变化的主要原因是城镇机动车保有量增长较快，城镇发展规模扩大，基础建设速度较快所致。</w:t>
      </w:r>
    </w:p>
    <w:p w14:paraId="39421740" w14:textId="77777777" w:rsidR="008E6899" w:rsidRDefault="00417898">
      <w:pPr>
        <w:pStyle w:val="2"/>
        <w:ind w:firstLine="602"/>
      </w:pPr>
      <w:bookmarkStart w:id="75" w:name="_Toc41492457"/>
      <w:r>
        <w:t>（四）</w:t>
      </w:r>
      <w:r>
        <w:rPr>
          <w:rFonts w:ascii="Times New Roman" w:hAnsi="Times New Roman"/>
        </w:rPr>
        <w:t>SWOT</w:t>
      </w:r>
      <w:r>
        <w:t>分析</w:t>
      </w:r>
      <w:bookmarkEnd w:id="75"/>
    </w:p>
    <w:p w14:paraId="3782B4DD" w14:textId="77777777" w:rsidR="008E6899" w:rsidRDefault="00417898">
      <w:pPr>
        <w:pStyle w:val="3"/>
        <w:spacing w:afterLines="50" w:after="156"/>
        <w:ind w:firstLine="562"/>
      </w:pPr>
      <w:r>
        <w:t>1</w:t>
      </w:r>
      <w:r>
        <w:t>、区域特色与建设优势</w:t>
      </w:r>
    </w:p>
    <w:p w14:paraId="2C61481F" w14:textId="77777777" w:rsidR="008E6899" w:rsidRDefault="00417898">
      <w:pPr>
        <w:widowControl/>
        <w:adjustRightInd w:val="0"/>
        <w:snapToGrid w:val="0"/>
        <w:ind w:firstLineChars="200" w:firstLine="562"/>
        <w:rPr>
          <w:b/>
          <w:bCs/>
          <w:color w:val="0D0D0D"/>
          <w:kern w:val="0"/>
          <w:szCs w:val="28"/>
          <w:lang w:val="zh-CN" w:bidi="en-US"/>
        </w:rPr>
      </w:pPr>
      <w:r>
        <w:rPr>
          <w:b/>
          <w:bCs/>
          <w:color w:val="0D0D0D"/>
          <w:kern w:val="0"/>
          <w:szCs w:val="28"/>
          <w:lang w:val="zh-CN" w:bidi="en-US"/>
        </w:rPr>
        <w:t>（</w:t>
      </w:r>
      <w:r>
        <w:rPr>
          <w:b/>
          <w:bCs/>
          <w:color w:val="0D0D0D"/>
          <w:kern w:val="0"/>
          <w:szCs w:val="28"/>
          <w:lang w:val="zh-CN" w:bidi="en-US"/>
        </w:rPr>
        <w:t>1</w:t>
      </w:r>
      <w:r>
        <w:rPr>
          <w:b/>
          <w:bCs/>
          <w:color w:val="0D0D0D"/>
          <w:kern w:val="0"/>
          <w:szCs w:val="28"/>
          <w:lang w:val="zh-CN" w:bidi="en-US"/>
        </w:rPr>
        <w:t>）</w:t>
      </w:r>
      <w:r>
        <w:rPr>
          <w:rFonts w:hint="eastAsia"/>
          <w:b/>
          <w:bCs/>
          <w:color w:val="0D0D0D"/>
          <w:kern w:val="0"/>
          <w:szCs w:val="28"/>
          <w:lang w:val="zh-CN" w:bidi="en-US"/>
        </w:rPr>
        <w:t>自然生态本底优良，保护修复成效显著</w:t>
      </w:r>
    </w:p>
    <w:p w14:paraId="2B188BD4" w14:textId="77777777" w:rsidR="008E6899" w:rsidRDefault="00417898">
      <w:pPr>
        <w:widowControl/>
        <w:adjustRightInd w:val="0"/>
        <w:ind w:firstLineChars="200" w:firstLine="560"/>
        <w:rPr>
          <w:kern w:val="0"/>
          <w:szCs w:val="28"/>
        </w:rPr>
      </w:pPr>
      <w:r>
        <w:rPr>
          <w:rFonts w:hint="eastAsia"/>
          <w:kern w:val="0"/>
          <w:szCs w:val="28"/>
        </w:rPr>
        <w:t>昌都</w:t>
      </w:r>
      <w:r>
        <w:rPr>
          <w:kern w:val="0"/>
          <w:szCs w:val="28"/>
        </w:rPr>
        <w:t>自然生态本底</w:t>
      </w:r>
      <w:r>
        <w:rPr>
          <w:rFonts w:hint="eastAsia"/>
          <w:kern w:val="0"/>
          <w:szCs w:val="28"/>
        </w:rPr>
        <w:t>优良</w:t>
      </w:r>
      <w:r>
        <w:rPr>
          <w:kern w:val="0"/>
          <w:szCs w:val="28"/>
        </w:rPr>
        <w:t>，自然资源总量丰富，自然生态系统类型多样</w:t>
      </w:r>
      <w:r>
        <w:rPr>
          <w:rFonts w:hint="eastAsia"/>
          <w:kern w:val="0"/>
          <w:szCs w:val="28"/>
        </w:rPr>
        <w:t>，</w:t>
      </w:r>
      <w:r>
        <w:rPr>
          <w:kern w:val="0"/>
          <w:szCs w:val="28"/>
        </w:rPr>
        <w:t>原生生态空间保护良好。全市着力推进主体功能区规划、生态环境功能区规划、生态</w:t>
      </w:r>
      <w:r>
        <w:rPr>
          <w:rFonts w:hint="eastAsia"/>
          <w:kern w:val="0"/>
          <w:szCs w:val="28"/>
        </w:rPr>
        <w:t>保护</w:t>
      </w:r>
      <w:r>
        <w:rPr>
          <w:kern w:val="0"/>
          <w:szCs w:val="28"/>
        </w:rPr>
        <w:t>红线划定、高原良好湖泊保护、</w:t>
      </w:r>
      <w:r>
        <w:rPr>
          <w:kern w:val="0"/>
          <w:szCs w:val="28"/>
        </w:rPr>
        <w:t>“</w:t>
      </w:r>
      <w:r>
        <w:rPr>
          <w:kern w:val="0"/>
          <w:szCs w:val="28"/>
        </w:rPr>
        <w:t>两江四河</w:t>
      </w:r>
      <w:r>
        <w:rPr>
          <w:kern w:val="0"/>
          <w:szCs w:val="28"/>
        </w:rPr>
        <w:t>”</w:t>
      </w:r>
      <w:r>
        <w:rPr>
          <w:kern w:val="0"/>
          <w:szCs w:val="28"/>
        </w:rPr>
        <w:t>流域造林绿化等重点生态功能区保护工作。</w:t>
      </w:r>
      <w:r>
        <w:rPr>
          <w:rFonts w:hint="eastAsia"/>
          <w:kern w:val="0"/>
          <w:szCs w:val="28"/>
        </w:rPr>
        <w:t>目前，昌都市共有各级、各类保护区、公园</w:t>
      </w:r>
      <w:r>
        <w:rPr>
          <w:rFonts w:hint="eastAsia"/>
          <w:kern w:val="0"/>
          <w:szCs w:val="28"/>
        </w:rPr>
        <w:t>30</w:t>
      </w:r>
      <w:r>
        <w:rPr>
          <w:rFonts w:hint="eastAsia"/>
          <w:kern w:val="0"/>
          <w:szCs w:val="28"/>
        </w:rPr>
        <w:t>个，总面积为</w:t>
      </w:r>
      <w:r>
        <w:rPr>
          <w:rFonts w:hint="eastAsia"/>
          <w:kern w:val="0"/>
          <w:szCs w:val="28"/>
        </w:rPr>
        <w:t>74.3294</w:t>
      </w:r>
      <w:r>
        <w:rPr>
          <w:rFonts w:hint="eastAsia"/>
          <w:kern w:val="0"/>
          <w:szCs w:val="28"/>
        </w:rPr>
        <w:t>万公顷，占昌都国</w:t>
      </w:r>
      <w:r>
        <w:rPr>
          <w:rFonts w:hint="eastAsia"/>
          <w:kern w:val="0"/>
          <w:szCs w:val="28"/>
        </w:rPr>
        <w:lastRenderedPageBreak/>
        <w:t>土面积的</w:t>
      </w:r>
      <w:r>
        <w:rPr>
          <w:rFonts w:hint="eastAsia"/>
          <w:kern w:val="0"/>
          <w:szCs w:val="28"/>
        </w:rPr>
        <w:t>6.84%</w:t>
      </w:r>
      <w:r>
        <w:rPr>
          <w:rFonts w:hint="eastAsia"/>
          <w:kern w:val="0"/>
          <w:szCs w:val="28"/>
        </w:rPr>
        <w:t>，保护区面积和数量在全国均居于前列，生态保护成效显著。市内</w:t>
      </w:r>
      <w:r>
        <w:rPr>
          <w:kern w:val="0"/>
          <w:szCs w:val="28"/>
        </w:rPr>
        <w:t>森林、草地、湿地等重要生态系统和生物多样性资源得到有效保护，林草覆盖率</w:t>
      </w:r>
      <w:r>
        <w:rPr>
          <w:rFonts w:hint="eastAsia"/>
          <w:kern w:val="0"/>
          <w:szCs w:val="28"/>
        </w:rPr>
        <w:t>达</w:t>
      </w:r>
      <w:r>
        <w:rPr>
          <w:kern w:val="0"/>
          <w:szCs w:val="28"/>
        </w:rPr>
        <w:t>79.21</w:t>
      </w:r>
      <w:r>
        <w:rPr>
          <w:kern w:val="0"/>
          <w:szCs w:val="28"/>
        </w:rPr>
        <w:t>％</w:t>
      </w:r>
      <w:r>
        <w:rPr>
          <w:rFonts w:hint="eastAsia"/>
          <w:kern w:val="0"/>
          <w:szCs w:val="28"/>
        </w:rPr>
        <w:t>；</w:t>
      </w:r>
      <w:r>
        <w:rPr>
          <w:kern w:val="0"/>
          <w:szCs w:val="28"/>
        </w:rPr>
        <w:t>水源涵养和水文调节功能增强，年平均水源涵养量增加</w:t>
      </w:r>
      <w:r>
        <w:rPr>
          <w:kern w:val="0"/>
          <w:szCs w:val="28"/>
        </w:rPr>
        <w:t>2.35%</w:t>
      </w:r>
      <w:r>
        <w:rPr>
          <w:kern w:val="0"/>
          <w:szCs w:val="28"/>
        </w:rPr>
        <w:t>；防风固沙功能、水土保持功能、生物多样性保护功能基本维持稳定，</w:t>
      </w:r>
      <w:proofErr w:type="gramStart"/>
      <w:r>
        <w:rPr>
          <w:kern w:val="0"/>
          <w:szCs w:val="28"/>
        </w:rPr>
        <w:t>固碳能力</w:t>
      </w:r>
      <w:proofErr w:type="gramEnd"/>
      <w:r>
        <w:rPr>
          <w:kern w:val="0"/>
          <w:szCs w:val="28"/>
        </w:rPr>
        <w:t>稳中有升</w:t>
      </w:r>
      <w:r>
        <w:rPr>
          <w:rFonts w:hint="eastAsia"/>
          <w:kern w:val="0"/>
          <w:szCs w:val="28"/>
        </w:rPr>
        <w:t>，</w:t>
      </w:r>
      <w:r>
        <w:rPr>
          <w:kern w:val="0"/>
          <w:szCs w:val="28"/>
        </w:rPr>
        <w:t>全市生态安全屏障功能得到有效维持。</w:t>
      </w:r>
    </w:p>
    <w:p w14:paraId="67B91131" w14:textId="77777777" w:rsidR="008E6899" w:rsidRDefault="00417898">
      <w:pPr>
        <w:widowControl/>
        <w:adjustRightInd w:val="0"/>
        <w:ind w:firstLineChars="200" w:firstLine="562"/>
        <w:rPr>
          <w:b/>
          <w:bCs/>
          <w:color w:val="0D0D0D"/>
          <w:kern w:val="0"/>
          <w:szCs w:val="28"/>
          <w:lang w:val="zh-CN" w:bidi="en-US"/>
        </w:rPr>
      </w:pPr>
      <w:r>
        <w:rPr>
          <w:b/>
          <w:bCs/>
          <w:color w:val="0D0D0D"/>
          <w:kern w:val="0"/>
          <w:szCs w:val="28"/>
          <w:lang w:val="zh-CN" w:bidi="en-US"/>
        </w:rPr>
        <w:t>（</w:t>
      </w:r>
      <w:r>
        <w:rPr>
          <w:b/>
          <w:bCs/>
          <w:color w:val="0D0D0D"/>
          <w:kern w:val="0"/>
          <w:szCs w:val="28"/>
          <w:lang w:val="zh-CN" w:bidi="en-US"/>
        </w:rPr>
        <w:t>2</w:t>
      </w:r>
      <w:r>
        <w:rPr>
          <w:b/>
          <w:bCs/>
          <w:color w:val="0D0D0D"/>
          <w:kern w:val="0"/>
          <w:szCs w:val="28"/>
          <w:lang w:val="zh-CN" w:bidi="en-US"/>
        </w:rPr>
        <w:t>）环境质量</w:t>
      </w:r>
      <w:r>
        <w:rPr>
          <w:rFonts w:hint="eastAsia"/>
          <w:b/>
          <w:bCs/>
          <w:color w:val="0D0D0D"/>
          <w:kern w:val="0"/>
          <w:szCs w:val="28"/>
          <w:lang w:val="zh-CN" w:bidi="en-US"/>
        </w:rPr>
        <w:t>持续保持</w:t>
      </w:r>
      <w:r>
        <w:rPr>
          <w:b/>
          <w:bCs/>
          <w:color w:val="0D0D0D"/>
          <w:kern w:val="0"/>
          <w:szCs w:val="28"/>
          <w:lang w:val="zh-CN" w:bidi="en-US"/>
        </w:rPr>
        <w:t>良好</w:t>
      </w:r>
      <w:r>
        <w:rPr>
          <w:rFonts w:hint="eastAsia"/>
          <w:b/>
          <w:bCs/>
          <w:color w:val="0D0D0D"/>
          <w:kern w:val="0"/>
          <w:szCs w:val="28"/>
          <w:lang w:val="zh-CN" w:bidi="en-US"/>
        </w:rPr>
        <w:t>，污染防治基础扎实</w:t>
      </w:r>
    </w:p>
    <w:p w14:paraId="41D56216" w14:textId="77777777" w:rsidR="008E6899" w:rsidRDefault="00417898">
      <w:pPr>
        <w:widowControl/>
        <w:adjustRightInd w:val="0"/>
        <w:ind w:firstLineChars="200" w:firstLine="560"/>
        <w:rPr>
          <w:kern w:val="0"/>
          <w:szCs w:val="28"/>
        </w:rPr>
      </w:pPr>
      <w:r>
        <w:rPr>
          <w:rFonts w:hint="eastAsia"/>
          <w:kern w:val="0"/>
          <w:szCs w:val="28"/>
        </w:rPr>
        <w:t>昌都</w:t>
      </w:r>
      <w:r>
        <w:rPr>
          <w:kern w:val="0"/>
          <w:szCs w:val="28"/>
        </w:rPr>
        <w:t>坚决强化源头控制，积极开展污染减排和环境综合整治，强化环境执法监管。扎实推进</w:t>
      </w:r>
      <w:r>
        <w:rPr>
          <w:kern w:val="0"/>
          <w:szCs w:val="28"/>
        </w:rPr>
        <w:t>“</w:t>
      </w:r>
      <w:r>
        <w:rPr>
          <w:kern w:val="0"/>
          <w:szCs w:val="28"/>
        </w:rPr>
        <w:t>十三五</w:t>
      </w:r>
      <w:r>
        <w:rPr>
          <w:kern w:val="0"/>
          <w:szCs w:val="28"/>
        </w:rPr>
        <w:t>”</w:t>
      </w:r>
      <w:r>
        <w:rPr>
          <w:kern w:val="0"/>
          <w:szCs w:val="28"/>
        </w:rPr>
        <w:t>节能减排工作，各项指标均控制在自治区核定范围内。认真落实污染减排责任，采取了有效的工程减排和管理减排措施，圆满完成了</w:t>
      </w:r>
      <w:r>
        <w:rPr>
          <w:kern w:val="0"/>
          <w:szCs w:val="28"/>
        </w:rPr>
        <w:t>“</w:t>
      </w:r>
      <w:r>
        <w:rPr>
          <w:kern w:val="0"/>
          <w:szCs w:val="28"/>
        </w:rPr>
        <w:t>十三五</w:t>
      </w:r>
      <w:r>
        <w:rPr>
          <w:kern w:val="0"/>
          <w:szCs w:val="28"/>
        </w:rPr>
        <w:t>”</w:t>
      </w:r>
      <w:r>
        <w:rPr>
          <w:kern w:val="0"/>
          <w:szCs w:val="28"/>
        </w:rPr>
        <w:t>期间节能减排指标。空气质量优良天数比例长期位居全国重点城市前列；水环境质量优良，</w:t>
      </w:r>
      <w:proofErr w:type="gramStart"/>
      <w:r>
        <w:rPr>
          <w:kern w:val="0"/>
          <w:szCs w:val="28"/>
        </w:rPr>
        <w:t>国控断面</w:t>
      </w:r>
      <w:proofErr w:type="gramEnd"/>
      <w:r>
        <w:rPr>
          <w:kern w:val="0"/>
          <w:szCs w:val="28"/>
        </w:rPr>
        <w:t>水质全部达到或优于国家</w:t>
      </w:r>
      <w:r>
        <w:rPr>
          <w:rFonts w:ascii="宋体" w:eastAsia="宋体" w:hAnsi="宋体" w:cs="宋体" w:hint="eastAsia"/>
          <w:kern w:val="0"/>
          <w:szCs w:val="28"/>
        </w:rPr>
        <w:t>Ⅲ</w:t>
      </w:r>
      <w:r>
        <w:rPr>
          <w:kern w:val="0"/>
          <w:szCs w:val="28"/>
        </w:rPr>
        <w:t>类标准，城镇集中式饮用水水源地水质达标率</w:t>
      </w:r>
      <w:r>
        <w:rPr>
          <w:kern w:val="0"/>
          <w:szCs w:val="28"/>
        </w:rPr>
        <w:t>100%</w:t>
      </w:r>
      <w:r>
        <w:rPr>
          <w:kern w:val="0"/>
          <w:szCs w:val="28"/>
        </w:rPr>
        <w:t>；声环境质量良好。绝大部市</w:t>
      </w:r>
      <w:proofErr w:type="gramStart"/>
      <w:r>
        <w:rPr>
          <w:kern w:val="0"/>
          <w:szCs w:val="28"/>
        </w:rPr>
        <w:t>域基本</w:t>
      </w:r>
      <w:proofErr w:type="gramEnd"/>
      <w:r>
        <w:rPr>
          <w:kern w:val="0"/>
          <w:szCs w:val="28"/>
        </w:rPr>
        <w:t>没有受到人类活动的污染，是全国最洁净的环境本底区之一。</w:t>
      </w:r>
    </w:p>
    <w:p w14:paraId="3220C54D" w14:textId="77777777" w:rsidR="008E6899" w:rsidRDefault="00417898">
      <w:pPr>
        <w:widowControl/>
        <w:adjustRightInd w:val="0"/>
        <w:ind w:firstLineChars="200" w:firstLine="562"/>
        <w:rPr>
          <w:rFonts w:ascii="仿宋_GB2312"/>
          <w:b/>
          <w:kern w:val="0"/>
          <w:szCs w:val="28"/>
        </w:rPr>
      </w:pPr>
      <w:r>
        <w:rPr>
          <w:rFonts w:ascii="仿宋_GB2312" w:hint="eastAsia"/>
          <w:b/>
          <w:kern w:val="0"/>
          <w:szCs w:val="28"/>
        </w:rPr>
        <w:t>（</w:t>
      </w:r>
      <w:r>
        <w:rPr>
          <w:rFonts w:hint="eastAsia"/>
          <w:b/>
          <w:kern w:val="0"/>
          <w:szCs w:val="28"/>
        </w:rPr>
        <w:t>3</w:t>
      </w:r>
      <w:r>
        <w:rPr>
          <w:rFonts w:ascii="仿宋_GB2312" w:hint="eastAsia"/>
          <w:b/>
          <w:kern w:val="0"/>
          <w:szCs w:val="28"/>
        </w:rPr>
        <w:t>）资源禀赋突出，绿色发展后劲十足</w:t>
      </w:r>
    </w:p>
    <w:p w14:paraId="2E3DF69D" w14:textId="2621A4E5" w:rsidR="008E6899" w:rsidRDefault="00417898">
      <w:pPr>
        <w:widowControl/>
        <w:adjustRightInd w:val="0"/>
        <w:ind w:firstLineChars="200" w:firstLine="560"/>
        <w:rPr>
          <w:kern w:val="0"/>
          <w:szCs w:val="28"/>
        </w:rPr>
      </w:pPr>
      <w:r>
        <w:rPr>
          <w:rFonts w:hint="eastAsia"/>
          <w:kern w:val="0"/>
          <w:szCs w:val="28"/>
        </w:rPr>
        <w:t>昌都市是我国及亚洲东南部主要河流的上游集结区之一，河流众多，全市多年平均出境流量为</w:t>
      </w:r>
      <w:r>
        <w:rPr>
          <w:rFonts w:hint="eastAsia"/>
          <w:kern w:val="0"/>
          <w:szCs w:val="28"/>
        </w:rPr>
        <w:t>2530m</w:t>
      </w:r>
      <w:r>
        <w:rPr>
          <w:kern w:val="0"/>
          <w:szCs w:val="28"/>
          <w:vertAlign w:val="superscript"/>
        </w:rPr>
        <w:t>3</w:t>
      </w:r>
      <w:r>
        <w:rPr>
          <w:rFonts w:hint="eastAsia"/>
          <w:kern w:val="0"/>
          <w:szCs w:val="28"/>
        </w:rPr>
        <w:t>/s</w:t>
      </w:r>
      <w:r>
        <w:rPr>
          <w:rFonts w:hint="eastAsia"/>
          <w:kern w:val="0"/>
          <w:szCs w:val="28"/>
        </w:rPr>
        <w:t>，年径流量</w:t>
      </w:r>
      <w:r>
        <w:rPr>
          <w:rFonts w:hint="eastAsia"/>
          <w:kern w:val="0"/>
          <w:szCs w:val="28"/>
        </w:rPr>
        <w:t>797</w:t>
      </w:r>
      <w:r>
        <w:rPr>
          <w:rFonts w:hint="eastAsia"/>
          <w:kern w:val="0"/>
          <w:szCs w:val="28"/>
        </w:rPr>
        <w:t>亿</w:t>
      </w:r>
      <w:r>
        <w:rPr>
          <w:rFonts w:hint="eastAsia"/>
          <w:kern w:val="0"/>
          <w:szCs w:val="28"/>
        </w:rPr>
        <w:t>m</w:t>
      </w:r>
      <w:r>
        <w:rPr>
          <w:kern w:val="0"/>
          <w:szCs w:val="28"/>
          <w:vertAlign w:val="superscript"/>
        </w:rPr>
        <w:t>3</w:t>
      </w:r>
      <w:r>
        <w:rPr>
          <w:rFonts w:hint="eastAsia"/>
          <w:kern w:val="0"/>
          <w:szCs w:val="28"/>
        </w:rPr>
        <w:t>，天然水能蕴藏量占全区水能蕴藏量的</w:t>
      </w:r>
      <w:r>
        <w:rPr>
          <w:rFonts w:hint="eastAsia"/>
          <w:kern w:val="0"/>
          <w:szCs w:val="28"/>
        </w:rPr>
        <w:t>30%</w:t>
      </w:r>
      <w:r>
        <w:rPr>
          <w:rFonts w:hint="eastAsia"/>
          <w:kern w:val="0"/>
          <w:szCs w:val="28"/>
        </w:rPr>
        <w:t>，是国家“西电东送”接续基地工程的重点开发项目。昌都地处我国著名的三江成矿带，包含冈底斯</w:t>
      </w:r>
      <w:r>
        <w:rPr>
          <w:rFonts w:hint="eastAsia"/>
          <w:kern w:val="0"/>
          <w:szCs w:val="28"/>
        </w:rPr>
        <w:t>-</w:t>
      </w:r>
      <w:r>
        <w:rPr>
          <w:rFonts w:hint="eastAsia"/>
          <w:kern w:val="0"/>
          <w:szCs w:val="28"/>
        </w:rPr>
        <w:t>念青唐古拉成矿亚带、班公错</w:t>
      </w:r>
      <w:r>
        <w:rPr>
          <w:rFonts w:hint="eastAsia"/>
          <w:kern w:val="0"/>
          <w:szCs w:val="28"/>
        </w:rPr>
        <w:t>-</w:t>
      </w:r>
      <w:proofErr w:type="gramStart"/>
      <w:r>
        <w:rPr>
          <w:rFonts w:hint="eastAsia"/>
          <w:kern w:val="0"/>
          <w:szCs w:val="28"/>
        </w:rPr>
        <w:t>怒江成矿亚带等</w:t>
      </w:r>
      <w:proofErr w:type="gramEnd"/>
      <w:r>
        <w:rPr>
          <w:rFonts w:hint="eastAsia"/>
          <w:kern w:val="0"/>
          <w:szCs w:val="28"/>
        </w:rPr>
        <w:t>4</w:t>
      </w:r>
      <w:r>
        <w:rPr>
          <w:rFonts w:hint="eastAsia"/>
          <w:kern w:val="0"/>
          <w:szCs w:val="28"/>
        </w:rPr>
        <w:t>个成矿亚带，成矿地质条件良好，矿产资源丰富。截止目前，已发现主要矿种</w:t>
      </w:r>
      <w:r>
        <w:rPr>
          <w:rFonts w:hint="eastAsia"/>
          <w:kern w:val="0"/>
          <w:szCs w:val="28"/>
        </w:rPr>
        <w:t>6</w:t>
      </w:r>
      <w:r>
        <w:rPr>
          <w:rFonts w:hint="eastAsia"/>
          <w:kern w:val="0"/>
          <w:szCs w:val="28"/>
        </w:rPr>
        <w:t>大类</w:t>
      </w:r>
      <w:r>
        <w:rPr>
          <w:rFonts w:hint="eastAsia"/>
          <w:kern w:val="0"/>
          <w:szCs w:val="28"/>
        </w:rPr>
        <w:lastRenderedPageBreak/>
        <w:t>52</w:t>
      </w:r>
      <w:r>
        <w:rPr>
          <w:rFonts w:hint="eastAsia"/>
          <w:kern w:val="0"/>
          <w:szCs w:val="28"/>
        </w:rPr>
        <w:t>种，各类矿床和矿</w:t>
      </w:r>
      <w:r>
        <w:rPr>
          <w:rFonts w:hint="eastAsia"/>
          <w:kern w:val="0"/>
          <w:szCs w:val="28"/>
        </w:rPr>
        <w:t>(</w:t>
      </w:r>
      <w:r>
        <w:rPr>
          <w:rFonts w:hint="eastAsia"/>
          <w:kern w:val="0"/>
          <w:szCs w:val="28"/>
        </w:rPr>
        <w:t>化</w:t>
      </w:r>
      <w:r>
        <w:rPr>
          <w:rFonts w:hint="eastAsia"/>
          <w:kern w:val="0"/>
          <w:szCs w:val="28"/>
        </w:rPr>
        <w:t>)</w:t>
      </w:r>
      <w:r>
        <w:rPr>
          <w:rFonts w:hint="eastAsia"/>
          <w:kern w:val="0"/>
          <w:szCs w:val="28"/>
        </w:rPr>
        <w:t>点</w:t>
      </w:r>
      <w:r>
        <w:rPr>
          <w:rFonts w:hint="eastAsia"/>
          <w:kern w:val="0"/>
          <w:szCs w:val="28"/>
        </w:rPr>
        <w:t>714</w:t>
      </w:r>
      <w:r>
        <w:rPr>
          <w:rFonts w:hint="eastAsia"/>
          <w:kern w:val="0"/>
          <w:szCs w:val="28"/>
        </w:rPr>
        <w:t>处，矿产资源开发潜力巨大。境内生物资源丰富，野生动物种类约占全区野生动物种类的</w:t>
      </w:r>
      <w:r>
        <w:rPr>
          <w:rFonts w:hint="eastAsia"/>
          <w:kern w:val="0"/>
          <w:szCs w:val="28"/>
        </w:rPr>
        <w:t>80%</w:t>
      </w:r>
      <w:r>
        <w:rPr>
          <w:rFonts w:hint="eastAsia"/>
          <w:kern w:val="0"/>
          <w:szCs w:val="28"/>
        </w:rPr>
        <w:t>，珍稀动物约占全区的</w:t>
      </w:r>
      <w:r>
        <w:rPr>
          <w:rFonts w:hint="eastAsia"/>
          <w:kern w:val="0"/>
          <w:szCs w:val="28"/>
        </w:rPr>
        <w:t>40%</w:t>
      </w:r>
      <w:r>
        <w:rPr>
          <w:rFonts w:hint="eastAsia"/>
          <w:kern w:val="0"/>
          <w:szCs w:val="28"/>
        </w:rPr>
        <w:t>，</w:t>
      </w:r>
      <w:proofErr w:type="gramStart"/>
      <w:r>
        <w:rPr>
          <w:rFonts w:hint="eastAsia"/>
          <w:kern w:val="0"/>
          <w:szCs w:val="28"/>
        </w:rPr>
        <w:t>主要有滇金丝猴</w:t>
      </w:r>
      <w:proofErr w:type="gramEnd"/>
      <w:r>
        <w:rPr>
          <w:rFonts w:hint="eastAsia"/>
          <w:kern w:val="0"/>
          <w:szCs w:val="28"/>
        </w:rPr>
        <w:t>、羚羊、野牦牛、</w:t>
      </w:r>
      <w:proofErr w:type="gramStart"/>
      <w:r>
        <w:rPr>
          <w:rFonts w:hint="eastAsia"/>
          <w:kern w:val="0"/>
          <w:szCs w:val="28"/>
        </w:rPr>
        <w:t>麝</w:t>
      </w:r>
      <w:proofErr w:type="gramEnd"/>
      <w:r>
        <w:rPr>
          <w:rFonts w:hint="eastAsia"/>
          <w:kern w:val="0"/>
          <w:szCs w:val="28"/>
        </w:rPr>
        <w:t>、鹿、雪豹等。植物种类繁多，药用植物多达</w:t>
      </w:r>
      <w:r>
        <w:rPr>
          <w:rFonts w:hint="eastAsia"/>
          <w:kern w:val="0"/>
          <w:szCs w:val="28"/>
        </w:rPr>
        <w:t>1200</w:t>
      </w:r>
      <w:r>
        <w:rPr>
          <w:rFonts w:hint="eastAsia"/>
          <w:kern w:val="0"/>
          <w:szCs w:val="28"/>
        </w:rPr>
        <w:t>种，可利用的药材有</w:t>
      </w:r>
      <w:r>
        <w:rPr>
          <w:rFonts w:hint="eastAsia"/>
          <w:kern w:val="0"/>
          <w:szCs w:val="28"/>
        </w:rPr>
        <w:t>750</w:t>
      </w:r>
      <w:r>
        <w:rPr>
          <w:rFonts w:hint="eastAsia"/>
          <w:kern w:val="0"/>
          <w:szCs w:val="28"/>
        </w:rPr>
        <w:t>多种，主要有冬虫夏草、贝母、大黄等珍稀药用植物以及知母、胡</w:t>
      </w:r>
      <w:proofErr w:type="gramStart"/>
      <w:r>
        <w:rPr>
          <w:rFonts w:hint="eastAsia"/>
          <w:kern w:val="0"/>
          <w:szCs w:val="28"/>
        </w:rPr>
        <w:t>黄莲</w:t>
      </w:r>
      <w:proofErr w:type="gramEnd"/>
      <w:r>
        <w:rPr>
          <w:rFonts w:hint="eastAsia"/>
          <w:kern w:val="0"/>
          <w:szCs w:val="28"/>
        </w:rPr>
        <w:t>、天麻等。作为康巴文化中心以及茶马古道、唐蕃古道文化的核心，具有开发多元化旅游产品得天独厚的条件。依托资源禀赋优势和“传奇昌都卓卓康巴”旅游品牌影响力，昌都市积极打造与经济、社会和生态环境保护相适应的绿色现代服务业体系，形成了以清洁能源、矿产能源开发、新型建材、高原特色绿色食（饮）品、藏药加工和民族手工业等为主的绿色工业体系，建立了以粮食、特色养殖业、特色种植业为主导的高原特色农牧业产业体系，初步走出了具有藏东特色的绿色低碳循环产业发展之路。</w:t>
      </w:r>
    </w:p>
    <w:p w14:paraId="1A2A9E22" w14:textId="77777777" w:rsidR="008E6899" w:rsidRDefault="00417898">
      <w:pPr>
        <w:widowControl/>
        <w:adjustRightInd w:val="0"/>
        <w:ind w:firstLineChars="200" w:firstLine="562"/>
        <w:rPr>
          <w:b/>
          <w:bCs/>
          <w:color w:val="0D0D0D"/>
          <w:kern w:val="0"/>
          <w:szCs w:val="28"/>
          <w:lang w:val="zh-CN" w:bidi="en-US"/>
        </w:rPr>
      </w:pPr>
      <w:r>
        <w:rPr>
          <w:b/>
          <w:bCs/>
          <w:color w:val="0D0D0D"/>
          <w:kern w:val="0"/>
          <w:szCs w:val="28"/>
          <w:lang w:val="zh-CN" w:bidi="en-US"/>
        </w:rPr>
        <w:t>（</w:t>
      </w:r>
      <w:r>
        <w:rPr>
          <w:rFonts w:hint="eastAsia"/>
          <w:b/>
          <w:bCs/>
          <w:color w:val="0D0D0D"/>
          <w:kern w:val="0"/>
          <w:szCs w:val="28"/>
          <w:lang w:val="zh-CN" w:bidi="en-US"/>
        </w:rPr>
        <w:t>4</w:t>
      </w:r>
      <w:r>
        <w:rPr>
          <w:b/>
          <w:bCs/>
          <w:color w:val="0D0D0D"/>
          <w:kern w:val="0"/>
          <w:szCs w:val="28"/>
          <w:lang w:val="zh-CN" w:bidi="en-US"/>
        </w:rPr>
        <w:t>）</w:t>
      </w:r>
      <w:r>
        <w:rPr>
          <w:rFonts w:hint="eastAsia"/>
          <w:b/>
          <w:bCs/>
          <w:color w:val="0D0D0D"/>
          <w:kern w:val="0"/>
          <w:szCs w:val="28"/>
          <w:lang w:val="zh-CN" w:bidi="en-US"/>
        </w:rPr>
        <w:t>市委市政府高度重视，生态文明建设成果丰硕</w:t>
      </w:r>
    </w:p>
    <w:p w14:paraId="7001418F" w14:textId="5BBE1739" w:rsidR="008E6899" w:rsidRDefault="00417898">
      <w:pPr>
        <w:adjustRightInd w:val="0"/>
        <w:ind w:firstLineChars="200" w:firstLine="560"/>
      </w:pPr>
      <w:r>
        <w:rPr>
          <w:rFonts w:hint="eastAsia"/>
        </w:rPr>
        <w:t>昌都市坚持以国家生态文明建设示范市建设为核心，不断健全工作机制，丰富工作载体，落实工作措施，深化生态文明体制改革。</w:t>
      </w:r>
      <w:r>
        <w:rPr>
          <w:rFonts w:hint="eastAsia"/>
        </w:rPr>
        <w:t>2019</w:t>
      </w:r>
      <w:r>
        <w:rPr>
          <w:rFonts w:hint="eastAsia"/>
        </w:rPr>
        <w:t>年，昌</w:t>
      </w:r>
      <w:proofErr w:type="gramStart"/>
      <w:r>
        <w:rPr>
          <w:rFonts w:hint="eastAsia"/>
        </w:rPr>
        <w:t>都市获</w:t>
      </w:r>
      <w:proofErr w:type="gramEnd"/>
      <w:r>
        <w:rPr>
          <w:rFonts w:hint="eastAsia"/>
        </w:rPr>
        <w:t>国家生态文明建设示范市称号。截至目前，昌都市已创成自治区级卫生城市和园林城市，昌都市、丁青县分别入选</w:t>
      </w:r>
      <w:r>
        <w:rPr>
          <w:rFonts w:hint="eastAsia"/>
        </w:rPr>
        <w:t>2018</w:t>
      </w:r>
      <w:r>
        <w:rPr>
          <w:rFonts w:hint="eastAsia"/>
        </w:rPr>
        <w:t>年到</w:t>
      </w:r>
      <w:r>
        <w:rPr>
          <w:rFonts w:hint="eastAsia"/>
        </w:rPr>
        <w:t>2020</w:t>
      </w:r>
      <w:r>
        <w:rPr>
          <w:rFonts w:hint="eastAsia"/>
        </w:rPr>
        <w:t>年创建周期全国文明城市地级、县级提名城市，民族团结进步示范市创建纳入自治区民宗委备选单位，江达、丁青、类乌齐、八宿、贡觉</w:t>
      </w:r>
      <w:r>
        <w:rPr>
          <w:rFonts w:hint="eastAsia"/>
        </w:rPr>
        <w:t>5</w:t>
      </w:r>
      <w:r>
        <w:rPr>
          <w:rFonts w:hint="eastAsia"/>
        </w:rPr>
        <w:t>县被评为第十一届自治区级双拥模范（城）县。同时，昌都市积极督促各县（区）开展</w:t>
      </w:r>
      <w:r>
        <w:rPr>
          <w:rFonts w:hint="eastAsia"/>
        </w:rPr>
        <w:t>2019</w:t>
      </w:r>
      <w:r>
        <w:rPr>
          <w:rFonts w:hint="eastAsia"/>
        </w:rPr>
        <w:t>年度自治区级生态乡镇、生态村</w:t>
      </w:r>
      <w:r>
        <w:rPr>
          <w:rFonts w:hint="eastAsia"/>
        </w:rPr>
        <w:lastRenderedPageBreak/>
        <w:t>申报与</w:t>
      </w:r>
      <w:r>
        <w:rPr>
          <w:rFonts w:hint="eastAsia"/>
        </w:rPr>
        <w:t>2018</w:t>
      </w:r>
      <w:r>
        <w:rPr>
          <w:rFonts w:hint="eastAsia"/>
        </w:rPr>
        <w:t>年度生态乡镇、生态村整改工作。自</w:t>
      </w:r>
      <w:r>
        <w:rPr>
          <w:rFonts w:hint="eastAsia"/>
        </w:rPr>
        <w:t>2014</w:t>
      </w:r>
      <w:r>
        <w:rPr>
          <w:rFonts w:hint="eastAsia"/>
        </w:rPr>
        <w:t>年开展生态创建</w:t>
      </w:r>
      <w:proofErr w:type="gramStart"/>
      <w:r>
        <w:rPr>
          <w:rFonts w:hint="eastAsia"/>
        </w:rPr>
        <w:t>以来</w:t>
      </w:r>
      <w:r w:rsidR="007120CD">
        <w:rPr>
          <w:rFonts w:hint="eastAsia"/>
        </w:rPr>
        <w:t>昌</w:t>
      </w:r>
      <w:proofErr w:type="gramEnd"/>
      <w:r w:rsidR="007120CD">
        <w:rPr>
          <w:rFonts w:hint="eastAsia"/>
        </w:rPr>
        <w:t>都</w:t>
      </w:r>
      <w:r>
        <w:rPr>
          <w:rFonts w:hint="eastAsia"/>
        </w:rPr>
        <w:t>市共有</w:t>
      </w:r>
      <w:r>
        <w:rPr>
          <w:rFonts w:hint="eastAsia"/>
        </w:rPr>
        <w:t>23</w:t>
      </w:r>
      <w:r>
        <w:rPr>
          <w:rFonts w:hint="eastAsia"/>
        </w:rPr>
        <w:t>个乡镇、</w:t>
      </w:r>
      <w:r>
        <w:rPr>
          <w:rFonts w:hint="eastAsia"/>
        </w:rPr>
        <w:t>641</w:t>
      </w:r>
      <w:r>
        <w:rPr>
          <w:rFonts w:hint="eastAsia"/>
        </w:rPr>
        <w:t>个村居获得自治区级生态乡镇村居称号。</w:t>
      </w:r>
    </w:p>
    <w:p w14:paraId="7B3D0887" w14:textId="77777777" w:rsidR="008E6899" w:rsidRDefault="00417898">
      <w:pPr>
        <w:pStyle w:val="3"/>
        <w:ind w:firstLine="562"/>
      </w:pPr>
      <w:r>
        <w:t>2</w:t>
      </w:r>
      <w:r>
        <w:t>、制约因素与</w:t>
      </w:r>
      <w:r>
        <w:rPr>
          <w:rFonts w:hint="eastAsia"/>
        </w:rPr>
        <w:t>突出</w:t>
      </w:r>
      <w:r>
        <w:t>问题</w:t>
      </w:r>
    </w:p>
    <w:p w14:paraId="6F7D0D5D" w14:textId="77777777" w:rsidR="008E6899" w:rsidRDefault="00417898">
      <w:pPr>
        <w:widowControl/>
        <w:adjustRightInd w:val="0"/>
        <w:ind w:firstLineChars="200" w:firstLine="562"/>
        <w:rPr>
          <w:b/>
          <w:bCs/>
          <w:color w:val="0D0D0D"/>
          <w:kern w:val="0"/>
          <w:szCs w:val="28"/>
          <w:lang w:val="zh-CN" w:bidi="en-US"/>
        </w:rPr>
      </w:pPr>
      <w:r>
        <w:rPr>
          <w:b/>
          <w:bCs/>
          <w:color w:val="0D0D0D"/>
          <w:kern w:val="0"/>
          <w:szCs w:val="28"/>
          <w:lang w:val="zh-CN" w:bidi="en-US"/>
        </w:rPr>
        <w:t>（</w:t>
      </w:r>
      <w:r>
        <w:rPr>
          <w:b/>
          <w:bCs/>
          <w:color w:val="0D0D0D"/>
          <w:kern w:val="0"/>
          <w:szCs w:val="28"/>
          <w:lang w:val="zh-CN" w:bidi="en-US"/>
        </w:rPr>
        <w:t>1</w:t>
      </w:r>
      <w:r>
        <w:rPr>
          <w:b/>
          <w:bCs/>
          <w:color w:val="0D0D0D"/>
          <w:kern w:val="0"/>
          <w:szCs w:val="28"/>
          <w:lang w:val="zh-CN" w:bidi="en-US"/>
        </w:rPr>
        <w:t>）生态</w:t>
      </w:r>
      <w:r>
        <w:rPr>
          <w:rFonts w:hint="eastAsia"/>
          <w:b/>
          <w:bCs/>
          <w:color w:val="0D0D0D"/>
          <w:kern w:val="0"/>
          <w:szCs w:val="28"/>
          <w:lang w:val="zh-CN" w:bidi="en-US"/>
        </w:rPr>
        <w:t>高度</w:t>
      </w:r>
      <w:r>
        <w:rPr>
          <w:b/>
          <w:bCs/>
          <w:color w:val="0D0D0D"/>
          <w:kern w:val="0"/>
          <w:szCs w:val="28"/>
          <w:lang w:val="zh-CN" w:bidi="en-US"/>
        </w:rPr>
        <w:t>脆弱</w:t>
      </w:r>
      <w:r>
        <w:rPr>
          <w:rFonts w:hint="eastAsia"/>
          <w:b/>
          <w:bCs/>
          <w:color w:val="0D0D0D"/>
          <w:kern w:val="0"/>
          <w:szCs w:val="28"/>
          <w:lang w:val="zh-CN" w:bidi="en-US"/>
        </w:rPr>
        <w:t>，各项</w:t>
      </w:r>
      <w:r>
        <w:rPr>
          <w:b/>
          <w:bCs/>
          <w:color w:val="0D0D0D"/>
          <w:kern w:val="0"/>
          <w:szCs w:val="28"/>
          <w:lang w:val="zh-CN" w:bidi="en-US"/>
        </w:rPr>
        <w:t>建设</w:t>
      </w:r>
      <w:r>
        <w:rPr>
          <w:rFonts w:hint="eastAsia"/>
          <w:b/>
          <w:bCs/>
          <w:color w:val="0D0D0D"/>
          <w:kern w:val="0"/>
          <w:szCs w:val="28"/>
          <w:lang w:val="zh-CN" w:bidi="en-US"/>
        </w:rPr>
        <w:t>发展受限</w:t>
      </w:r>
    </w:p>
    <w:p w14:paraId="2B769F66" w14:textId="162AC9DD" w:rsidR="008E6899" w:rsidRDefault="00417898">
      <w:pPr>
        <w:widowControl/>
        <w:tabs>
          <w:tab w:val="left" w:pos="1843"/>
        </w:tabs>
        <w:adjustRightInd w:val="0"/>
        <w:ind w:firstLineChars="200" w:firstLine="560"/>
        <w:rPr>
          <w:kern w:val="0"/>
          <w:szCs w:val="28"/>
        </w:rPr>
      </w:pPr>
      <w:r>
        <w:rPr>
          <w:rFonts w:hint="eastAsia"/>
          <w:kern w:val="0"/>
          <w:szCs w:val="28"/>
        </w:rPr>
        <w:t>经评估，</w:t>
      </w:r>
      <w:r>
        <w:rPr>
          <w:kern w:val="0"/>
          <w:szCs w:val="28"/>
        </w:rPr>
        <w:t>全市</w:t>
      </w:r>
      <w:r w:rsidR="000158CB">
        <w:rPr>
          <w:rFonts w:hint="eastAsia"/>
          <w:kern w:val="0"/>
          <w:szCs w:val="28"/>
        </w:rPr>
        <w:t>生态</w:t>
      </w:r>
      <w:r>
        <w:rPr>
          <w:kern w:val="0"/>
          <w:szCs w:val="28"/>
        </w:rPr>
        <w:t>脆弱性指数</w:t>
      </w:r>
      <w:r>
        <w:rPr>
          <w:rFonts w:hint="eastAsia"/>
          <w:kern w:val="0"/>
          <w:szCs w:val="28"/>
        </w:rPr>
        <w:t>高达</w:t>
      </w:r>
      <w:r>
        <w:rPr>
          <w:kern w:val="0"/>
          <w:szCs w:val="28"/>
        </w:rPr>
        <w:t>84.1</w:t>
      </w:r>
      <w:r>
        <w:rPr>
          <w:kern w:val="0"/>
          <w:szCs w:val="28"/>
        </w:rPr>
        <w:t>（</w:t>
      </w:r>
      <w:r>
        <w:rPr>
          <w:kern w:val="0"/>
          <w:szCs w:val="28"/>
        </w:rPr>
        <w:t>100</w:t>
      </w:r>
      <w:r>
        <w:rPr>
          <w:kern w:val="0"/>
          <w:szCs w:val="28"/>
        </w:rPr>
        <w:t>），处于高度脆弱状态。</w:t>
      </w:r>
      <w:r>
        <w:rPr>
          <w:bCs/>
          <w:kern w:val="0"/>
          <w:szCs w:val="28"/>
        </w:rPr>
        <w:t>全市</w:t>
      </w:r>
      <w:r>
        <w:rPr>
          <w:kern w:val="0"/>
          <w:szCs w:val="28"/>
        </w:rPr>
        <w:t>地表植被的热量和水分状况有明显垂直梯度变化，生态系统类型转变的幅度较大，整体属于不稳定区。长期的水土流失引起营养物质大量外流，土地日益贫瘠化，水土保持能力下降，生态恶化与贫瘠化呈现恶性循环，导致生态本底脆弱，对气候变化和人类干扰与破坏十分敏感，特别是随着人口压力增大以及人类对环境影响力加大，对生态系统持续发挥其基本的生态功能构成挑战。</w:t>
      </w:r>
    </w:p>
    <w:p w14:paraId="00CDD437" w14:textId="77777777" w:rsidR="008E6899" w:rsidRDefault="00417898">
      <w:pPr>
        <w:widowControl/>
        <w:adjustRightInd w:val="0"/>
        <w:ind w:firstLineChars="200" w:firstLine="562"/>
        <w:rPr>
          <w:b/>
          <w:bCs/>
          <w:color w:val="0D0D0D"/>
          <w:kern w:val="0"/>
          <w:szCs w:val="28"/>
          <w:lang w:val="zh-CN" w:bidi="en-US"/>
        </w:rPr>
      </w:pPr>
      <w:r>
        <w:rPr>
          <w:b/>
          <w:bCs/>
          <w:color w:val="0D0D0D"/>
          <w:kern w:val="0"/>
          <w:szCs w:val="28"/>
          <w:lang w:val="zh-CN" w:bidi="en-US"/>
        </w:rPr>
        <w:t>（</w:t>
      </w:r>
      <w:r>
        <w:rPr>
          <w:b/>
          <w:bCs/>
          <w:color w:val="0D0D0D"/>
          <w:kern w:val="0"/>
          <w:szCs w:val="28"/>
          <w:lang w:val="zh-CN" w:bidi="en-US"/>
        </w:rPr>
        <w:t>2</w:t>
      </w:r>
      <w:r>
        <w:rPr>
          <w:b/>
          <w:bCs/>
          <w:color w:val="0D0D0D"/>
          <w:kern w:val="0"/>
          <w:szCs w:val="28"/>
          <w:lang w:val="zh-CN" w:bidi="en-US"/>
        </w:rPr>
        <w:t>）</w:t>
      </w:r>
      <w:r>
        <w:rPr>
          <w:rFonts w:hint="eastAsia"/>
          <w:b/>
          <w:bCs/>
          <w:color w:val="0D0D0D"/>
          <w:kern w:val="0"/>
          <w:szCs w:val="28"/>
          <w:lang w:val="zh-CN" w:bidi="en-US"/>
        </w:rPr>
        <w:t>财政能力偏弱，</w:t>
      </w:r>
      <w:r>
        <w:rPr>
          <w:b/>
          <w:bCs/>
          <w:color w:val="0D0D0D"/>
          <w:kern w:val="0"/>
          <w:szCs w:val="28"/>
          <w:lang w:val="zh-CN" w:bidi="en-US"/>
        </w:rPr>
        <w:t>生态环境保护</w:t>
      </w:r>
      <w:r>
        <w:rPr>
          <w:rFonts w:hint="eastAsia"/>
          <w:b/>
          <w:bCs/>
          <w:color w:val="0D0D0D"/>
          <w:kern w:val="0"/>
          <w:szCs w:val="28"/>
          <w:lang w:val="zh-CN" w:bidi="en-US"/>
        </w:rPr>
        <w:t>难以保障</w:t>
      </w:r>
    </w:p>
    <w:p w14:paraId="7352F262" w14:textId="605933FF" w:rsidR="008E6899" w:rsidRDefault="00417898">
      <w:pPr>
        <w:widowControl/>
        <w:adjustRightInd w:val="0"/>
        <w:ind w:firstLineChars="200" w:firstLine="560"/>
        <w:rPr>
          <w:kern w:val="0"/>
          <w:szCs w:val="28"/>
        </w:rPr>
      </w:pPr>
      <w:r>
        <w:rPr>
          <w:kern w:val="0"/>
          <w:szCs w:val="28"/>
        </w:rPr>
        <w:t>全市税源较少，本级财政自给能力不足，各类工程资金缺口大，部分重点工程进展缓慢，生态环境</w:t>
      </w:r>
      <w:r>
        <w:rPr>
          <w:rFonts w:hint="eastAsia"/>
          <w:kern w:val="0"/>
          <w:szCs w:val="28"/>
        </w:rPr>
        <w:t>保护</w:t>
      </w:r>
      <w:r>
        <w:rPr>
          <w:kern w:val="0"/>
          <w:szCs w:val="28"/>
        </w:rPr>
        <w:t>建设自身投入能力</w:t>
      </w:r>
      <w:r>
        <w:rPr>
          <w:rFonts w:hint="eastAsia"/>
          <w:kern w:val="0"/>
          <w:szCs w:val="28"/>
        </w:rPr>
        <w:t>更为</w:t>
      </w:r>
      <w:r>
        <w:rPr>
          <w:kern w:val="0"/>
          <w:szCs w:val="28"/>
        </w:rPr>
        <w:t>有限。除自治区生态功能区转移支付资金、援藏资金和国家重点生态保护与建设项目投资，县级资金和项目渠道较少，乡镇级几乎没有。与亟待解决的各类基础设施、公共服务和生态环境保护工作相比，资金投入</w:t>
      </w:r>
      <w:r>
        <w:rPr>
          <w:rFonts w:hint="eastAsia"/>
          <w:kern w:val="0"/>
          <w:szCs w:val="28"/>
        </w:rPr>
        <w:t>明显</w:t>
      </w:r>
      <w:r>
        <w:rPr>
          <w:kern w:val="0"/>
          <w:szCs w:val="28"/>
        </w:rPr>
        <w:t>不足。</w:t>
      </w:r>
    </w:p>
    <w:p w14:paraId="5029807B" w14:textId="77777777" w:rsidR="008E6899" w:rsidRDefault="00417898">
      <w:pPr>
        <w:widowControl/>
        <w:adjustRightInd w:val="0"/>
        <w:ind w:firstLineChars="200" w:firstLine="562"/>
        <w:rPr>
          <w:b/>
          <w:bCs/>
          <w:color w:val="0D0D0D"/>
          <w:kern w:val="0"/>
          <w:szCs w:val="28"/>
          <w:lang w:val="zh-CN" w:bidi="en-US"/>
        </w:rPr>
      </w:pPr>
      <w:r>
        <w:rPr>
          <w:b/>
          <w:bCs/>
          <w:color w:val="0D0D0D"/>
          <w:kern w:val="0"/>
          <w:szCs w:val="28"/>
          <w:lang w:val="zh-CN" w:bidi="en-US"/>
        </w:rPr>
        <w:t>（</w:t>
      </w:r>
      <w:r>
        <w:rPr>
          <w:b/>
          <w:bCs/>
          <w:color w:val="0D0D0D"/>
          <w:kern w:val="0"/>
          <w:szCs w:val="28"/>
          <w:lang w:val="zh-CN" w:bidi="en-US"/>
        </w:rPr>
        <w:t>3</w:t>
      </w:r>
      <w:r>
        <w:rPr>
          <w:b/>
          <w:bCs/>
          <w:color w:val="0D0D0D"/>
          <w:kern w:val="0"/>
          <w:szCs w:val="28"/>
          <w:lang w:val="zh-CN" w:bidi="en-US"/>
        </w:rPr>
        <w:t>）</w:t>
      </w:r>
      <w:r>
        <w:rPr>
          <w:rFonts w:hint="eastAsia"/>
          <w:b/>
          <w:bCs/>
          <w:color w:val="0D0D0D"/>
          <w:kern w:val="0"/>
          <w:szCs w:val="28"/>
          <w:lang w:val="zh-CN" w:bidi="en-US"/>
        </w:rPr>
        <w:t>土地利用需求较大，保护发展矛盾突出</w:t>
      </w:r>
    </w:p>
    <w:p w14:paraId="6332BCD5" w14:textId="77777777" w:rsidR="008E6899" w:rsidRDefault="00417898">
      <w:pPr>
        <w:widowControl/>
        <w:adjustRightInd w:val="0"/>
        <w:ind w:firstLineChars="200" w:firstLine="560"/>
        <w:rPr>
          <w:kern w:val="0"/>
          <w:szCs w:val="28"/>
        </w:rPr>
      </w:pPr>
      <w:r>
        <w:rPr>
          <w:kern w:val="0"/>
          <w:szCs w:val="28"/>
        </w:rPr>
        <w:t>人口经济密集分布的</w:t>
      </w:r>
      <w:r>
        <w:rPr>
          <w:rFonts w:hint="eastAsia"/>
          <w:kern w:val="0"/>
          <w:szCs w:val="28"/>
        </w:rPr>
        <w:t>318</w:t>
      </w:r>
      <w:r>
        <w:rPr>
          <w:rFonts w:hint="eastAsia"/>
          <w:kern w:val="0"/>
          <w:szCs w:val="28"/>
        </w:rPr>
        <w:t>和</w:t>
      </w:r>
      <w:r>
        <w:rPr>
          <w:rFonts w:hint="eastAsia"/>
          <w:kern w:val="0"/>
          <w:szCs w:val="28"/>
        </w:rPr>
        <w:t>317</w:t>
      </w:r>
      <w:r>
        <w:rPr>
          <w:rFonts w:hint="eastAsia"/>
          <w:kern w:val="0"/>
          <w:szCs w:val="28"/>
        </w:rPr>
        <w:t>国道和</w:t>
      </w:r>
      <w:r>
        <w:rPr>
          <w:kern w:val="0"/>
          <w:szCs w:val="28"/>
        </w:rPr>
        <w:t>澜沧江、怒江等江河宽谷地带</w:t>
      </w:r>
      <w:r>
        <w:rPr>
          <w:rFonts w:hint="eastAsia"/>
          <w:kern w:val="0"/>
          <w:szCs w:val="28"/>
        </w:rPr>
        <w:t>生态用地与建设用地冲突问题愈发突出，</w:t>
      </w:r>
      <w:r>
        <w:rPr>
          <w:kern w:val="0"/>
          <w:szCs w:val="28"/>
        </w:rPr>
        <w:t>土地利用结构变化较大，</w:t>
      </w:r>
      <w:r>
        <w:rPr>
          <w:rFonts w:hint="eastAsia"/>
          <w:kern w:val="0"/>
          <w:szCs w:val="28"/>
        </w:rPr>
        <w:lastRenderedPageBreak/>
        <w:t>主要</w:t>
      </w:r>
      <w:r>
        <w:rPr>
          <w:kern w:val="0"/>
          <w:szCs w:val="28"/>
        </w:rPr>
        <w:t>表现为耕地、林地、园地面、交通用地、居民点及工矿用地面积扩大，草地、水域和未利用土地面积减小，土地利用受人为的干扰程度不断增大。各类工程建设项目对土地的需求也呈增长之势</w:t>
      </w:r>
      <w:r>
        <w:rPr>
          <w:rFonts w:hint="eastAsia"/>
          <w:kern w:val="0"/>
          <w:szCs w:val="28"/>
        </w:rPr>
        <w:t>。保护发展矛盾</w:t>
      </w:r>
      <w:r>
        <w:rPr>
          <w:kern w:val="0"/>
          <w:szCs w:val="28"/>
        </w:rPr>
        <w:t>集中体现在对原生态空间的占据、当地动</w:t>
      </w:r>
      <w:proofErr w:type="gramStart"/>
      <w:r>
        <w:rPr>
          <w:kern w:val="0"/>
          <w:szCs w:val="28"/>
        </w:rPr>
        <w:t>植资源</w:t>
      </w:r>
      <w:proofErr w:type="gramEnd"/>
      <w:r>
        <w:rPr>
          <w:kern w:val="0"/>
          <w:szCs w:val="28"/>
        </w:rPr>
        <w:t>的流失、水土流失与土地沙化、环境污染等方面。</w:t>
      </w:r>
    </w:p>
    <w:p w14:paraId="2C832287" w14:textId="77777777" w:rsidR="008E6899" w:rsidRDefault="00417898">
      <w:pPr>
        <w:widowControl/>
        <w:adjustRightInd w:val="0"/>
        <w:ind w:firstLine="560"/>
        <w:rPr>
          <w:b/>
          <w:color w:val="0D0D0D"/>
          <w:kern w:val="0"/>
          <w:szCs w:val="28"/>
          <w:lang w:bidi="en-US"/>
        </w:rPr>
      </w:pPr>
      <w:r>
        <w:rPr>
          <w:rFonts w:hint="eastAsia"/>
          <w:b/>
          <w:color w:val="0D0D0D"/>
          <w:kern w:val="0"/>
          <w:szCs w:val="28"/>
          <w:lang w:bidi="en-US"/>
        </w:rPr>
        <w:t>（</w:t>
      </w:r>
      <w:r>
        <w:rPr>
          <w:rFonts w:hint="eastAsia"/>
          <w:b/>
          <w:color w:val="0D0D0D"/>
          <w:kern w:val="0"/>
          <w:szCs w:val="28"/>
          <w:lang w:bidi="en-US"/>
        </w:rPr>
        <w:t>4</w:t>
      </w:r>
      <w:r>
        <w:rPr>
          <w:rFonts w:hint="eastAsia"/>
          <w:b/>
          <w:color w:val="0D0D0D"/>
          <w:kern w:val="0"/>
          <w:szCs w:val="28"/>
          <w:lang w:bidi="en-US"/>
        </w:rPr>
        <w:t>）产业发展水平不高，跨越式发展基础不牢固</w:t>
      </w:r>
    </w:p>
    <w:p w14:paraId="3DD06524" w14:textId="77777777" w:rsidR="008E6899" w:rsidRDefault="00417898">
      <w:pPr>
        <w:widowControl/>
        <w:adjustRightInd w:val="0"/>
        <w:ind w:firstLine="560"/>
        <w:rPr>
          <w:color w:val="0D0D0D"/>
          <w:kern w:val="0"/>
          <w:szCs w:val="28"/>
          <w:lang w:bidi="en-US"/>
        </w:rPr>
      </w:pPr>
      <w:r>
        <w:rPr>
          <w:rFonts w:hint="eastAsia"/>
          <w:color w:val="0D0D0D"/>
          <w:kern w:val="0"/>
          <w:szCs w:val="28"/>
          <w:lang w:bidi="en-US"/>
        </w:rPr>
        <w:t>昌都市经济发展滞后，经济发展总体上层次低、总量小，经济增长多以资源能源消耗型、劳动力密集型产业为主，依赖性特征明显。现有农牧产品以作坊式、粗加工和原料销售为主，产品缺少品牌价值，知名度不高，不具备全国推广销售的基础和优势；工业生产水平仍处于初始原料加工阶段，产业发展小而散、小而全、规模不大、效益不高，对经济发展支撑作用不强；第三产业配套基础设施建设不足，以旅游为核心的现代服务业体系尚未建成。此外，还存在市场主体发育滞后、体系不健全、结构性矛盾突出等问题。</w:t>
      </w:r>
    </w:p>
    <w:p w14:paraId="7EC4F695" w14:textId="77777777" w:rsidR="008E6899" w:rsidRDefault="00417898">
      <w:pPr>
        <w:pStyle w:val="3"/>
        <w:ind w:firstLine="562"/>
      </w:pPr>
      <w:r>
        <w:t>3</w:t>
      </w:r>
      <w:r>
        <w:t>、面临的主要机遇</w:t>
      </w:r>
    </w:p>
    <w:p w14:paraId="6534B088" w14:textId="77777777" w:rsidR="008E6899" w:rsidRDefault="00417898">
      <w:pPr>
        <w:widowControl/>
        <w:adjustRightInd w:val="0"/>
        <w:ind w:firstLineChars="200" w:firstLine="562"/>
        <w:rPr>
          <w:b/>
          <w:bCs/>
          <w:color w:val="0D0D0D"/>
          <w:kern w:val="0"/>
          <w:szCs w:val="28"/>
          <w:lang w:val="zh-CN" w:bidi="en-US"/>
        </w:rPr>
      </w:pPr>
      <w:r>
        <w:rPr>
          <w:b/>
          <w:bCs/>
          <w:color w:val="0D0D0D"/>
          <w:kern w:val="0"/>
          <w:szCs w:val="28"/>
          <w:lang w:val="zh-CN" w:bidi="en-US"/>
        </w:rPr>
        <w:t>（</w:t>
      </w:r>
      <w:r>
        <w:rPr>
          <w:b/>
          <w:bCs/>
          <w:color w:val="0D0D0D"/>
          <w:kern w:val="0"/>
          <w:szCs w:val="28"/>
          <w:lang w:val="zh-CN" w:bidi="en-US"/>
        </w:rPr>
        <w:t>1</w:t>
      </w:r>
      <w:r>
        <w:rPr>
          <w:b/>
          <w:bCs/>
          <w:color w:val="0D0D0D"/>
          <w:kern w:val="0"/>
          <w:szCs w:val="28"/>
          <w:lang w:val="zh-CN" w:bidi="en-US"/>
        </w:rPr>
        <w:t>）</w:t>
      </w:r>
      <w:bookmarkStart w:id="76" w:name="_Toc499461139"/>
      <w:bookmarkStart w:id="77" w:name="_Toc499820452"/>
      <w:bookmarkStart w:id="78" w:name="_Toc489822870"/>
      <w:bookmarkStart w:id="79" w:name="_Toc503454939"/>
      <w:bookmarkStart w:id="80" w:name="_Toc499809296"/>
      <w:bookmarkStart w:id="81" w:name="_Toc503454354"/>
      <w:r>
        <w:rPr>
          <w:b/>
          <w:bCs/>
          <w:color w:val="0D0D0D"/>
          <w:kern w:val="0"/>
          <w:szCs w:val="28"/>
          <w:lang w:val="zh-CN" w:bidi="en-US"/>
        </w:rPr>
        <w:t>国家</w:t>
      </w:r>
      <w:r>
        <w:rPr>
          <w:rFonts w:hint="eastAsia"/>
          <w:b/>
          <w:bCs/>
          <w:color w:val="0D0D0D"/>
          <w:kern w:val="0"/>
          <w:szCs w:val="28"/>
          <w:lang w:val="zh-CN" w:bidi="en-US"/>
        </w:rPr>
        <w:t>高度重视</w:t>
      </w:r>
      <w:r>
        <w:rPr>
          <w:b/>
          <w:bCs/>
          <w:color w:val="0D0D0D"/>
          <w:kern w:val="0"/>
          <w:szCs w:val="28"/>
          <w:lang w:val="zh-CN" w:bidi="en-US"/>
        </w:rPr>
        <w:t>西藏生态环境保护</w:t>
      </w:r>
      <w:bookmarkEnd w:id="76"/>
      <w:bookmarkEnd w:id="77"/>
      <w:bookmarkEnd w:id="78"/>
      <w:bookmarkEnd w:id="79"/>
      <w:bookmarkEnd w:id="80"/>
      <w:bookmarkEnd w:id="81"/>
      <w:r>
        <w:rPr>
          <w:rFonts w:hint="eastAsia"/>
          <w:b/>
          <w:bCs/>
          <w:color w:val="0D0D0D"/>
          <w:kern w:val="0"/>
          <w:szCs w:val="28"/>
          <w:lang w:val="zh-CN" w:bidi="en-US"/>
        </w:rPr>
        <w:t>工作</w:t>
      </w:r>
    </w:p>
    <w:p w14:paraId="31653BBB" w14:textId="77777777" w:rsidR="008E6899" w:rsidRDefault="00417898" w:rsidP="00270DBC">
      <w:pPr>
        <w:widowControl/>
        <w:adjustRightInd w:val="0"/>
        <w:ind w:firstLineChars="200" w:firstLine="560"/>
        <w:rPr>
          <w:kern w:val="0"/>
          <w:szCs w:val="28"/>
        </w:rPr>
      </w:pPr>
      <w:r>
        <w:rPr>
          <w:kern w:val="0"/>
          <w:szCs w:val="28"/>
        </w:rPr>
        <w:t>党中央国务院长期高度重视西藏生态文明建设，做出了一系列重大指示。</w:t>
      </w:r>
      <w:r>
        <w:rPr>
          <w:kern w:val="0"/>
          <w:szCs w:val="28"/>
        </w:rPr>
        <w:t>2010</w:t>
      </w:r>
      <w:r>
        <w:rPr>
          <w:kern w:val="0"/>
          <w:szCs w:val="28"/>
        </w:rPr>
        <w:t>年，中央第五次西藏工作会议、《国务院办公厅关于印发支持西藏经济社会发展若干政策和重大项目意见的通知》等文件明确提出：西藏是重要的国家安全屏障、重要的生态安全屏障、重要的战略资源储备基地、重要的高原特色农产品基地、重要的中华民族特色文化保护地和重要的世界旅游目的地，要强化西藏生态建设与保</w:t>
      </w:r>
      <w:r>
        <w:rPr>
          <w:kern w:val="0"/>
          <w:szCs w:val="28"/>
        </w:rPr>
        <w:lastRenderedPageBreak/>
        <w:t>护，积极构建高原生态安全屏障，努力实现西藏生态系统良性循环。</w:t>
      </w:r>
      <w:r>
        <w:rPr>
          <w:kern w:val="0"/>
          <w:szCs w:val="28"/>
        </w:rPr>
        <w:t>2013</w:t>
      </w:r>
      <w:r>
        <w:rPr>
          <w:kern w:val="0"/>
          <w:szCs w:val="28"/>
        </w:rPr>
        <w:t>年，习近平总书记在参加十二届全国人大一次会议西藏代表团审议时明确指出</w:t>
      </w:r>
      <w:r>
        <w:rPr>
          <w:rFonts w:hint="eastAsia"/>
          <w:kern w:val="0"/>
          <w:szCs w:val="28"/>
        </w:rPr>
        <w:t>，</w:t>
      </w:r>
      <w:r>
        <w:rPr>
          <w:kern w:val="0"/>
          <w:szCs w:val="28"/>
        </w:rPr>
        <w:t>要高度重视生态文明建设，保护好雪域高原的一草一木、山山水水，努力构建国家生态安全屏障。</w:t>
      </w:r>
      <w:r>
        <w:rPr>
          <w:kern w:val="0"/>
          <w:szCs w:val="28"/>
        </w:rPr>
        <w:t>2015</w:t>
      </w:r>
      <w:r>
        <w:rPr>
          <w:kern w:val="0"/>
          <w:szCs w:val="28"/>
        </w:rPr>
        <w:t>年，中央第六次西藏工作会议，习近平总书记</w:t>
      </w:r>
      <w:r>
        <w:rPr>
          <w:rFonts w:hint="eastAsia"/>
          <w:kern w:val="0"/>
          <w:szCs w:val="28"/>
        </w:rPr>
        <w:t>再次</w:t>
      </w:r>
      <w:r>
        <w:rPr>
          <w:kern w:val="0"/>
          <w:szCs w:val="28"/>
        </w:rPr>
        <w:t>强调</w:t>
      </w:r>
      <w:r>
        <w:rPr>
          <w:rFonts w:hint="eastAsia"/>
          <w:kern w:val="0"/>
          <w:szCs w:val="28"/>
        </w:rPr>
        <w:t>，</w:t>
      </w:r>
      <w:r>
        <w:rPr>
          <w:kern w:val="0"/>
          <w:szCs w:val="28"/>
        </w:rPr>
        <w:t>依法治藏、富民兴藏、长期建藏、凝聚人心、夯实基础是党的十八大以后党中央提出的西藏工作重要原则，要坚持生态保护第一，采取综合举措，加大对青藏高原空气污染源、土地荒漠化的控制和治理，加大草地、湿地、天然林保护力度。</w:t>
      </w:r>
      <w:r>
        <w:rPr>
          <w:rFonts w:hint="eastAsia"/>
          <w:kern w:val="0"/>
          <w:szCs w:val="28"/>
        </w:rPr>
        <w:t>党</w:t>
      </w:r>
      <w:r>
        <w:rPr>
          <w:kern w:val="0"/>
          <w:szCs w:val="28"/>
        </w:rPr>
        <w:t>中央、国务院对西藏生态环境保护的特殊关切、特别重视，为昌都市规划生态文明建设重点工程提供了良好的政策</w:t>
      </w:r>
      <w:r>
        <w:rPr>
          <w:rFonts w:hint="eastAsia"/>
          <w:kern w:val="0"/>
          <w:szCs w:val="28"/>
        </w:rPr>
        <w:t>支撑</w:t>
      </w:r>
      <w:r>
        <w:rPr>
          <w:kern w:val="0"/>
          <w:szCs w:val="28"/>
        </w:rPr>
        <w:t>。</w:t>
      </w:r>
    </w:p>
    <w:p w14:paraId="13B1451C" w14:textId="77777777" w:rsidR="008E6899" w:rsidRDefault="00417898">
      <w:pPr>
        <w:widowControl/>
        <w:adjustRightInd w:val="0"/>
        <w:ind w:firstLineChars="200" w:firstLine="562"/>
        <w:rPr>
          <w:b/>
          <w:bCs/>
          <w:color w:val="0D0D0D"/>
          <w:kern w:val="0"/>
          <w:szCs w:val="28"/>
          <w:lang w:val="zh-CN" w:bidi="en-US"/>
        </w:rPr>
      </w:pPr>
      <w:bookmarkStart w:id="82" w:name="_Toc489822873"/>
      <w:bookmarkStart w:id="83" w:name="_Toc499809299"/>
      <w:bookmarkStart w:id="84" w:name="_Toc503454945"/>
      <w:bookmarkStart w:id="85" w:name="_Toc503454360"/>
      <w:bookmarkStart w:id="86" w:name="_Toc499461142"/>
      <w:bookmarkStart w:id="87" w:name="_Toc499820455"/>
      <w:r>
        <w:rPr>
          <w:b/>
          <w:bCs/>
          <w:color w:val="0D0D0D"/>
          <w:kern w:val="0"/>
          <w:szCs w:val="28"/>
          <w:lang w:val="zh-CN" w:bidi="en-US"/>
        </w:rPr>
        <w:t>（</w:t>
      </w:r>
      <w:r>
        <w:rPr>
          <w:b/>
          <w:bCs/>
          <w:color w:val="0D0D0D"/>
          <w:kern w:val="0"/>
          <w:szCs w:val="28"/>
          <w:lang w:val="zh-CN" w:bidi="en-US"/>
        </w:rPr>
        <w:t>2</w:t>
      </w:r>
      <w:r>
        <w:rPr>
          <w:b/>
          <w:bCs/>
          <w:color w:val="0D0D0D"/>
          <w:kern w:val="0"/>
          <w:szCs w:val="28"/>
          <w:lang w:val="zh-CN" w:bidi="en-US"/>
        </w:rPr>
        <w:t>）新一轮援藏工作为全市发展</w:t>
      </w:r>
      <w:r>
        <w:rPr>
          <w:rFonts w:hint="eastAsia"/>
          <w:b/>
          <w:bCs/>
          <w:color w:val="0D0D0D"/>
          <w:kern w:val="0"/>
          <w:szCs w:val="28"/>
          <w:lang w:val="zh-CN" w:bidi="en-US"/>
        </w:rPr>
        <w:t>注入</w:t>
      </w:r>
      <w:r>
        <w:rPr>
          <w:b/>
          <w:bCs/>
          <w:color w:val="0D0D0D"/>
          <w:kern w:val="0"/>
          <w:szCs w:val="28"/>
          <w:lang w:val="zh-CN" w:bidi="en-US"/>
        </w:rPr>
        <w:t>更多</w:t>
      </w:r>
      <w:bookmarkEnd w:id="82"/>
      <w:bookmarkEnd w:id="83"/>
      <w:bookmarkEnd w:id="84"/>
      <w:bookmarkEnd w:id="85"/>
      <w:bookmarkEnd w:id="86"/>
      <w:bookmarkEnd w:id="87"/>
      <w:r>
        <w:rPr>
          <w:rFonts w:hint="eastAsia"/>
          <w:b/>
          <w:bCs/>
          <w:color w:val="0D0D0D"/>
          <w:kern w:val="0"/>
          <w:szCs w:val="28"/>
          <w:lang w:val="zh-CN" w:bidi="en-US"/>
        </w:rPr>
        <w:t>动能</w:t>
      </w:r>
    </w:p>
    <w:p w14:paraId="12B5044A" w14:textId="77777777" w:rsidR="008E6899" w:rsidRDefault="00417898">
      <w:pPr>
        <w:widowControl/>
        <w:adjustRightInd w:val="0"/>
        <w:spacing w:after="120"/>
        <w:ind w:firstLineChars="200" w:firstLine="560"/>
        <w:rPr>
          <w:kern w:val="0"/>
          <w:szCs w:val="28"/>
        </w:rPr>
      </w:pPr>
      <w:r>
        <w:rPr>
          <w:kern w:val="0"/>
          <w:szCs w:val="28"/>
        </w:rPr>
        <w:t>近年来，在对口援藏省市全方位、多层次、宽领域、大力度的援藏工作支持下，有力推动了全市改革发展稳定各项工作，取得了明显的政治效益、经济效益、社会效益。中央第六次西藏工作座谈会，确定继续支持西藏发展的一系列优惠政策和一批事关经济社会发展的重大项目</w:t>
      </w:r>
      <w:r>
        <w:rPr>
          <w:rFonts w:hint="eastAsia"/>
          <w:kern w:val="0"/>
          <w:szCs w:val="28"/>
        </w:rPr>
        <w:t>。</w:t>
      </w:r>
      <w:r>
        <w:rPr>
          <w:kern w:val="0"/>
          <w:szCs w:val="28"/>
        </w:rPr>
        <w:t>经济援藏、教育援藏、就业援藏、科技援藏、干部人才援藏受援工作，对于推进</w:t>
      </w:r>
      <w:r>
        <w:rPr>
          <w:rFonts w:hint="eastAsia"/>
          <w:kern w:val="0"/>
          <w:szCs w:val="28"/>
        </w:rPr>
        <w:t>昌都</w:t>
      </w:r>
      <w:r>
        <w:rPr>
          <w:kern w:val="0"/>
          <w:szCs w:val="28"/>
        </w:rPr>
        <w:t>跨越式发展具有重大的指导意义和深远的历史意义</w:t>
      </w:r>
      <w:r>
        <w:rPr>
          <w:rFonts w:hint="eastAsia"/>
          <w:kern w:val="0"/>
          <w:szCs w:val="28"/>
        </w:rPr>
        <w:t>，昌都市</w:t>
      </w:r>
      <w:r>
        <w:rPr>
          <w:kern w:val="0"/>
          <w:szCs w:val="28"/>
        </w:rPr>
        <w:t>将迎来跨越发展新阶段</w:t>
      </w:r>
      <w:r>
        <w:rPr>
          <w:rFonts w:hint="eastAsia"/>
          <w:kern w:val="0"/>
          <w:szCs w:val="28"/>
        </w:rPr>
        <w:t>和历史新机遇</w:t>
      </w:r>
      <w:r>
        <w:rPr>
          <w:kern w:val="0"/>
          <w:szCs w:val="28"/>
        </w:rPr>
        <w:t>。</w:t>
      </w:r>
    </w:p>
    <w:p w14:paraId="45723870" w14:textId="77777777" w:rsidR="008E6899" w:rsidRDefault="00417898">
      <w:pPr>
        <w:widowControl/>
        <w:adjustRightInd w:val="0"/>
        <w:ind w:firstLineChars="200" w:firstLine="562"/>
        <w:rPr>
          <w:b/>
          <w:bCs/>
          <w:color w:val="0D0D0D"/>
          <w:kern w:val="0"/>
          <w:szCs w:val="28"/>
          <w:lang w:val="zh-CN" w:bidi="en-US"/>
        </w:rPr>
      </w:pPr>
      <w:r>
        <w:rPr>
          <w:b/>
          <w:bCs/>
          <w:color w:val="0D0D0D"/>
          <w:kern w:val="0"/>
          <w:szCs w:val="28"/>
          <w:lang w:val="zh-CN" w:bidi="en-US"/>
        </w:rPr>
        <w:t>（</w:t>
      </w:r>
      <w:r>
        <w:rPr>
          <w:b/>
          <w:bCs/>
          <w:color w:val="0D0D0D"/>
          <w:kern w:val="0"/>
          <w:szCs w:val="28"/>
          <w:lang w:val="zh-CN" w:bidi="en-US"/>
        </w:rPr>
        <w:t>3</w:t>
      </w:r>
      <w:r>
        <w:rPr>
          <w:b/>
          <w:bCs/>
          <w:color w:val="0D0D0D"/>
          <w:kern w:val="0"/>
          <w:szCs w:val="28"/>
          <w:lang w:val="zh-CN" w:bidi="en-US"/>
        </w:rPr>
        <w:t>）川藏铁路等重大交通基础建设</w:t>
      </w:r>
      <w:r>
        <w:rPr>
          <w:rFonts w:hint="eastAsia"/>
          <w:b/>
          <w:bCs/>
          <w:color w:val="0D0D0D"/>
          <w:kern w:val="0"/>
          <w:szCs w:val="28"/>
          <w:lang w:val="zh-CN" w:bidi="en-US"/>
        </w:rPr>
        <w:t>大幅提升昌都发展区位优势</w:t>
      </w:r>
    </w:p>
    <w:p w14:paraId="49EC0B4F" w14:textId="77777777" w:rsidR="008E6899" w:rsidRDefault="00417898">
      <w:pPr>
        <w:widowControl/>
        <w:adjustRightInd w:val="0"/>
        <w:ind w:firstLineChars="200" w:firstLine="560"/>
        <w:rPr>
          <w:kern w:val="0"/>
          <w:szCs w:val="28"/>
        </w:rPr>
      </w:pPr>
      <w:r>
        <w:rPr>
          <w:rFonts w:hint="eastAsia"/>
          <w:kern w:val="0"/>
          <w:szCs w:val="28"/>
        </w:rPr>
        <w:t>随着</w:t>
      </w:r>
      <w:r>
        <w:rPr>
          <w:kern w:val="0"/>
          <w:szCs w:val="28"/>
        </w:rPr>
        <w:t>国家提出建设</w:t>
      </w:r>
      <w:r>
        <w:rPr>
          <w:kern w:val="0"/>
          <w:szCs w:val="28"/>
        </w:rPr>
        <w:t>“</w:t>
      </w:r>
      <w:r>
        <w:rPr>
          <w:kern w:val="0"/>
          <w:szCs w:val="28"/>
        </w:rPr>
        <w:t>一带一路</w:t>
      </w:r>
      <w:r>
        <w:rPr>
          <w:kern w:val="0"/>
          <w:szCs w:val="28"/>
        </w:rPr>
        <w:t>”</w:t>
      </w:r>
      <w:r>
        <w:rPr>
          <w:kern w:val="0"/>
          <w:szCs w:val="28"/>
        </w:rPr>
        <w:t>和孟中印</w:t>
      </w:r>
      <w:proofErr w:type="gramStart"/>
      <w:r>
        <w:rPr>
          <w:kern w:val="0"/>
          <w:szCs w:val="28"/>
        </w:rPr>
        <w:t>缅</w:t>
      </w:r>
      <w:proofErr w:type="gramEnd"/>
      <w:r>
        <w:rPr>
          <w:kern w:val="0"/>
          <w:szCs w:val="28"/>
        </w:rPr>
        <w:t>经济走廊，自治区提出建设南亚大通道，成渝经济区发展上升为国家战略，川藏铁路、邦达机场、川藏和</w:t>
      </w:r>
      <w:proofErr w:type="gramStart"/>
      <w:r>
        <w:rPr>
          <w:kern w:val="0"/>
          <w:szCs w:val="28"/>
        </w:rPr>
        <w:t>滇藏</w:t>
      </w:r>
      <w:proofErr w:type="gramEnd"/>
      <w:r>
        <w:rPr>
          <w:kern w:val="0"/>
          <w:szCs w:val="28"/>
        </w:rPr>
        <w:t>公路重要地段改造等一系列重大交通基础设施</w:t>
      </w:r>
      <w:r>
        <w:rPr>
          <w:rFonts w:hint="eastAsia"/>
          <w:kern w:val="0"/>
          <w:szCs w:val="28"/>
        </w:rPr>
        <w:t>加快</w:t>
      </w:r>
      <w:r>
        <w:rPr>
          <w:kern w:val="0"/>
          <w:szCs w:val="28"/>
        </w:rPr>
        <w:lastRenderedPageBreak/>
        <w:t>建设，昌都市对外交通要道全部打开，</w:t>
      </w:r>
      <w:r>
        <w:rPr>
          <w:rFonts w:hint="eastAsia"/>
          <w:kern w:val="0"/>
          <w:szCs w:val="28"/>
        </w:rPr>
        <w:t>地理位置和区位条件优势大幅提升，</w:t>
      </w:r>
      <w:r>
        <w:rPr>
          <w:kern w:val="0"/>
          <w:szCs w:val="28"/>
        </w:rPr>
        <w:t>影响力、竞争力、自我发展能力</w:t>
      </w:r>
      <w:r>
        <w:rPr>
          <w:rFonts w:hint="eastAsia"/>
          <w:kern w:val="0"/>
          <w:szCs w:val="28"/>
        </w:rPr>
        <w:t>进一步增强</w:t>
      </w:r>
      <w:r>
        <w:rPr>
          <w:kern w:val="0"/>
          <w:szCs w:val="28"/>
        </w:rPr>
        <w:t>，</w:t>
      </w:r>
      <w:r>
        <w:rPr>
          <w:rFonts w:hint="eastAsia"/>
          <w:kern w:val="0"/>
          <w:szCs w:val="28"/>
        </w:rPr>
        <w:t>加快融入藏中四小时经济圈和成渝经济圈进一步提速，将为昌都更好承接东部地区产业转移，不断深化区域合作，拓展发展空间，参与国际经济合作提供良好机遇，将</w:t>
      </w:r>
      <w:r>
        <w:rPr>
          <w:kern w:val="0"/>
          <w:szCs w:val="28"/>
        </w:rPr>
        <w:t>区位优势</w:t>
      </w:r>
      <w:r>
        <w:rPr>
          <w:rFonts w:hint="eastAsia"/>
          <w:kern w:val="0"/>
          <w:szCs w:val="28"/>
        </w:rPr>
        <w:t>进一步</w:t>
      </w:r>
      <w:r>
        <w:rPr>
          <w:kern w:val="0"/>
          <w:szCs w:val="28"/>
        </w:rPr>
        <w:t>转化为经济发展</w:t>
      </w:r>
      <w:r>
        <w:rPr>
          <w:rFonts w:hint="eastAsia"/>
          <w:kern w:val="0"/>
          <w:szCs w:val="28"/>
        </w:rPr>
        <w:t>和生态文明建设</w:t>
      </w:r>
      <w:r>
        <w:rPr>
          <w:kern w:val="0"/>
          <w:szCs w:val="28"/>
        </w:rPr>
        <w:t>优势。</w:t>
      </w:r>
    </w:p>
    <w:p w14:paraId="7F7AC1BE" w14:textId="77777777" w:rsidR="008E6899" w:rsidRDefault="00417898">
      <w:pPr>
        <w:pStyle w:val="3"/>
        <w:ind w:firstLine="562"/>
      </w:pPr>
      <w:r>
        <w:t>4</w:t>
      </w:r>
      <w:r>
        <w:t>、</w:t>
      </w:r>
      <w:r>
        <w:rPr>
          <w:rFonts w:hint="eastAsia"/>
        </w:rPr>
        <w:t>存在的</w:t>
      </w:r>
      <w:r>
        <w:t>主要挑战</w:t>
      </w:r>
    </w:p>
    <w:p w14:paraId="23679361" w14:textId="77777777" w:rsidR="008E6899" w:rsidRDefault="00417898">
      <w:pPr>
        <w:widowControl/>
        <w:adjustRightInd w:val="0"/>
        <w:ind w:firstLineChars="200" w:firstLine="562"/>
        <w:rPr>
          <w:b/>
          <w:bCs/>
          <w:color w:val="0D0D0D"/>
          <w:kern w:val="0"/>
          <w:szCs w:val="28"/>
          <w:lang w:val="zh-CN" w:bidi="en-US"/>
        </w:rPr>
      </w:pPr>
      <w:bookmarkStart w:id="88" w:name="_Toc503454948"/>
      <w:bookmarkStart w:id="89" w:name="_Toc499461145"/>
      <w:bookmarkStart w:id="90" w:name="_Toc489822876"/>
      <w:bookmarkStart w:id="91" w:name="_Toc503454363"/>
      <w:bookmarkStart w:id="92" w:name="_Toc499820458"/>
      <w:bookmarkStart w:id="93" w:name="_Toc499809302"/>
      <w:r>
        <w:rPr>
          <w:b/>
          <w:bCs/>
          <w:color w:val="0D0D0D"/>
          <w:kern w:val="0"/>
          <w:szCs w:val="28"/>
          <w:lang w:val="zh-CN" w:bidi="en-US"/>
        </w:rPr>
        <w:t>（</w:t>
      </w:r>
      <w:r>
        <w:rPr>
          <w:b/>
          <w:bCs/>
          <w:color w:val="0D0D0D"/>
          <w:kern w:val="0"/>
          <w:szCs w:val="28"/>
          <w:lang w:val="zh-CN" w:bidi="en-US"/>
        </w:rPr>
        <w:t>1</w:t>
      </w:r>
      <w:r>
        <w:rPr>
          <w:b/>
          <w:bCs/>
          <w:color w:val="0D0D0D"/>
          <w:kern w:val="0"/>
          <w:szCs w:val="28"/>
          <w:lang w:val="zh-CN" w:bidi="en-US"/>
        </w:rPr>
        <w:t>）开发强度不断增大对国土空间优化</w:t>
      </w:r>
      <w:r>
        <w:rPr>
          <w:rFonts w:hint="eastAsia"/>
          <w:b/>
          <w:bCs/>
          <w:color w:val="0D0D0D"/>
          <w:kern w:val="0"/>
          <w:szCs w:val="28"/>
          <w:lang w:val="zh-CN" w:bidi="en-US"/>
        </w:rPr>
        <w:t>带来</w:t>
      </w:r>
      <w:r>
        <w:rPr>
          <w:b/>
          <w:bCs/>
          <w:color w:val="0D0D0D"/>
          <w:kern w:val="0"/>
          <w:szCs w:val="28"/>
          <w:lang w:val="zh-CN" w:bidi="en-US"/>
        </w:rPr>
        <w:t>挑战</w:t>
      </w:r>
      <w:bookmarkEnd w:id="88"/>
      <w:bookmarkEnd w:id="89"/>
      <w:bookmarkEnd w:id="90"/>
      <w:bookmarkEnd w:id="91"/>
      <w:bookmarkEnd w:id="92"/>
      <w:bookmarkEnd w:id="93"/>
    </w:p>
    <w:p w14:paraId="578DC5BB" w14:textId="77777777" w:rsidR="008E6899" w:rsidRDefault="00417898">
      <w:pPr>
        <w:widowControl/>
        <w:adjustRightInd w:val="0"/>
        <w:ind w:firstLineChars="200" w:firstLine="560"/>
        <w:rPr>
          <w:kern w:val="0"/>
          <w:szCs w:val="28"/>
        </w:rPr>
      </w:pPr>
      <w:r>
        <w:rPr>
          <w:kern w:val="0"/>
          <w:szCs w:val="28"/>
        </w:rPr>
        <w:t>在全市现代化进程加快的大形势下，国家投资力度进一步加大，交通、能源、水利和通信等基础设施快速发展</w:t>
      </w:r>
      <w:r>
        <w:rPr>
          <w:rFonts w:hint="eastAsia"/>
          <w:kern w:val="0"/>
          <w:szCs w:val="28"/>
        </w:rPr>
        <w:t>；</w:t>
      </w:r>
      <w:r>
        <w:rPr>
          <w:kern w:val="0"/>
          <w:szCs w:val="28"/>
        </w:rPr>
        <w:t>新农村建设不断深入，</w:t>
      </w:r>
      <w:r>
        <w:rPr>
          <w:rFonts w:hint="eastAsia"/>
          <w:kern w:val="0"/>
          <w:szCs w:val="28"/>
        </w:rPr>
        <w:t>农村</w:t>
      </w:r>
      <w:r>
        <w:rPr>
          <w:kern w:val="0"/>
          <w:szCs w:val="28"/>
        </w:rPr>
        <w:t>基本公共服务配套设施不断完善</w:t>
      </w:r>
      <w:r>
        <w:rPr>
          <w:rFonts w:hint="eastAsia"/>
          <w:kern w:val="0"/>
          <w:szCs w:val="28"/>
        </w:rPr>
        <w:t>；</w:t>
      </w:r>
      <w:r>
        <w:rPr>
          <w:kern w:val="0"/>
          <w:szCs w:val="28"/>
        </w:rPr>
        <w:t>人口总量增加和农牧区人口向城镇转移，城镇规模不断扩大</w:t>
      </w:r>
      <w:r>
        <w:rPr>
          <w:rFonts w:hint="eastAsia"/>
          <w:kern w:val="0"/>
          <w:szCs w:val="28"/>
        </w:rPr>
        <w:t>；</w:t>
      </w:r>
      <w:r>
        <w:rPr>
          <w:kern w:val="0"/>
          <w:szCs w:val="28"/>
        </w:rPr>
        <w:t>人口消费结构升级，城乡居民对高档消费品需求量的迅速增加</w:t>
      </w:r>
      <w:r>
        <w:rPr>
          <w:rFonts w:hint="eastAsia"/>
          <w:kern w:val="0"/>
          <w:szCs w:val="28"/>
        </w:rPr>
        <w:t>，由此带来的</w:t>
      </w:r>
      <w:r>
        <w:rPr>
          <w:kern w:val="0"/>
          <w:szCs w:val="28"/>
        </w:rPr>
        <w:t>开发建设活动必然占用更多空间，甚至不可避免地占用一些耕地和绿色空间</w:t>
      </w:r>
      <w:r>
        <w:rPr>
          <w:rFonts w:hint="eastAsia"/>
          <w:kern w:val="0"/>
          <w:szCs w:val="28"/>
        </w:rPr>
        <w:t>，这将进一步增强</w:t>
      </w:r>
      <w:r>
        <w:rPr>
          <w:kern w:val="0"/>
          <w:szCs w:val="28"/>
        </w:rPr>
        <w:t>对高原自然生态系统的干扰，</w:t>
      </w:r>
      <w:r>
        <w:rPr>
          <w:rFonts w:hint="eastAsia"/>
          <w:kern w:val="0"/>
          <w:szCs w:val="28"/>
        </w:rPr>
        <w:t>成为国土空间优化的主要制约和</w:t>
      </w:r>
      <w:r>
        <w:rPr>
          <w:kern w:val="0"/>
          <w:szCs w:val="28"/>
        </w:rPr>
        <w:t>生态环境退化主要驱动力。</w:t>
      </w:r>
    </w:p>
    <w:p w14:paraId="74E77A6F" w14:textId="77777777" w:rsidR="008E6899" w:rsidRDefault="00417898">
      <w:pPr>
        <w:widowControl/>
        <w:adjustRightInd w:val="0"/>
        <w:ind w:firstLineChars="200" w:firstLine="562"/>
        <w:rPr>
          <w:b/>
          <w:bCs/>
          <w:color w:val="0D0D0D"/>
          <w:kern w:val="0"/>
          <w:szCs w:val="28"/>
          <w:lang w:val="zh-CN" w:bidi="en-US"/>
        </w:rPr>
      </w:pPr>
      <w:bookmarkStart w:id="94" w:name="_Toc489822877"/>
      <w:bookmarkStart w:id="95" w:name="_Toc499461146"/>
      <w:bookmarkStart w:id="96" w:name="_Toc503454949"/>
      <w:bookmarkStart w:id="97" w:name="_Toc499820459"/>
      <w:bookmarkStart w:id="98" w:name="_Toc503454364"/>
      <w:bookmarkStart w:id="99" w:name="_Toc499809303"/>
      <w:r>
        <w:rPr>
          <w:b/>
          <w:bCs/>
          <w:color w:val="0D0D0D"/>
          <w:kern w:val="0"/>
          <w:szCs w:val="28"/>
          <w:lang w:val="zh-CN" w:bidi="en-US"/>
        </w:rPr>
        <w:t>（</w:t>
      </w:r>
      <w:r>
        <w:rPr>
          <w:b/>
          <w:bCs/>
          <w:color w:val="0D0D0D"/>
          <w:kern w:val="0"/>
          <w:szCs w:val="28"/>
          <w:lang w:val="zh-CN" w:bidi="en-US"/>
        </w:rPr>
        <w:t>2</w:t>
      </w:r>
      <w:r>
        <w:rPr>
          <w:b/>
          <w:bCs/>
          <w:color w:val="0D0D0D"/>
          <w:kern w:val="0"/>
          <w:szCs w:val="28"/>
          <w:lang w:val="zh-CN" w:bidi="en-US"/>
        </w:rPr>
        <w:t>）经济</w:t>
      </w:r>
      <w:r>
        <w:rPr>
          <w:rFonts w:hint="eastAsia"/>
          <w:b/>
          <w:bCs/>
          <w:color w:val="0D0D0D"/>
          <w:kern w:val="0"/>
          <w:szCs w:val="28"/>
          <w:lang w:val="zh-CN" w:bidi="en-US"/>
        </w:rPr>
        <w:t>发展与</w:t>
      </w:r>
      <w:r>
        <w:rPr>
          <w:b/>
          <w:bCs/>
          <w:color w:val="0D0D0D"/>
          <w:kern w:val="0"/>
          <w:szCs w:val="28"/>
          <w:lang w:val="zh-CN" w:bidi="en-US"/>
        </w:rPr>
        <w:t>生态环境保护</w:t>
      </w:r>
      <w:r>
        <w:rPr>
          <w:rFonts w:hint="eastAsia"/>
          <w:b/>
          <w:bCs/>
          <w:color w:val="0D0D0D"/>
          <w:kern w:val="0"/>
          <w:szCs w:val="28"/>
          <w:lang w:val="zh-CN" w:bidi="en-US"/>
        </w:rPr>
        <w:t>难以协同</w:t>
      </w:r>
      <w:bookmarkEnd w:id="94"/>
      <w:bookmarkEnd w:id="95"/>
      <w:bookmarkEnd w:id="96"/>
      <w:bookmarkEnd w:id="97"/>
      <w:bookmarkEnd w:id="98"/>
      <w:bookmarkEnd w:id="99"/>
    </w:p>
    <w:p w14:paraId="6F50FCEA" w14:textId="77777777" w:rsidR="008E6899" w:rsidRDefault="00417898">
      <w:pPr>
        <w:widowControl/>
        <w:adjustRightInd w:val="0"/>
        <w:spacing w:after="120"/>
        <w:ind w:firstLineChars="200" w:firstLine="560"/>
        <w:rPr>
          <w:kern w:val="0"/>
          <w:szCs w:val="28"/>
        </w:rPr>
      </w:pPr>
      <w:r>
        <w:rPr>
          <w:kern w:val="0"/>
          <w:szCs w:val="28"/>
        </w:rPr>
        <w:t>昌都市经济发展</w:t>
      </w:r>
      <w:r>
        <w:rPr>
          <w:rFonts w:hint="eastAsia"/>
          <w:kern w:val="0"/>
          <w:szCs w:val="28"/>
        </w:rPr>
        <w:t>仍存在</w:t>
      </w:r>
      <w:r>
        <w:rPr>
          <w:kern w:val="0"/>
          <w:szCs w:val="28"/>
        </w:rPr>
        <w:t>水平较低</w:t>
      </w:r>
      <w:r>
        <w:rPr>
          <w:rFonts w:hint="eastAsia"/>
          <w:kern w:val="0"/>
          <w:szCs w:val="28"/>
        </w:rPr>
        <w:t>、</w:t>
      </w:r>
      <w:r>
        <w:rPr>
          <w:kern w:val="0"/>
          <w:szCs w:val="28"/>
        </w:rPr>
        <w:t>市场主体发育滞后、体系不健全、结构性矛盾突出</w:t>
      </w:r>
      <w:r>
        <w:rPr>
          <w:rFonts w:hint="eastAsia"/>
          <w:kern w:val="0"/>
          <w:szCs w:val="28"/>
        </w:rPr>
        <w:t>等问题</w:t>
      </w:r>
      <w:r>
        <w:rPr>
          <w:kern w:val="0"/>
          <w:szCs w:val="28"/>
        </w:rPr>
        <w:t>，经济发展的初级性依赖性特征明显。随着人口经济规模扩大</w:t>
      </w:r>
      <w:r>
        <w:rPr>
          <w:rFonts w:hint="eastAsia"/>
          <w:kern w:val="0"/>
          <w:szCs w:val="28"/>
        </w:rPr>
        <w:t>以及</w:t>
      </w:r>
      <w:r>
        <w:rPr>
          <w:kern w:val="0"/>
          <w:szCs w:val="28"/>
        </w:rPr>
        <w:t>城镇化和工业化进程</w:t>
      </w:r>
      <w:r>
        <w:rPr>
          <w:rFonts w:hint="eastAsia"/>
          <w:kern w:val="0"/>
          <w:szCs w:val="28"/>
        </w:rPr>
        <w:t>的不断加速</w:t>
      </w:r>
      <w:r>
        <w:rPr>
          <w:kern w:val="0"/>
          <w:szCs w:val="28"/>
        </w:rPr>
        <w:t>，</w:t>
      </w:r>
      <w:r>
        <w:rPr>
          <w:rFonts w:hint="eastAsia"/>
          <w:kern w:val="0"/>
          <w:szCs w:val="28"/>
        </w:rPr>
        <w:t>加之</w:t>
      </w:r>
      <w:r>
        <w:rPr>
          <w:kern w:val="0"/>
          <w:szCs w:val="28"/>
        </w:rPr>
        <w:t>旅游人口的影响，主要污染的产生量将</w:t>
      </w:r>
      <w:r>
        <w:rPr>
          <w:rFonts w:hint="eastAsia"/>
          <w:kern w:val="0"/>
          <w:szCs w:val="28"/>
        </w:rPr>
        <w:t>大幅增加</w:t>
      </w:r>
      <w:r>
        <w:rPr>
          <w:kern w:val="0"/>
          <w:szCs w:val="28"/>
        </w:rPr>
        <w:t>。</w:t>
      </w:r>
      <w:r>
        <w:rPr>
          <w:rFonts w:hint="eastAsia"/>
          <w:kern w:val="0"/>
          <w:szCs w:val="28"/>
        </w:rPr>
        <w:t>同时，</w:t>
      </w:r>
      <w:r>
        <w:rPr>
          <w:kern w:val="0"/>
          <w:szCs w:val="28"/>
        </w:rPr>
        <w:t>随着农牧业特色产业、林下资源采集业、藏药材加工业等产业规模的日益扩大，</w:t>
      </w:r>
      <w:r>
        <w:rPr>
          <w:rFonts w:hint="eastAsia"/>
          <w:kern w:val="0"/>
          <w:szCs w:val="28"/>
        </w:rPr>
        <w:t>也将</w:t>
      </w:r>
      <w:r>
        <w:rPr>
          <w:kern w:val="0"/>
          <w:szCs w:val="28"/>
        </w:rPr>
        <w:lastRenderedPageBreak/>
        <w:t>大量挤占最低的自养生物量，经济开发利用量与生态保护量失衡的风险增大。</w:t>
      </w:r>
    </w:p>
    <w:p w14:paraId="1103A24F" w14:textId="77777777" w:rsidR="008E6899" w:rsidRDefault="00417898">
      <w:pPr>
        <w:widowControl/>
        <w:adjustRightInd w:val="0"/>
        <w:ind w:firstLineChars="200" w:firstLine="562"/>
        <w:rPr>
          <w:b/>
          <w:bCs/>
          <w:color w:val="0D0D0D"/>
          <w:kern w:val="0"/>
          <w:szCs w:val="28"/>
          <w:lang w:val="zh-CN" w:bidi="en-US"/>
        </w:rPr>
      </w:pPr>
      <w:r>
        <w:rPr>
          <w:b/>
          <w:bCs/>
          <w:color w:val="0D0D0D"/>
          <w:kern w:val="0"/>
          <w:szCs w:val="28"/>
          <w:lang w:val="zh-CN" w:bidi="en-US"/>
        </w:rPr>
        <w:t>（</w:t>
      </w:r>
      <w:r>
        <w:rPr>
          <w:b/>
          <w:bCs/>
          <w:color w:val="0D0D0D"/>
          <w:kern w:val="0"/>
          <w:szCs w:val="28"/>
          <w:lang w:val="zh-CN" w:bidi="en-US"/>
        </w:rPr>
        <w:t>3</w:t>
      </w:r>
      <w:r>
        <w:rPr>
          <w:b/>
          <w:bCs/>
          <w:color w:val="0D0D0D"/>
          <w:kern w:val="0"/>
          <w:szCs w:val="28"/>
          <w:lang w:val="zh-CN" w:bidi="en-US"/>
        </w:rPr>
        <w:t>）气候变化</w:t>
      </w:r>
      <w:r>
        <w:rPr>
          <w:rFonts w:hint="eastAsia"/>
          <w:b/>
          <w:bCs/>
          <w:color w:val="0D0D0D"/>
          <w:kern w:val="0"/>
          <w:szCs w:val="28"/>
          <w:lang w:val="zh-CN" w:bidi="en-US"/>
        </w:rPr>
        <w:t>持续引起生态问题频发</w:t>
      </w:r>
    </w:p>
    <w:p w14:paraId="53766992" w14:textId="27078CEC" w:rsidR="008E6899" w:rsidRDefault="00417898">
      <w:pPr>
        <w:widowControl/>
        <w:adjustRightInd w:val="0"/>
        <w:ind w:firstLineChars="202" w:firstLine="566"/>
        <w:rPr>
          <w:kern w:val="0"/>
          <w:szCs w:val="28"/>
        </w:rPr>
      </w:pPr>
      <w:r>
        <w:rPr>
          <w:rFonts w:hint="eastAsia"/>
          <w:kern w:val="0"/>
          <w:szCs w:val="28"/>
        </w:rPr>
        <w:t>昌都位于气候变化敏感区，</w:t>
      </w:r>
      <w:r>
        <w:rPr>
          <w:kern w:val="0"/>
          <w:szCs w:val="28"/>
        </w:rPr>
        <w:t>面临着气候变化的重大外部影响</w:t>
      </w:r>
      <w:r>
        <w:rPr>
          <w:rFonts w:hint="eastAsia"/>
          <w:kern w:val="0"/>
          <w:szCs w:val="28"/>
        </w:rPr>
        <w:t>。</w:t>
      </w:r>
      <w:r>
        <w:rPr>
          <w:kern w:val="0"/>
          <w:szCs w:val="28"/>
        </w:rPr>
        <w:t>当前，部分草场的风蚀、水蚀和冻融侵蚀、鼠害虫害等问题在气候变化趋势下频繁发生，对继续维持高原生态系统总体趋好的发展态势构成威胁。</w:t>
      </w:r>
      <w:r>
        <w:rPr>
          <w:rFonts w:hint="eastAsia"/>
          <w:kern w:val="0"/>
          <w:szCs w:val="28"/>
        </w:rPr>
        <w:t>与此同时，</w:t>
      </w:r>
      <w:r>
        <w:rPr>
          <w:kern w:val="0"/>
          <w:szCs w:val="28"/>
        </w:rPr>
        <w:t>50</w:t>
      </w:r>
      <w:r w:rsidR="007F4D13">
        <w:rPr>
          <w:rFonts w:hint="eastAsia"/>
          <w:kern w:val="0"/>
          <w:szCs w:val="28"/>
        </w:rPr>
        <w:t>年以来</w:t>
      </w:r>
      <w:r>
        <w:rPr>
          <w:kern w:val="0"/>
          <w:szCs w:val="28"/>
        </w:rPr>
        <w:t>年西藏高原气候变化</w:t>
      </w:r>
      <w:proofErr w:type="gramStart"/>
      <w:r>
        <w:rPr>
          <w:rFonts w:hint="eastAsia"/>
          <w:kern w:val="0"/>
          <w:szCs w:val="28"/>
        </w:rPr>
        <w:t>呈现出</w:t>
      </w:r>
      <w:r>
        <w:rPr>
          <w:kern w:val="0"/>
          <w:szCs w:val="28"/>
        </w:rPr>
        <w:t>变暖和</w:t>
      </w:r>
      <w:proofErr w:type="gramEnd"/>
      <w:r>
        <w:rPr>
          <w:kern w:val="0"/>
          <w:szCs w:val="28"/>
        </w:rPr>
        <w:t>变湿的突出特征，受此影响，雪线上升、湖泊水位消涨、冻土退化和局部草地沙漠化加剧以及由此引起的自然灾害</w:t>
      </w:r>
      <w:r>
        <w:rPr>
          <w:rFonts w:hint="eastAsia"/>
          <w:kern w:val="0"/>
          <w:szCs w:val="28"/>
        </w:rPr>
        <w:t>将给昌都生态文明建设持续带来巨大挑战</w:t>
      </w:r>
      <w:r>
        <w:rPr>
          <w:kern w:val="0"/>
          <w:szCs w:val="28"/>
        </w:rPr>
        <w:t>。</w:t>
      </w:r>
    </w:p>
    <w:p w14:paraId="00BCDAB6" w14:textId="77777777" w:rsidR="008E6899" w:rsidRDefault="008E6899">
      <w:pPr>
        <w:rPr>
          <w:lang w:val="zh-CN"/>
        </w:rPr>
      </w:pPr>
    </w:p>
    <w:p w14:paraId="681F3555" w14:textId="77777777" w:rsidR="008E6899" w:rsidRDefault="008E6899">
      <w:pPr>
        <w:rPr>
          <w:lang w:val="zh-CN"/>
        </w:rPr>
        <w:sectPr w:rsidR="008E6899">
          <w:pgSz w:w="11906" w:h="16838"/>
          <w:pgMar w:top="1440" w:right="1800" w:bottom="1440" w:left="1800" w:header="851" w:footer="992" w:gutter="0"/>
          <w:cols w:space="425"/>
          <w:docGrid w:type="lines" w:linePitch="312"/>
        </w:sectPr>
      </w:pPr>
    </w:p>
    <w:p w14:paraId="104DE715" w14:textId="73BF9BBD" w:rsidR="008E6899" w:rsidRDefault="00417898">
      <w:pPr>
        <w:pStyle w:val="1"/>
        <w:rPr>
          <w:lang w:val="zh-CN"/>
        </w:rPr>
      </w:pPr>
      <w:bookmarkStart w:id="100" w:name="_Toc41492458"/>
      <w:r>
        <w:rPr>
          <w:lang w:val="zh-CN"/>
        </w:rPr>
        <w:lastRenderedPageBreak/>
        <w:t>第</w:t>
      </w:r>
      <w:r>
        <w:rPr>
          <w:rFonts w:hint="eastAsia"/>
          <w:lang w:val="zh-CN"/>
        </w:rPr>
        <w:t>四</w:t>
      </w:r>
      <w:r>
        <w:rPr>
          <w:lang w:val="zh-CN"/>
        </w:rPr>
        <w:t>章规划总则</w:t>
      </w:r>
      <w:bookmarkEnd w:id="100"/>
    </w:p>
    <w:p w14:paraId="17A6D078" w14:textId="77777777" w:rsidR="008E6899" w:rsidRDefault="00417898">
      <w:pPr>
        <w:pStyle w:val="2"/>
        <w:ind w:firstLine="602"/>
        <w:rPr>
          <w:lang w:val="zh-CN" w:bidi="en-US"/>
        </w:rPr>
      </w:pPr>
      <w:bookmarkStart w:id="101" w:name="_Toc20300855"/>
      <w:bookmarkStart w:id="102" w:name="_Toc22914411"/>
      <w:bookmarkStart w:id="103" w:name="_Toc24716026"/>
      <w:bookmarkStart w:id="104" w:name="_Toc24718326"/>
      <w:bookmarkStart w:id="105" w:name="_Toc41492459"/>
      <w:r>
        <w:rPr>
          <w:lang w:val="zh-CN" w:bidi="en-US"/>
        </w:rPr>
        <w:t>（一）指导思想</w:t>
      </w:r>
      <w:bookmarkEnd w:id="101"/>
      <w:bookmarkEnd w:id="102"/>
      <w:bookmarkEnd w:id="103"/>
      <w:bookmarkEnd w:id="104"/>
      <w:bookmarkEnd w:id="105"/>
    </w:p>
    <w:p w14:paraId="75985C24" w14:textId="77777777" w:rsidR="008E6899" w:rsidRDefault="00417898">
      <w:pPr>
        <w:ind w:firstLineChars="200" w:firstLine="560"/>
        <w:rPr>
          <w:szCs w:val="28"/>
        </w:rPr>
      </w:pPr>
      <w:bookmarkStart w:id="106" w:name="_Hlk24464062"/>
      <w:r>
        <w:rPr>
          <w:rFonts w:hint="eastAsia"/>
          <w:szCs w:val="28"/>
        </w:rPr>
        <w:t>以习近平新时代中国特色社会主义思想和习近平生态文明思想为指导，全面贯彻党的十九大、十九届二中、三中、四中全会以及全国生态环境保护大会精神，以守住世界上最后一方净土、筑牢重要的国家生态安全屏障为使命，牢固树立“绿水青山就是金山银山、冰天雪地也是金山银山”理念，坚持“环境立市”战略，加快建设富裕民主文明和谐美丽的新昌都，着力打造国家生态安全屏障地、国家人与自然和谐共生示范地、国家绿色发展实验地、国家自然保护样板地、国家生态富民先行地的昌都样板，努力成为生态文明建设标杆之地，为全区、全国生态文明建设提供样板支撑。</w:t>
      </w:r>
    </w:p>
    <w:p w14:paraId="7113B508" w14:textId="77777777" w:rsidR="008E6899" w:rsidRDefault="00417898">
      <w:pPr>
        <w:pStyle w:val="2"/>
        <w:ind w:firstLine="602"/>
        <w:rPr>
          <w:lang w:val="zh-CN" w:bidi="en-US"/>
        </w:rPr>
      </w:pPr>
      <w:bookmarkStart w:id="107" w:name="_Toc24716027"/>
      <w:bookmarkStart w:id="108" w:name="_Toc24718327"/>
      <w:bookmarkStart w:id="109" w:name="_Toc20300856"/>
      <w:bookmarkStart w:id="110" w:name="_Toc22914412"/>
      <w:bookmarkStart w:id="111" w:name="_Toc41492460"/>
      <w:bookmarkEnd w:id="106"/>
      <w:r>
        <w:rPr>
          <w:lang w:val="zh-CN" w:bidi="en-US"/>
        </w:rPr>
        <w:t>（二）基本原则</w:t>
      </w:r>
      <w:bookmarkEnd w:id="107"/>
      <w:bookmarkEnd w:id="108"/>
      <w:bookmarkEnd w:id="109"/>
      <w:bookmarkEnd w:id="110"/>
      <w:bookmarkEnd w:id="111"/>
    </w:p>
    <w:p w14:paraId="1C14D9BC" w14:textId="77777777" w:rsidR="008E6899" w:rsidRDefault="00417898">
      <w:pPr>
        <w:ind w:firstLineChars="196" w:firstLine="551"/>
      </w:pPr>
      <w:r>
        <w:rPr>
          <w:rFonts w:hint="eastAsia"/>
          <w:b/>
        </w:rPr>
        <w:t>生态优先，绿色发展。</w:t>
      </w:r>
      <w:r>
        <w:rPr>
          <w:rFonts w:hint="eastAsia"/>
        </w:rPr>
        <w:t>坚持人与自然和谐共生，牢固树立“绿水青山就是金山银山、冰天雪地也是金山银山”理念，严守生态和发展两条底线，统筹推进山水林湖草系统治理，筑牢藏东“三江并流区”国家生态安全屏障，努力将生态优势转化为绿色发展优势。</w:t>
      </w:r>
    </w:p>
    <w:p w14:paraId="66F1D570" w14:textId="77777777" w:rsidR="008E6899" w:rsidRDefault="00417898">
      <w:pPr>
        <w:ind w:firstLineChars="196" w:firstLine="551"/>
      </w:pPr>
      <w:r>
        <w:rPr>
          <w:rFonts w:hint="eastAsia"/>
          <w:b/>
        </w:rPr>
        <w:t>统筹实施，分区推进。</w:t>
      </w:r>
      <w:r>
        <w:rPr>
          <w:rFonts w:hint="eastAsia"/>
        </w:rPr>
        <w:t>坚持生态文明建设与乡村振兴战略、边境建设相结合，绘制一张蓝图。根据生态环境、资源禀赋与经济社会发展条件，合理制定差异化的生态文明建设管控要求，分区控制，分阶段落实生态文明建设的任务措施，强化针对性和可操作性。</w:t>
      </w:r>
    </w:p>
    <w:p w14:paraId="66962937" w14:textId="77777777" w:rsidR="008E6899" w:rsidRDefault="00417898">
      <w:pPr>
        <w:ind w:firstLineChars="196" w:firstLine="551"/>
      </w:pPr>
      <w:r>
        <w:rPr>
          <w:rFonts w:hint="eastAsia"/>
          <w:b/>
        </w:rPr>
        <w:t>政府主导，全民行动。</w:t>
      </w:r>
      <w:r>
        <w:rPr>
          <w:rFonts w:hint="eastAsia"/>
          <w:szCs w:val="28"/>
        </w:rPr>
        <w:t>建立健全领导责任体系、企业责任体系、</w:t>
      </w:r>
      <w:r>
        <w:rPr>
          <w:rFonts w:hint="eastAsia"/>
          <w:szCs w:val="28"/>
        </w:rPr>
        <w:lastRenderedPageBreak/>
        <w:t>全民行动体系、监管体系、市场体系、信用体系、法律政策体系，落实各类主体责任，提高市场主体和公众参与的积极性，构建政府为主导、企业为主体、社会组织和公众共同参与的环境治理体系。</w:t>
      </w:r>
    </w:p>
    <w:p w14:paraId="29B802AA" w14:textId="54A4C76A" w:rsidR="008E6899" w:rsidRDefault="00417898">
      <w:pPr>
        <w:ind w:firstLineChars="200" w:firstLine="562"/>
        <w:rPr>
          <w:b/>
          <w:bCs/>
          <w:szCs w:val="28"/>
        </w:rPr>
      </w:pPr>
      <w:r>
        <w:rPr>
          <w:rFonts w:ascii="仿宋_GB2312" w:hAnsi="仿宋" w:cs="仿宋" w:hint="eastAsia"/>
          <w:b/>
          <w:szCs w:val="28"/>
        </w:rPr>
        <w:t>先行先试，机制创新。</w:t>
      </w:r>
      <w:r>
        <w:rPr>
          <w:rFonts w:hint="eastAsia"/>
          <w:szCs w:val="28"/>
        </w:rPr>
        <w:t>大胆探索，先行先试，在</w:t>
      </w:r>
      <w:r w:rsidR="00222C5A">
        <w:rPr>
          <w:rFonts w:hint="eastAsia"/>
          <w:szCs w:val="28"/>
        </w:rPr>
        <w:t>经济</w:t>
      </w:r>
      <w:r>
        <w:rPr>
          <w:rFonts w:hint="eastAsia"/>
          <w:szCs w:val="28"/>
        </w:rPr>
        <w:t>、</w:t>
      </w:r>
      <w:r w:rsidR="00222C5A">
        <w:rPr>
          <w:rFonts w:hint="eastAsia"/>
          <w:szCs w:val="28"/>
        </w:rPr>
        <w:t>政治、</w:t>
      </w:r>
      <w:r>
        <w:rPr>
          <w:rFonts w:hint="eastAsia"/>
          <w:szCs w:val="28"/>
        </w:rPr>
        <w:t>文化、</w:t>
      </w:r>
      <w:r w:rsidR="00C82295">
        <w:rPr>
          <w:rFonts w:hint="eastAsia"/>
          <w:szCs w:val="28"/>
        </w:rPr>
        <w:t>社会、</w:t>
      </w:r>
      <w:r>
        <w:rPr>
          <w:rFonts w:hint="eastAsia"/>
          <w:szCs w:val="28"/>
        </w:rPr>
        <w:t>生态文明体制改革中探索协调人与自然和谐发展的制度，建立健全生态环境保护、资源高效利用、生态保护和修复、生态环境保护责任制度，探索形成可推广、可复制的昌都经验和模式。</w:t>
      </w:r>
    </w:p>
    <w:p w14:paraId="134B0BE0" w14:textId="77777777" w:rsidR="008E6899" w:rsidRDefault="00417898">
      <w:pPr>
        <w:pStyle w:val="2"/>
        <w:ind w:firstLine="602"/>
        <w:rPr>
          <w:lang w:val="zh-CN" w:bidi="en-US"/>
        </w:rPr>
      </w:pPr>
      <w:bookmarkStart w:id="112" w:name="_Toc20300857"/>
      <w:bookmarkStart w:id="113" w:name="_Toc24716028"/>
      <w:bookmarkStart w:id="114" w:name="_Toc24718328"/>
      <w:bookmarkStart w:id="115" w:name="_Toc22914413"/>
      <w:bookmarkStart w:id="116" w:name="_Toc41492461"/>
      <w:r>
        <w:rPr>
          <w:lang w:val="zh-CN" w:bidi="en-US"/>
        </w:rPr>
        <w:t>（三）规划范围与期限</w:t>
      </w:r>
      <w:bookmarkEnd w:id="112"/>
      <w:bookmarkEnd w:id="113"/>
      <w:bookmarkEnd w:id="114"/>
      <w:bookmarkEnd w:id="115"/>
      <w:bookmarkEnd w:id="116"/>
    </w:p>
    <w:p w14:paraId="41135B3B" w14:textId="10BF2018" w:rsidR="008E6899" w:rsidRDefault="00417898">
      <w:pPr>
        <w:ind w:firstLineChars="200" w:firstLine="560"/>
      </w:pPr>
      <w:r>
        <w:rPr>
          <w:rFonts w:hint="eastAsia"/>
        </w:rPr>
        <w:t>本次规划范围为昌都市行政区域所辖范围，包括卡若区、江达县、贡觉县、类乌齐县、丁青县、察雅县、八宿县、左贡县、</w:t>
      </w:r>
      <w:r w:rsidR="002C19CC">
        <w:rPr>
          <w:rFonts w:hint="eastAsia"/>
        </w:rPr>
        <w:t>芒康县</w:t>
      </w:r>
      <w:r>
        <w:rPr>
          <w:rFonts w:hint="eastAsia"/>
        </w:rPr>
        <w:t>、洛隆县、边坝县等</w:t>
      </w:r>
      <w:r>
        <w:rPr>
          <w:rFonts w:hint="eastAsia"/>
        </w:rPr>
        <w:t>1</w:t>
      </w:r>
      <w:r>
        <w:rPr>
          <w:rFonts w:hint="eastAsia"/>
        </w:rPr>
        <w:t>区</w:t>
      </w:r>
      <w:r>
        <w:rPr>
          <w:rFonts w:hint="eastAsia"/>
        </w:rPr>
        <w:t>1</w:t>
      </w:r>
      <w:r>
        <w:t>0</w:t>
      </w:r>
      <w:r>
        <w:rPr>
          <w:rFonts w:hint="eastAsia"/>
        </w:rPr>
        <w:t>县，</w:t>
      </w:r>
      <w:r w:rsidR="00F7150D">
        <w:rPr>
          <w:rFonts w:hint="eastAsia"/>
        </w:rPr>
        <w:t>国土总面积</w:t>
      </w:r>
      <w:r>
        <w:rPr>
          <w:rFonts w:hint="eastAsia"/>
        </w:rPr>
        <w:t>共</w:t>
      </w:r>
      <w:r>
        <w:rPr>
          <w:rFonts w:hint="eastAsia"/>
        </w:rPr>
        <w:t>1</w:t>
      </w:r>
      <w:r>
        <w:t>0.</w:t>
      </w:r>
      <w:r w:rsidR="00551755">
        <w:t>98</w:t>
      </w:r>
      <w:r>
        <w:rPr>
          <w:rFonts w:hint="eastAsia"/>
        </w:rPr>
        <w:t>万平方公里。</w:t>
      </w:r>
    </w:p>
    <w:p w14:paraId="1E9FAB85" w14:textId="77777777" w:rsidR="008E6899" w:rsidRDefault="00417898">
      <w:pPr>
        <w:ind w:firstLineChars="200" w:firstLine="560"/>
        <w:rPr>
          <w:szCs w:val="28"/>
        </w:rPr>
      </w:pPr>
      <w:r>
        <w:rPr>
          <w:rFonts w:hint="eastAsia"/>
          <w:szCs w:val="28"/>
        </w:rPr>
        <w:t>规划基准年为</w:t>
      </w:r>
      <w:r>
        <w:rPr>
          <w:rFonts w:hint="eastAsia"/>
          <w:szCs w:val="28"/>
        </w:rPr>
        <w:t>2</w:t>
      </w:r>
      <w:r>
        <w:rPr>
          <w:szCs w:val="28"/>
        </w:rPr>
        <w:t>018</w:t>
      </w:r>
      <w:r>
        <w:rPr>
          <w:rFonts w:hint="eastAsia"/>
          <w:szCs w:val="28"/>
        </w:rPr>
        <w:t>年，规划期限为</w:t>
      </w:r>
      <w:r>
        <w:rPr>
          <w:rFonts w:hint="eastAsia"/>
          <w:szCs w:val="28"/>
        </w:rPr>
        <w:t>2</w:t>
      </w:r>
      <w:r>
        <w:rPr>
          <w:szCs w:val="28"/>
        </w:rPr>
        <w:t>019-2025</w:t>
      </w:r>
      <w:r>
        <w:rPr>
          <w:rFonts w:hint="eastAsia"/>
          <w:szCs w:val="28"/>
        </w:rPr>
        <w:t>年，近期为</w:t>
      </w:r>
      <w:r>
        <w:rPr>
          <w:rFonts w:hint="eastAsia"/>
          <w:szCs w:val="28"/>
        </w:rPr>
        <w:t>2</w:t>
      </w:r>
      <w:r>
        <w:rPr>
          <w:szCs w:val="28"/>
        </w:rPr>
        <w:t>019-2020</w:t>
      </w:r>
      <w:r>
        <w:rPr>
          <w:rFonts w:hint="eastAsia"/>
          <w:szCs w:val="28"/>
        </w:rPr>
        <w:t>年，中远期为</w:t>
      </w:r>
      <w:r>
        <w:rPr>
          <w:rFonts w:hint="eastAsia"/>
          <w:szCs w:val="28"/>
        </w:rPr>
        <w:t>2</w:t>
      </w:r>
      <w:r>
        <w:rPr>
          <w:szCs w:val="28"/>
        </w:rPr>
        <w:t>021-2025</w:t>
      </w:r>
      <w:r>
        <w:rPr>
          <w:rFonts w:hint="eastAsia"/>
          <w:szCs w:val="28"/>
        </w:rPr>
        <w:t>年。</w:t>
      </w:r>
    </w:p>
    <w:p w14:paraId="13C76386" w14:textId="295E8D10" w:rsidR="00E37A7C" w:rsidRDefault="00E37A7C" w:rsidP="00E37A7C">
      <w:pPr>
        <w:pStyle w:val="2"/>
        <w:ind w:firstLine="602"/>
        <w:rPr>
          <w:lang w:val="zh-CN" w:bidi="en-US"/>
        </w:rPr>
      </w:pPr>
      <w:bookmarkStart w:id="117" w:name="_Toc41492462"/>
      <w:r>
        <w:rPr>
          <w:lang w:val="zh-CN" w:bidi="en-US"/>
        </w:rPr>
        <w:t>（</w:t>
      </w:r>
      <w:r>
        <w:rPr>
          <w:rFonts w:hint="eastAsia"/>
          <w:lang w:val="zh-CN" w:bidi="en-US"/>
        </w:rPr>
        <w:t>四</w:t>
      </w:r>
      <w:r>
        <w:rPr>
          <w:lang w:val="zh-CN" w:bidi="en-US"/>
        </w:rPr>
        <w:t>）规划</w:t>
      </w:r>
      <w:r>
        <w:rPr>
          <w:rFonts w:hint="eastAsia"/>
          <w:lang w:val="zh-CN" w:bidi="en-US"/>
        </w:rPr>
        <w:t>依据</w:t>
      </w:r>
      <w:bookmarkEnd w:id="117"/>
    </w:p>
    <w:p w14:paraId="79B0677C" w14:textId="0DBB267E" w:rsidR="003F0213" w:rsidRDefault="003F0213" w:rsidP="003F0213">
      <w:pPr>
        <w:pStyle w:val="3"/>
        <w:spacing w:afterLines="50" w:after="156"/>
        <w:ind w:firstLine="562"/>
      </w:pPr>
      <w:r>
        <w:t>1</w:t>
      </w:r>
      <w:r>
        <w:t>、</w:t>
      </w:r>
      <w:r>
        <w:rPr>
          <w:rFonts w:hint="eastAsia"/>
        </w:rPr>
        <w:t>法律法规</w:t>
      </w:r>
    </w:p>
    <w:p w14:paraId="42690529" w14:textId="77777777" w:rsidR="00C30DB6" w:rsidRPr="00C30DB6" w:rsidRDefault="00C30DB6" w:rsidP="00C30DB6">
      <w:pPr>
        <w:ind w:firstLineChars="200" w:firstLine="560"/>
        <w:rPr>
          <w:szCs w:val="28"/>
        </w:rPr>
      </w:pPr>
      <w:r w:rsidRPr="00C30DB6">
        <w:rPr>
          <w:rFonts w:hint="eastAsia"/>
          <w:szCs w:val="28"/>
        </w:rPr>
        <w:t>《中华人民共和国环境保护法》</w:t>
      </w:r>
    </w:p>
    <w:p w14:paraId="51F7DB6C" w14:textId="77777777" w:rsidR="00C30DB6" w:rsidRPr="00C30DB6" w:rsidRDefault="00C30DB6" w:rsidP="00C30DB6">
      <w:pPr>
        <w:ind w:firstLineChars="200" w:firstLine="560"/>
        <w:rPr>
          <w:szCs w:val="28"/>
        </w:rPr>
      </w:pPr>
      <w:r w:rsidRPr="00C30DB6">
        <w:rPr>
          <w:rFonts w:hint="eastAsia"/>
          <w:szCs w:val="28"/>
        </w:rPr>
        <w:t>《中华人民共和国大气污染防治法》</w:t>
      </w:r>
    </w:p>
    <w:p w14:paraId="2CA99CCC" w14:textId="77777777" w:rsidR="00C30DB6" w:rsidRPr="00C30DB6" w:rsidRDefault="00C30DB6" w:rsidP="00C30DB6">
      <w:pPr>
        <w:ind w:firstLineChars="200" w:firstLine="560"/>
        <w:rPr>
          <w:szCs w:val="28"/>
        </w:rPr>
      </w:pPr>
      <w:r w:rsidRPr="00C30DB6">
        <w:rPr>
          <w:rFonts w:hint="eastAsia"/>
          <w:szCs w:val="28"/>
        </w:rPr>
        <w:t>《中华人民共和国水污染防治法》</w:t>
      </w:r>
    </w:p>
    <w:p w14:paraId="01F0FA6E" w14:textId="77777777" w:rsidR="00C30DB6" w:rsidRPr="00C30DB6" w:rsidRDefault="00C30DB6" w:rsidP="00C30DB6">
      <w:pPr>
        <w:ind w:firstLineChars="200" w:firstLine="560"/>
        <w:rPr>
          <w:szCs w:val="28"/>
        </w:rPr>
      </w:pPr>
      <w:r w:rsidRPr="00C30DB6">
        <w:rPr>
          <w:rFonts w:hint="eastAsia"/>
          <w:szCs w:val="28"/>
        </w:rPr>
        <w:t>《中华人民共和国固体废物污染环境防治法》</w:t>
      </w:r>
    </w:p>
    <w:p w14:paraId="3FBCC8C0" w14:textId="6A1FA01D" w:rsidR="00C30DB6" w:rsidRPr="00C30DB6" w:rsidRDefault="00C30DB6" w:rsidP="00C30DB6">
      <w:pPr>
        <w:ind w:firstLineChars="200" w:firstLine="560"/>
        <w:rPr>
          <w:szCs w:val="28"/>
        </w:rPr>
      </w:pPr>
      <w:r w:rsidRPr="00C30DB6">
        <w:rPr>
          <w:rFonts w:hint="eastAsia"/>
          <w:szCs w:val="28"/>
        </w:rPr>
        <w:t>《中华人民共和国土壤污染防治法》</w:t>
      </w:r>
    </w:p>
    <w:p w14:paraId="486E3276" w14:textId="77777777" w:rsidR="00C30DB6" w:rsidRPr="00C30DB6" w:rsidRDefault="00C30DB6" w:rsidP="00C30DB6">
      <w:pPr>
        <w:ind w:firstLineChars="200" w:firstLine="560"/>
        <w:rPr>
          <w:szCs w:val="28"/>
        </w:rPr>
      </w:pPr>
      <w:r w:rsidRPr="00C30DB6">
        <w:rPr>
          <w:rFonts w:hint="eastAsia"/>
          <w:szCs w:val="28"/>
        </w:rPr>
        <w:t>《中华人民共和国环境影响评价法》</w:t>
      </w:r>
    </w:p>
    <w:p w14:paraId="4692A1FF" w14:textId="77777777" w:rsidR="00C30DB6" w:rsidRPr="00C30DB6" w:rsidRDefault="00C30DB6" w:rsidP="00C30DB6">
      <w:pPr>
        <w:ind w:firstLineChars="200" w:firstLine="560"/>
        <w:rPr>
          <w:szCs w:val="28"/>
        </w:rPr>
      </w:pPr>
      <w:r w:rsidRPr="00C30DB6">
        <w:rPr>
          <w:rFonts w:hint="eastAsia"/>
          <w:szCs w:val="28"/>
        </w:rPr>
        <w:t>《中华人民共和国核安全法》</w:t>
      </w:r>
    </w:p>
    <w:p w14:paraId="5BA7405E" w14:textId="77777777" w:rsidR="00C30DB6" w:rsidRPr="00C30DB6" w:rsidRDefault="00C30DB6" w:rsidP="00C30DB6">
      <w:pPr>
        <w:ind w:firstLineChars="200" w:firstLine="560"/>
        <w:rPr>
          <w:szCs w:val="28"/>
        </w:rPr>
      </w:pPr>
      <w:r w:rsidRPr="00C30DB6">
        <w:rPr>
          <w:rFonts w:hint="eastAsia"/>
          <w:szCs w:val="28"/>
        </w:rPr>
        <w:lastRenderedPageBreak/>
        <w:t>《中华人民共和国环境噪声污染防治法》</w:t>
      </w:r>
    </w:p>
    <w:p w14:paraId="3A5D43EC" w14:textId="77777777" w:rsidR="00C30DB6" w:rsidRPr="00C30DB6" w:rsidRDefault="00C30DB6" w:rsidP="00C30DB6">
      <w:pPr>
        <w:ind w:firstLineChars="200" w:firstLine="560"/>
        <w:rPr>
          <w:szCs w:val="28"/>
        </w:rPr>
      </w:pPr>
      <w:r w:rsidRPr="00C30DB6">
        <w:rPr>
          <w:rFonts w:hint="eastAsia"/>
          <w:szCs w:val="28"/>
        </w:rPr>
        <w:t>《中华人民共和国清洁生产促进法》</w:t>
      </w:r>
    </w:p>
    <w:p w14:paraId="27038330" w14:textId="77777777" w:rsidR="00C30DB6" w:rsidRPr="00C30DB6" w:rsidRDefault="00C30DB6" w:rsidP="00C30DB6">
      <w:pPr>
        <w:ind w:firstLineChars="200" w:firstLine="560"/>
        <w:rPr>
          <w:szCs w:val="28"/>
        </w:rPr>
      </w:pPr>
      <w:r w:rsidRPr="00C30DB6">
        <w:rPr>
          <w:rFonts w:hint="eastAsia"/>
          <w:szCs w:val="28"/>
        </w:rPr>
        <w:t>《中华人民共和国循环经济促进法》</w:t>
      </w:r>
    </w:p>
    <w:p w14:paraId="4CCC82BB" w14:textId="77777777" w:rsidR="00C30DB6" w:rsidRPr="00C30DB6" w:rsidRDefault="00C30DB6" w:rsidP="00C30DB6">
      <w:pPr>
        <w:ind w:firstLineChars="200" w:firstLine="560"/>
        <w:rPr>
          <w:szCs w:val="28"/>
        </w:rPr>
      </w:pPr>
      <w:r w:rsidRPr="00C30DB6">
        <w:rPr>
          <w:rFonts w:hint="eastAsia"/>
          <w:szCs w:val="28"/>
        </w:rPr>
        <w:t>《中华人民共和国可再生能源法》</w:t>
      </w:r>
    </w:p>
    <w:p w14:paraId="5CC025E9" w14:textId="77777777" w:rsidR="00C30DB6" w:rsidRPr="00C30DB6" w:rsidRDefault="00C30DB6" w:rsidP="00C30DB6">
      <w:pPr>
        <w:ind w:firstLineChars="200" w:firstLine="560"/>
        <w:rPr>
          <w:szCs w:val="28"/>
        </w:rPr>
      </w:pPr>
      <w:r w:rsidRPr="00C30DB6">
        <w:rPr>
          <w:rFonts w:hint="eastAsia"/>
          <w:szCs w:val="28"/>
        </w:rPr>
        <w:t>《中华人民共和国节约能源法》</w:t>
      </w:r>
    </w:p>
    <w:p w14:paraId="527B3DA6" w14:textId="77777777" w:rsidR="00C30DB6" w:rsidRPr="00C30DB6" w:rsidRDefault="00C30DB6" w:rsidP="00C30DB6">
      <w:pPr>
        <w:ind w:firstLineChars="200" w:firstLine="560"/>
        <w:rPr>
          <w:szCs w:val="28"/>
        </w:rPr>
      </w:pPr>
      <w:r w:rsidRPr="00C30DB6">
        <w:rPr>
          <w:rFonts w:hint="eastAsia"/>
          <w:szCs w:val="28"/>
        </w:rPr>
        <w:t>《中华人民共和国自然保护区条例》</w:t>
      </w:r>
    </w:p>
    <w:p w14:paraId="5CF8F99F" w14:textId="77777777" w:rsidR="00C30DB6" w:rsidRPr="00C30DB6" w:rsidRDefault="00C30DB6" w:rsidP="00C30DB6">
      <w:pPr>
        <w:ind w:firstLineChars="200" w:firstLine="560"/>
        <w:rPr>
          <w:szCs w:val="28"/>
        </w:rPr>
      </w:pPr>
      <w:r w:rsidRPr="00C30DB6">
        <w:rPr>
          <w:rFonts w:hint="eastAsia"/>
          <w:szCs w:val="28"/>
        </w:rPr>
        <w:t>《畜禽规模养殖污染防治条例》</w:t>
      </w:r>
    </w:p>
    <w:p w14:paraId="568D2D50" w14:textId="77777777" w:rsidR="00C30DB6" w:rsidRPr="00C30DB6" w:rsidRDefault="00C30DB6" w:rsidP="00C30DB6">
      <w:pPr>
        <w:ind w:firstLineChars="200" w:firstLine="560"/>
        <w:rPr>
          <w:szCs w:val="28"/>
        </w:rPr>
      </w:pPr>
      <w:r w:rsidRPr="00C30DB6">
        <w:rPr>
          <w:rFonts w:hint="eastAsia"/>
          <w:szCs w:val="28"/>
        </w:rPr>
        <w:t>《建设项目环境保护管理条例》</w:t>
      </w:r>
    </w:p>
    <w:p w14:paraId="01104D21" w14:textId="77777777" w:rsidR="00C30DB6" w:rsidRPr="00C30DB6" w:rsidRDefault="00C30DB6" w:rsidP="00C30DB6">
      <w:pPr>
        <w:ind w:firstLineChars="200" w:firstLine="560"/>
        <w:rPr>
          <w:szCs w:val="28"/>
        </w:rPr>
      </w:pPr>
      <w:r w:rsidRPr="00C30DB6">
        <w:rPr>
          <w:rFonts w:hint="eastAsia"/>
          <w:szCs w:val="28"/>
        </w:rPr>
        <w:t>《规划环境影响评价条例》</w:t>
      </w:r>
    </w:p>
    <w:p w14:paraId="696B9027" w14:textId="77777777" w:rsidR="00C30DB6" w:rsidRPr="00C30DB6" w:rsidRDefault="00C30DB6" w:rsidP="00C30DB6">
      <w:pPr>
        <w:ind w:firstLineChars="200" w:firstLine="560"/>
        <w:rPr>
          <w:szCs w:val="28"/>
        </w:rPr>
      </w:pPr>
      <w:r w:rsidRPr="00C30DB6">
        <w:rPr>
          <w:rFonts w:hint="eastAsia"/>
          <w:szCs w:val="28"/>
        </w:rPr>
        <w:t>《饮用水水源污染防治管理条例》</w:t>
      </w:r>
    </w:p>
    <w:p w14:paraId="5E86059A" w14:textId="77777777" w:rsidR="00C30DB6" w:rsidRPr="00C30DB6" w:rsidRDefault="00C30DB6" w:rsidP="00C30DB6">
      <w:pPr>
        <w:ind w:firstLineChars="200" w:firstLine="560"/>
        <w:rPr>
          <w:szCs w:val="28"/>
        </w:rPr>
      </w:pPr>
      <w:r w:rsidRPr="00C30DB6">
        <w:rPr>
          <w:rFonts w:hint="eastAsia"/>
          <w:szCs w:val="28"/>
        </w:rPr>
        <w:t>《城镇排水与污水处理条例》</w:t>
      </w:r>
    </w:p>
    <w:p w14:paraId="740DF003" w14:textId="79F73A0B" w:rsidR="003F0213" w:rsidRDefault="003F0213" w:rsidP="003F0213">
      <w:pPr>
        <w:pStyle w:val="3"/>
        <w:spacing w:afterLines="50" w:after="156"/>
        <w:ind w:firstLine="562"/>
      </w:pPr>
      <w:r>
        <w:rPr>
          <w:rFonts w:hint="eastAsia"/>
        </w:rPr>
        <w:t>2</w:t>
      </w:r>
      <w:r>
        <w:t>、</w:t>
      </w:r>
      <w:r>
        <w:rPr>
          <w:rFonts w:hint="eastAsia"/>
        </w:rPr>
        <w:t>指导性文件</w:t>
      </w:r>
    </w:p>
    <w:p w14:paraId="5691DDA7" w14:textId="77777777" w:rsidR="00C30DB6" w:rsidRPr="00C30DB6" w:rsidRDefault="00C30DB6" w:rsidP="00C30DB6">
      <w:pPr>
        <w:ind w:firstLineChars="200" w:firstLine="560"/>
        <w:rPr>
          <w:szCs w:val="28"/>
        </w:rPr>
      </w:pPr>
      <w:r w:rsidRPr="00C30DB6">
        <w:rPr>
          <w:rFonts w:hint="eastAsia"/>
          <w:szCs w:val="28"/>
        </w:rPr>
        <w:t>《中共中央</w:t>
      </w:r>
      <w:r w:rsidRPr="00C30DB6">
        <w:rPr>
          <w:rFonts w:hint="eastAsia"/>
          <w:szCs w:val="28"/>
        </w:rPr>
        <w:t xml:space="preserve"> </w:t>
      </w:r>
      <w:r w:rsidRPr="00C30DB6">
        <w:rPr>
          <w:rFonts w:hint="eastAsia"/>
          <w:szCs w:val="28"/>
        </w:rPr>
        <w:t>国务院关于加快推进生态文明建设的意见》（中发〔</w:t>
      </w:r>
      <w:r w:rsidRPr="00C30DB6">
        <w:rPr>
          <w:rFonts w:hint="eastAsia"/>
          <w:szCs w:val="28"/>
        </w:rPr>
        <w:t>2015</w:t>
      </w:r>
      <w:r w:rsidRPr="00C30DB6">
        <w:rPr>
          <w:rFonts w:hint="eastAsia"/>
          <w:szCs w:val="28"/>
        </w:rPr>
        <w:t>〕</w:t>
      </w:r>
      <w:r w:rsidRPr="00C30DB6">
        <w:rPr>
          <w:rFonts w:hint="eastAsia"/>
          <w:szCs w:val="28"/>
        </w:rPr>
        <w:t>12</w:t>
      </w:r>
      <w:r w:rsidRPr="00C30DB6">
        <w:rPr>
          <w:rFonts w:hint="eastAsia"/>
          <w:szCs w:val="28"/>
        </w:rPr>
        <w:t>号）</w:t>
      </w:r>
    </w:p>
    <w:p w14:paraId="34F14169" w14:textId="77777777" w:rsidR="00C30DB6" w:rsidRPr="00C30DB6" w:rsidRDefault="00C30DB6" w:rsidP="00C30DB6">
      <w:pPr>
        <w:ind w:firstLineChars="200" w:firstLine="560"/>
        <w:rPr>
          <w:szCs w:val="28"/>
        </w:rPr>
      </w:pPr>
      <w:r w:rsidRPr="00C30DB6">
        <w:rPr>
          <w:rFonts w:hint="eastAsia"/>
          <w:szCs w:val="28"/>
        </w:rPr>
        <w:t>《中共中央</w:t>
      </w:r>
      <w:r w:rsidRPr="00C30DB6">
        <w:rPr>
          <w:rFonts w:hint="eastAsia"/>
          <w:szCs w:val="28"/>
        </w:rPr>
        <w:t xml:space="preserve"> </w:t>
      </w:r>
      <w:r w:rsidRPr="00C30DB6">
        <w:rPr>
          <w:rFonts w:hint="eastAsia"/>
          <w:szCs w:val="28"/>
        </w:rPr>
        <w:t>国务院关于印发＜生态文明体制改革总体方案＞的通知》（中发〔</w:t>
      </w:r>
      <w:r w:rsidRPr="00C30DB6">
        <w:rPr>
          <w:rFonts w:hint="eastAsia"/>
          <w:szCs w:val="28"/>
        </w:rPr>
        <w:t>2015</w:t>
      </w:r>
      <w:r w:rsidRPr="00C30DB6">
        <w:rPr>
          <w:rFonts w:hint="eastAsia"/>
          <w:szCs w:val="28"/>
        </w:rPr>
        <w:t>〕</w:t>
      </w:r>
      <w:r w:rsidRPr="00C30DB6">
        <w:rPr>
          <w:rFonts w:hint="eastAsia"/>
          <w:szCs w:val="28"/>
        </w:rPr>
        <w:t>25</w:t>
      </w:r>
      <w:r w:rsidRPr="00C30DB6">
        <w:rPr>
          <w:rFonts w:hint="eastAsia"/>
          <w:szCs w:val="28"/>
        </w:rPr>
        <w:t>号）</w:t>
      </w:r>
    </w:p>
    <w:p w14:paraId="266728A5" w14:textId="77777777" w:rsidR="00C30DB6" w:rsidRPr="00C30DB6" w:rsidRDefault="00C30DB6" w:rsidP="00C30DB6">
      <w:pPr>
        <w:ind w:firstLineChars="200" w:firstLine="560"/>
        <w:rPr>
          <w:szCs w:val="28"/>
        </w:rPr>
      </w:pPr>
      <w:r w:rsidRPr="00C30DB6">
        <w:rPr>
          <w:rFonts w:hint="eastAsia"/>
          <w:szCs w:val="28"/>
        </w:rPr>
        <w:t>《中共中央</w:t>
      </w:r>
      <w:r w:rsidRPr="00C30DB6">
        <w:rPr>
          <w:rFonts w:hint="eastAsia"/>
          <w:szCs w:val="28"/>
        </w:rPr>
        <w:t xml:space="preserve"> </w:t>
      </w:r>
      <w:r w:rsidRPr="00C30DB6">
        <w:rPr>
          <w:rFonts w:hint="eastAsia"/>
          <w:szCs w:val="28"/>
        </w:rPr>
        <w:t>国务院关于全面加强生态环境保护</w:t>
      </w:r>
      <w:r w:rsidRPr="00C30DB6">
        <w:rPr>
          <w:rFonts w:hint="eastAsia"/>
          <w:szCs w:val="28"/>
        </w:rPr>
        <w:t xml:space="preserve"> </w:t>
      </w:r>
      <w:r w:rsidRPr="00C30DB6">
        <w:rPr>
          <w:rFonts w:hint="eastAsia"/>
          <w:szCs w:val="28"/>
        </w:rPr>
        <w:t>坚决打好污染防治攻坚战的意见》（中发〔</w:t>
      </w:r>
      <w:r w:rsidRPr="00C30DB6">
        <w:rPr>
          <w:rFonts w:hint="eastAsia"/>
          <w:szCs w:val="28"/>
        </w:rPr>
        <w:t>2018</w:t>
      </w:r>
      <w:r w:rsidRPr="00C30DB6">
        <w:rPr>
          <w:rFonts w:hint="eastAsia"/>
          <w:szCs w:val="28"/>
        </w:rPr>
        <w:t>〕</w:t>
      </w:r>
      <w:r w:rsidRPr="00C30DB6">
        <w:rPr>
          <w:rFonts w:hint="eastAsia"/>
          <w:szCs w:val="28"/>
        </w:rPr>
        <w:t>17</w:t>
      </w:r>
      <w:r w:rsidRPr="00C30DB6">
        <w:rPr>
          <w:rFonts w:hint="eastAsia"/>
          <w:szCs w:val="28"/>
        </w:rPr>
        <w:t>号）</w:t>
      </w:r>
    </w:p>
    <w:p w14:paraId="5E8F1110" w14:textId="77777777" w:rsidR="00C30DB6" w:rsidRPr="00C30DB6" w:rsidRDefault="00C30DB6" w:rsidP="00C30DB6">
      <w:pPr>
        <w:ind w:firstLineChars="200" w:firstLine="560"/>
        <w:rPr>
          <w:szCs w:val="28"/>
        </w:rPr>
      </w:pPr>
      <w:r w:rsidRPr="00C30DB6">
        <w:rPr>
          <w:rFonts w:hint="eastAsia"/>
          <w:szCs w:val="28"/>
        </w:rPr>
        <w:t>《中共中央</w:t>
      </w:r>
      <w:r w:rsidRPr="00C30DB6">
        <w:rPr>
          <w:rFonts w:hint="eastAsia"/>
          <w:szCs w:val="28"/>
        </w:rPr>
        <w:t xml:space="preserve"> </w:t>
      </w:r>
      <w:r w:rsidRPr="00C30DB6">
        <w:rPr>
          <w:rFonts w:hint="eastAsia"/>
          <w:szCs w:val="28"/>
        </w:rPr>
        <w:t>国务院关于建立国土空间规划体系并监督实施的若干意见》（中发〔</w:t>
      </w:r>
      <w:r w:rsidRPr="00C30DB6">
        <w:rPr>
          <w:rFonts w:hint="eastAsia"/>
          <w:szCs w:val="28"/>
        </w:rPr>
        <w:t>2019</w:t>
      </w:r>
      <w:r w:rsidRPr="00C30DB6">
        <w:rPr>
          <w:rFonts w:hint="eastAsia"/>
          <w:szCs w:val="28"/>
        </w:rPr>
        <w:t>〕</w:t>
      </w:r>
      <w:r w:rsidRPr="00C30DB6">
        <w:rPr>
          <w:rFonts w:hint="eastAsia"/>
          <w:szCs w:val="28"/>
        </w:rPr>
        <w:t>18</w:t>
      </w:r>
      <w:r w:rsidRPr="00C30DB6">
        <w:rPr>
          <w:rFonts w:hint="eastAsia"/>
          <w:szCs w:val="28"/>
        </w:rPr>
        <w:t>号）</w:t>
      </w:r>
    </w:p>
    <w:p w14:paraId="318E8BD3" w14:textId="77777777" w:rsidR="00C30DB6" w:rsidRPr="00C30DB6" w:rsidRDefault="00C30DB6" w:rsidP="00C30DB6">
      <w:pPr>
        <w:ind w:firstLineChars="200" w:firstLine="560"/>
        <w:rPr>
          <w:szCs w:val="28"/>
        </w:rPr>
      </w:pPr>
      <w:r w:rsidRPr="00C30DB6">
        <w:rPr>
          <w:rFonts w:hint="eastAsia"/>
          <w:szCs w:val="28"/>
        </w:rPr>
        <w:t>《国务院关于印发</w:t>
      </w:r>
      <w:r w:rsidRPr="00C30DB6">
        <w:rPr>
          <w:rFonts w:hint="eastAsia"/>
          <w:szCs w:val="28"/>
        </w:rPr>
        <w:t>&lt;</w:t>
      </w:r>
      <w:r w:rsidRPr="00C30DB6">
        <w:rPr>
          <w:rFonts w:hint="eastAsia"/>
          <w:szCs w:val="28"/>
        </w:rPr>
        <w:t>大气污染防治行动计划</w:t>
      </w:r>
      <w:r w:rsidRPr="00C30DB6">
        <w:rPr>
          <w:rFonts w:hint="eastAsia"/>
          <w:szCs w:val="28"/>
        </w:rPr>
        <w:t>&gt;</w:t>
      </w:r>
      <w:r w:rsidRPr="00C30DB6">
        <w:rPr>
          <w:rFonts w:hint="eastAsia"/>
          <w:szCs w:val="28"/>
        </w:rPr>
        <w:t>的通知》（国发〔</w:t>
      </w:r>
      <w:r w:rsidRPr="00C30DB6">
        <w:rPr>
          <w:rFonts w:hint="eastAsia"/>
          <w:szCs w:val="28"/>
        </w:rPr>
        <w:t>2013</w:t>
      </w:r>
      <w:r w:rsidRPr="00C30DB6">
        <w:rPr>
          <w:rFonts w:hint="eastAsia"/>
          <w:szCs w:val="28"/>
        </w:rPr>
        <w:t>〕</w:t>
      </w:r>
      <w:r w:rsidRPr="00C30DB6">
        <w:rPr>
          <w:rFonts w:hint="eastAsia"/>
          <w:szCs w:val="28"/>
        </w:rPr>
        <w:t>37</w:t>
      </w:r>
      <w:r w:rsidRPr="00C30DB6">
        <w:rPr>
          <w:rFonts w:hint="eastAsia"/>
          <w:szCs w:val="28"/>
        </w:rPr>
        <w:t>号）</w:t>
      </w:r>
    </w:p>
    <w:p w14:paraId="4496DE8A" w14:textId="77777777" w:rsidR="00C30DB6" w:rsidRPr="00C30DB6" w:rsidRDefault="00C30DB6" w:rsidP="00C30DB6">
      <w:pPr>
        <w:ind w:firstLineChars="200" w:firstLine="560"/>
        <w:rPr>
          <w:szCs w:val="28"/>
        </w:rPr>
      </w:pPr>
      <w:r w:rsidRPr="00C30DB6">
        <w:rPr>
          <w:rFonts w:hint="eastAsia"/>
          <w:szCs w:val="28"/>
        </w:rPr>
        <w:lastRenderedPageBreak/>
        <w:t>《国务院关于印发</w:t>
      </w:r>
      <w:r w:rsidRPr="00C30DB6">
        <w:rPr>
          <w:rFonts w:hint="eastAsia"/>
          <w:szCs w:val="28"/>
        </w:rPr>
        <w:t>&lt;</w:t>
      </w:r>
      <w:r w:rsidRPr="00C30DB6">
        <w:rPr>
          <w:rFonts w:hint="eastAsia"/>
          <w:szCs w:val="28"/>
        </w:rPr>
        <w:t>水污染防治行动计划</w:t>
      </w:r>
      <w:r w:rsidRPr="00C30DB6">
        <w:rPr>
          <w:rFonts w:hint="eastAsia"/>
          <w:szCs w:val="28"/>
        </w:rPr>
        <w:t>&gt;</w:t>
      </w:r>
      <w:r w:rsidRPr="00C30DB6">
        <w:rPr>
          <w:rFonts w:hint="eastAsia"/>
          <w:szCs w:val="28"/>
        </w:rPr>
        <w:t>的通知》（国发〔</w:t>
      </w:r>
      <w:r w:rsidRPr="00C30DB6">
        <w:rPr>
          <w:rFonts w:hint="eastAsia"/>
          <w:szCs w:val="28"/>
        </w:rPr>
        <w:t>2015</w:t>
      </w:r>
      <w:r w:rsidRPr="00C30DB6">
        <w:rPr>
          <w:rFonts w:hint="eastAsia"/>
          <w:szCs w:val="28"/>
        </w:rPr>
        <w:t>〕</w:t>
      </w:r>
      <w:r w:rsidRPr="00C30DB6">
        <w:rPr>
          <w:rFonts w:hint="eastAsia"/>
          <w:szCs w:val="28"/>
        </w:rPr>
        <w:t>17</w:t>
      </w:r>
      <w:r w:rsidRPr="00C30DB6">
        <w:rPr>
          <w:rFonts w:hint="eastAsia"/>
          <w:szCs w:val="28"/>
        </w:rPr>
        <w:t>号）</w:t>
      </w:r>
    </w:p>
    <w:p w14:paraId="6AE43982" w14:textId="77777777" w:rsidR="00C30DB6" w:rsidRPr="00C30DB6" w:rsidRDefault="00C30DB6" w:rsidP="00C30DB6">
      <w:pPr>
        <w:ind w:firstLineChars="200" w:firstLine="560"/>
        <w:rPr>
          <w:szCs w:val="28"/>
        </w:rPr>
      </w:pPr>
      <w:r w:rsidRPr="00C30DB6">
        <w:rPr>
          <w:rFonts w:hint="eastAsia"/>
          <w:szCs w:val="28"/>
        </w:rPr>
        <w:t>《国务院关于印发</w:t>
      </w:r>
      <w:r w:rsidRPr="00C30DB6">
        <w:rPr>
          <w:rFonts w:hint="eastAsia"/>
          <w:szCs w:val="28"/>
        </w:rPr>
        <w:t>&lt;</w:t>
      </w:r>
      <w:r w:rsidRPr="00C30DB6">
        <w:rPr>
          <w:rFonts w:hint="eastAsia"/>
          <w:szCs w:val="28"/>
        </w:rPr>
        <w:t>土壤污染防治行动计划</w:t>
      </w:r>
      <w:r w:rsidRPr="00C30DB6">
        <w:rPr>
          <w:rFonts w:hint="eastAsia"/>
          <w:szCs w:val="28"/>
        </w:rPr>
        <w:t>&gt;</w:t>
      </w:r>
      <w:r w:rsidRPr="00C30DB6">
        <w:rPr>
          <w:rFonts w:hint="eastAsia"/>
          <w:szCs w:val="28"/>
        </w:rPr>
        <w:t>的通知》（国发〔</w:t>
      </w:r>
      <w:r w:rsidRPr="00C30DB6">
        <w:rPr>
          <w:rFonts w:hint="eastAsia"/>
          <w:szCs w:val="28"/>
        </w:rPr>
        <w:t>2016</w:t>
      </w:r>
      <w:r w:rsidRPr="00C30DB6">
        <w:rPr>
          <w:rFonts w:hint="eastAsia"/>
          <w:szCs w:val="28"/>
        </w:rPr>
        <w:t>〕</w:t>
      </w:r>
      <w:r w:rsidRPr="00C30DB6">
        <w:rPr>
          <w:rFonts w:hint="eastAsia"/>
          <w:szCs w:val="28"/>
        </w:rPr>
        <w:t>31</w:t>
      </w:r>
      <w:r w:rsidRPr="00C30DB6">
        <w:rPr>
          <w:rFonts w:hint="eastAsia"/>
          <w:szCs w:val="28"/>
        </w:rPr>
        <w:t>号）</w:t>
      </w:r>
    </w:p>
    <w:p w14:paraId="507F2736" w14:textId="77777777" w:rsidR="00C30DB6" w:rsidRPr="00C30DB6" w:rsidRDefault="00C30DB6" w:rsidP="00C30DB6">
      <w:pPr>
        <w:ind w:firstLineChars="200" w:firstLine="560"/>
        <w:rPr>
          <w:szCs w:val="28"/>
        </w:rPr>
      </w:pPr>
      <w:r w:rsidRPr="00C30DB6">
        <w:rPr>
          <w:rFonts w:hint="eastAsia"/>
          <w:szCs w:val="28"/>
        </w:rPr>
        <w:t>《国务院关于印发</w:t>
      </w:r>
      <w:r w:rsidRPr="00C30DB6">
        <w:rPr>
          <w:rFonts w:hint="eastAsia"/>
          <w:szCs w:val="28"/>
        </w:rPr>
        <w:t>&lt;</w:t>
      </w:r>
      <w:r w:rsidRPr="00C30DB6">
        <w:rPr>
          <w:rFonts w:hint="eastAsia"/>
          <w:szCs w:val="28"/>
        </w:rPr>
        <w:t>“十三五”生态环境保护规划</w:t>
      </w:r>
      <w:r w:rsidRPr="00C30DB6">
        <w:rPr>
          <w:rFonts w:hint="eastAsia"/>
          <w:szCs w:val="28"/>
        </w:rPr>
        <w:t>&gt;</w:t>
      </w:r>
      <w:r w:rsidRPr="00C30DB6">
        <w:rPr>
          <w:rFonts w:hint="eastAsia"/>
          <w:szCs w:val="28"/>
        </w:rPr>
        <w:t>》（国发〔</w:t>
      </w:r>
      <w:r w:rsidRPr="00C30DB6">
        <w:rPr>
          <w:rFonts w:hint="eastAsia"/>
          <w:szCs w:val="28"/>
        </w:rPr>
        <w:t>2016</w:t>
      </w:r>
      <w:r w:rsidRPr="00C30DB6">
        <w:rPr>
          <w:rFonts w:hint="eastAsia"/>
          <w:szCs w:val="28"/>
        </w:rPr>
        <w:t>〕</w:t>
      </w:r>
      <w:r w:rsidRPr="00C30DB6">
        <w:rPr>
          <w:rFonts w:hint="eastAsia"/>
          <w:szCs w:val="28"/>
        </w:rPr>
        <w:t>65</w:t>
      </w:r>
      <w:r w:rsidRPr="00C30DB6">
        <w:rPr>
          <w:rFonts w:hint="eastAsia"/>
          <w:szCs w:val="28"/>
        </w:rPr>
        <w:t>号）</w:t>
      </w:r>
    </w:p>
    <w:p w14:paraId="39102D8A" w14:textId="77777777" w:rsidR="00C30DB6" w:rsidRPr="00C30DB6" w:rsidRDefault="00C30DB6" w:rsidP="00C30DB6">
      <w:pPr>
        <w:ind w:firstLineChars="200" w:firstLine="560"/>
        <w:rPr>
          <w:szCs w:val="28"/>
        </w:rPr>
      </w:pPr>
      <w:r w:rsidRPr="00C30DB6">
        <w:rPr>
          <w:rFonts w:hint="eastAsia"/>
          <w:szCs w:val="28"/>
        </w:rPr>
        <w:t>《国家生态文明建设示范市县建设指标》《国家生态文明建设示范市县管理规程》（环生态〔</w:t>
      </w:r>
      <w:r w:rsidRPr="00C30DB6">
        <w:rPr>
          <w:rFonts w:hint="eastAsia"/>
          <w:szCs w:val="28"/>
        </w:rPr>
        <w:t>2019</w:t>
      </w:r>
      <w:r w:rsidRPr="00C30DB6">
        <w:rPr>
          <w:rFonts w:hint="eastAsia"/>
          <w:szCs w:val="28"/>
        </w:rPr>
        <w:t>〕</w:t>
      </w:r>
      <w:r w:rsidRPr="00C30DB6">
        <w:rPr>
          <w:rFonts w:hint="eastAsia"/>
          <w:szCs w:val="28"/>
        </w:rPr>
        <w:t>76</w:t>
      </w:r>
      <w:r w:rsidRPr="00C30DB6">
        <w:rPr>
          <w:rFonts w:hint="eastAsia"/>
          <w:szCs w:val="28"/>
        </w:rPr>
        <w:t>号）</w:t>
      </w:r>
    </w:p>
    <w:p w14:paraId="3A3EBC37" w14:textId="3CAFE8B1" w:rsidR="00E37A7C" w:rsidRDefault="00C30DB6" w:rsidP="00C30DB6">
      <w:pPr>
        <w:ind w:firstLineChars="200" w:firstLine="560"/>
        <w:rPr>
          <w:szCs w:val="28"/>
        </w:rPr>
      </w:pPr>
      <w:r w:rsidRPr="00C30DB6">
        <w:rPr>
          <w:rFonts w:hint="eastAsia"/>
          <w:szCs w:val="28"/>
        </w:rPr>
        <w:t>《关于大力推进生态文明建设示范区工作的意见》（环发〔</w:t>
      </w:r>
      <w:r w:rsidRPr="00C30DB6">
        <w:rPr>
          <w:rFonts w:hint="eastAsia"/>
          <w:szCs w:val="28"/>
        </w:rPr>
        <w:t>2013</w:t>
      </w:r>
      <w:r w:rsidRPr="00C30DB6">
        <w:rPr>
          <w:rFonts w:hint="eastAsia"/>
          <w:szCs w:val="28"/>
        </w:rPr>
        <w:t>〕</w:t>
      </w:r>
      <w:r w:rsidRPr="00C30DB6">
        <w:rPr>
          <w:rFonts w:hint="eastAsia"/>
          <w:szCs w:val="28"/>
        </w:rPr>
        <w:t>121</w:t>
      </w:r>
      <w:r w:rsidRPr="00C30DB6">
        <w:rPr>
          <w:rFonts w:hint="eastAsia"/>
          <w:szCs w:val="28"/>
        </w:rPr>
        <w:t>号）</w:t>
      </w:r>
    </w:p>
    <w:p w14:paraId="2A4A01A1" w14:textId="1C04B2E1" w:rsidR="003F0213" w:rsidRDefault="003F0213" w:rsidP="003F0213">
      <w:pPr>
        <w:pStyle w:val="3"/>
        <w:spacing w:afterLines="50" w:after="156"/>
        <w:ind w:firstLine="562"/>
      </w:pPr>
      <w:r>
        <w:rPr>
          <w:rFonts w:hint="eastAsia"/>
        </w:rPr>
        <w:t>3</w:t>
      </w:r>
      <w:r>
        <w:t>、</w:t>
      </w:r>
      <w:r>
        <w:rPr>
          <w:rFonts w:hint="eastAsia"/>
        </w:rPr>
        <w:t>其他</w:t>
      </w:r>
      <w:r w:rsidR="000060C7">
        <w:rPr>
          <w:rFonts w:hint="eastAsia"/>
        </w:rPr>
        <w:t>主要</w:t>
      </w:r>
      <w:r w:rsidR="00151314">
        <w:rPr>
          <w:rFonts w:hint="eastAsia"/>
        </w:rPr>
        <w:t>参考资料</w:t>
      </w:r>
    </w:p>
    <w:p w14:paraId="08042AAF" w14:textId="6746EEF1" w:rsidR="00C85AEF" w:rsidRDefault="009D2662" w:rsidP="003C6611">
      <w:pPr>
        <w:ind w:firstLineChars="200" w:firstLine="560"/>
        <w:rPr>
          <w:szCs w:val="28"/>
        </w:rPr>
      </w:pPr>
      <w:r w:rsidRPr="00C30DB6">
        <w:rPr>
          <w:rFonts w:hint="eastAsia"/>
          <w:szCs w:val="28"/>
        </w:rPr>
        <w:t>《</w:t>
      </w:r>
      <w:r w:rsidR="00C46131" w:rsidRPr="00C46131">
        <w:rPr>
          <w:rFonts w:hint="eastAsia"/>
          <w:szCs w:val="28"/>
        </w:rPr>
        <w:t>昌都市生态文明建设规划（</w:t>
      </w:r>
      <w:r w:rsidR="00C46131" w:rsidRPr="00C46131">
        <w:rPr>
          <w:rFonts w:hint="eastAsia"/>
          <w:szCs w:val="28"/>
        </w:rPr>
        <w:t>2018-2022</w:t>
      </w:r>
      <w:r w:rsidR="00C46131" w:rsidRPr="00C46131">
        <w:rPr>
          <w:rFonts w:hint="eastAsia"/>
          <w:szCs w:val="28"/>
        </w:rPr>
        <w:t>年</w:t>
      </w:r>
      <w:r w:rsidR="00C46131" w:rsidRPr="00C46131">
        <w:rPr>
          <w:rFonts w:hint="eastAsia"/>
          <w:szCs w:val="28"/>
        </w:rPr>
        <w:t>)</w:t>
      </w:r>
      <w:r w:rsidRPr="00C30DB6">
        <w:rPr>
          <w:rFonts w:hint="eastAsia"/>
          <w:szCs w:val="28"/>
        </w:rPr>
        <w:t>》</w:t>
      </w:r>
    </w:p>
    <w:p w14:paraId="58E6295B" w14:textId="27499375" w:rsidR="009E481C" w:rsidRDefault="009D2662" w:rsidP="00C85AEF">
      <w:pPr>
        <w:ind w:firstLineChars="200" w:firstLine="560"/>
        <w:rPr>
          <w:szCs w:val="28"/>
        </w:rPr>
      </w:pPr>
      <w:r w:rsidRPr="00C30DB6">
        <w:rPr>
          <w:rFonts w:hint="eastAsia"/>
          <w:szCs w:val="28"/>
        </w:rPr>
        <w:t>《</w:t>
      </w:r>
      <w:r w:rsidR="009E481C">
        <w:rPr>
          <w:rFonts w:hint="eastAsia"/>
          <w:szCs w:val="28"/>
        </w:rPr>
        <w:t>西藏自治区“十三五”时期国民经济和社会发展纲要</w:t>
      </w:r>
      <w:r w:rsidRPr="00C30DB6">
        <w:rPr>
          <w:rFonts w:hint="eastAsia"/>
          <w:szCs w:val="28"/>
        </w:rPr>
        <w:t>》</w:t>
      </w:r>
    </w:p>
    <w:p w14:paraId="7BBFF192" w14:textId="71FCE401" w:rsidR="003C6611" w:rsidRDefault="009D2662" w:rsidP="00C85AEF">
      <w:pPr>
        <w:ind w:firstLineChars="200" w:firstLine="560"/>
        <w:rPr>
          <w:szCs w:val="28"/>
        </w:rPr>
      </w:pPr>
      <w:r w:rsidRPr="00C30DB6">
        <w:rPr>
          <w:rFonts w:hint="eastAsia"/>
          <w:szCs w:val="28"/>
        </w:rPr>
        <w:t>《</w:t>
      </w:r>
      <w:r w:rsidR="003C6611" w:rsidRPr="00C85AEF">
        <w:rPr>
          <w:szCs w:val="28"/>
        </w:rPr>
        <w:t>西藏自治区</w:t>
      </w:r>
      <w:r w:rsidR="00614A84">
        <w:rPr>
          <w:rFonts w:hint="eastAsia"/>
          <w:szCs w:val="28"/>
        </w:rPr>
        <w:t>“十三五”</w:t>
      </w:r>
      <w:r w:rsidR="003C6611" w:rsidRPr="00C85AEF">
        <w:rPr>
          <w:szCs w:val="28"/>
        </w:rPr>
        <w:t>时期生态环境保护规划</w:t>
      </w:r>
      <w:r w:rsidRPr="00C30DB6">
        <w:rPr>
          <w:rFonts w:hint="eastAsia"/>
          <w:szCs w:val="28"/>
        </w:rPr>
        <w:t>》</w:t>
      </w:r>
    </w:p>
    <w:p w14:paraId="64016251" w14:textId="499464D9" w:rsidR="008A08E8" w:rsidRDefault="009D2662" w:rsidP="009D2662">
      <w:pPr>
        <w:ind w:firstLineChars="200" w:firstLine="560"/>
        <w:rPr>
          <w:szCs w:val="28"/>
        </w:rPr>
      </w:pPr>
      <w:r w:rsidRPr="00C30DB6">
        <w:rPr>
          <w:rFonts w:hint="eastAsia"/>
          <w:szCs w:val="28"/>
        </w:rPr>
        <w:t>《</w:t>
      </w:r>
      <w:r w:rsidR="00CE3E98" w:rsidRPr="00CE3E98">
        <w:rPr>
          <w:rFonts w:hint="eastAsia"/>
          <w:szCs w:val="28"/>
        </w:rPr>
        <w:t>西藏自治区“十三五”时期应对气候变化规划</w:t>
      </w:r>
      <w:r w:rsidRPr="00C30DB6">
        <w:rPr>
          <w:rFonts w:hint="eastAsia"/>
          <w:szCs w:val="28"/>
        </w:rPr>
        <w:t>》</w:t>
      </w:r>
    </w:p>
    <w:p w14:paraId="157F5C64" w14:textId="5CEDA58F" w:rsidR="008A08E8" w:rsidRDefault="009D2662" w:rsidP="008A08E8">
      <w:pPr>
        <w:ind w:firstLineChars="200" w:firstLine="560"/>
        <w:rPr>
          <w:szCs w:val="28"/>
        </w:rPr>
      </w:pPr>
      <w:r w:rsidRPr="00C30DB6">
        <w:rPr>
          <w:rFonts w:hint="eastAsia"/>
          <w:szCs w:val="28"/>
        </w:rPr>
        <w:t>《</w:t>
      </w:r>
      <w:r w:rsidR="008A08E8" w:rsidRPr="008A08E8">
        <w:rPr>
          <w:rFonts w:hint="eastAsia"/>
          <w:szCs w:val="28"/>
        </w:rPr>
        <w:t>西藏自治区“十三五”时期农业综合开发规划</w:t>
      </w:r>
      <w:r w:rsidRPr="00C30DB6">
        <w:rPr>
          <w:rFonts w:hint="eastAsia"/>
          <w:szCs w:val="28"/>
        </w:rPr>
        <w:t>》</w:t>
      </w:r>
    </w:p>
    <w:p w14:paraId="2887BFE6" w14:textId="23F538CA" w:rsidR="008A08E8" w:rsidRDefault="009D2662" w:rsidP="008A08E8">
      <w:pPr>
        <w:ind w:firstLineChars="200" w:firstLine="560"/>
        <w:rPr>
          <w:szCs w:val="28"/>
        </w:rPr>
      </w:pPr>
      <w:r w:rsidRPr="00C30DB6">
        <w:rPr>
          <w:rFonts w:hint="eastAsia"/>
          <w:szCs w:val="28"/>
        </w:rPr>
        <w:t>《</w:t>
      </w:r>
      <w:r w:rsidR="008A08E8" w:rsidRPr="008A08E8">
        <w:rPr>
          <w:rFonts w:hint="eastAsia"/>
          <w:szCs w:val="28"/>
        </w:rPr>
        <w:t>西藏自治区“十三五”时期</w:t>
      </w:r>
      <w:r w:rsidR="008A08E8">
        <w:rPr>
          <w:rFonts w:hint="eastAsia"/>
          <w:szCs w:val="28"/>
        </w:rPr>
        <w:t>农牧业发展</w:t>
      </w:r>
      <w:r w:rsidR="008A08E8" w:rsidRPr="008A08E8">
        <w:rPr>
          <w:rFonts w:hint="eastAsia"/>
          <w:szCs w:val="28"/>
        </w:rPr>
        <w:t>规划</w:t>
      </w:r>
      <w:r w:rsidRPr="00C30DB6">
        <w:rPr>
          <w:rFonts w:hint="eastAsia"/>
          <w:szCs w:val="28"/>
        </w:rPr>
        <w:t>》</w:t>
      </w:r>
    </w:p>
    <w:p w14:paraId="30512F31" w14:textId="11906F0F" w:rsidR="008A08E8" w:rsidRDefault="009D2662" w:rsidP="008A08E8">
      <w:pPr>
        <w:ind w:firstLineChars="200" w:firstLine="560"/>
        <w:rPr>
          <w:szCs w:val="28"/>
        </w:rPr>
      </w:pPr>
      <w:r w:rsidRPr="00C30DB6">
        <w:rPr>
          <w:rFonts w:hint="eastAsia"/>
          <w:szCs w:val="28"/>
        </w:rPr>
        <w:t>《</w:t>
      </w:r>
      <w:r w:rsidR="008A08E8" w:rsidRPr="008A08E8">
        <w:rPr>
          <w:rFonts w:hint="eastAsia"/>
          <w:szCs w:val="28"/>
        </w:rPr>
        <w:t>西藏自治区“十三五”时期</w:t>
      </w:r>
      <w:r w:rsidR="008A08E8">
        <w:rPr>
          <w:rFonts w:hint="eastAsia"/>
          <w:szCs w:val="28"/>
        </w:rPr>
        <w:t>林业发展</w:t>
      </w:r>
      <w:r w:rsidR="008A08E8" w:rsidRPr="008A08E8">
        <w:rPr>
          <w:rFonts w:hint="eastAsia"/>
          <w:szCs w:val="28"/>
        </w:rPr>
        <w:t>规划</w:t>
      </w:r>
      <w:r w:rsidRPr="00C30DB6">
        <w:rPr>
          <w:rFonts w:hint="eastAsia"/>
          <w:szCs w:val="28"/>
        </w:rPr>
        <w:t>》</w:t>
      </w:r>
    </w:p>
    <w:p w14:paraId="58D1CB09" w14:textId="6D014579" w:rsidR="008A08E8" w:rsidRDefault="009D2662" w:rsidP="008A08E8">
      <w:pPr>
        <w:ind w:firstLineChars="200" w:firstLine="560"/>
        <w:rPr>
          <w:szCs w:val="28"/>
        </w:rPr>
      </w:pPr>
      <w:r w:rsidRPr="00C30DB6">
        <w:rPr>
          <w:rFonts w:hint="eastAsia"/>
          <w:szCs w:val="28"/>
        </w:rPr>
        <w:t>《</w:t>
      </w:r>
      <w:r w:rsidR="00F55A82" w:rsidRPr="00F55A82">
        <w:rPr>
          <w:rFonts w:hint="eastAsia"/>
          <w:szCs w:val="28"/>
        </w:rPr>
        <w:t>西藏自治区“十三五”旅游业发展规划</w:t>
      </w:r>
      <w:r w:rsidRPr="00C30DB6">
        <w:rPr>
          <w:rFonts w:hint="eastAsia"/>
          <w:szCs w:val="28"/>
        </w:rPr>
        <w:t>》</w:t>
      </w:r>
    </w:p>
    <w:p w14:paraId="67A81DD3" w14:textId="256CCC2B" w:rsidR="00511E63" w:rsidRDefault="00511E63" w:rsidP="008A08E8">
      <w:pPr>
        <w:ind w:firstLineChars="200" w:firstLine="560"/>
        <w:rPr>
          <w:szCs w:val="28"/>
        </w:rPr>
      </w:pPr>
      <w:r>
        <w:rPr>
          <w:rFonts w:hint="eastAsia"/>
          <w:szCs w:val="28"/>
        </w:rPr>
        <w:t>《西藏自治区主体功能区规划》</w:t>
      </w:r>
    </w:p>
    <w:p w14:paraId="6CD3A765" w14:textId="4BD47989" w:rsidR="004D3ED3" w:rsidRDefault="004D3ED3" w:rsidP="008A08E8">
      <w:pPr>
        <w:ind w:firstLineChars="200" w:firstLine="560"/>
        <w:rPr>
          <w:szCs w:val="28"/>
        </w:rPr>
      </w:pPr>
      <w:r>
        <w:rPr>
          <w:rFonts w:hint="eastAsia"/>
          <w:szCs w:val="28"/>
        </w:rPr>
        <w:t>《西藏生态安全屏障保护与建设规划》</w:t>
      </w:r>
    </w:p>
    <w:p w14:paraId="5B89ACEC" w14:textId="64D3278B" w:rsidR="00CE1C6B" w:rsidRDefault="009D2662" w:rsidP="008A08E8">
      <w:pPr>
        <w:ind w:firstLineChars="200" w:firstLine="560"/>
        <w:rPr>
          <w:szCs w:val="28"/>
        </w:rPr>
      </w:pPr>
      <w:r w:rsidRPr="00C30DB6">
        <w:rPr>
          <w:rFonts w:hint="eastAsia"/>
          <w:szCs w:val="28"/>
        </w:rPr>
        <w:t>《</w:t>
      </w:r>
      <w:r w:rsidR="00CE1C6B" w:rsidRPr="00CE1C6B">
        <w:rPr>
          <w:rFonts w:hint="eastAsia"/>
          <w:szCs w:val="28"/>
        </w:rPr>
        <w:t>西藏两江四河流域造林绿化工程规划（</w:t>
      </w:r>
      <w:r w:rsidR="00CE1C6B" w:rsidRPr="00CE1C6B">
        <w:rPr>
          <w:rFonts w:hint="eastAsia"/>
          <w:szCs w:val="28"/>
        </w:rPr>
        <w:t>2014-2030</w:t>
      </w:r>
      <w:r w:rsidR="00CE1C6B" w:rsidRPr="00CE1C6B">
        <w:rPr>
          <w:rFonts w:hint="eastAsia"/>
          <w:szCs w:val="28"/>
        </w:rPr>
        <w:t>年）</w:t>
      </w:r>
      <w:r w:rsidRPr="00C30DB6">
        <w:rPr>
          <w:rFonts w:hint="eastAsia"/>
          <w:szCs w:val="28"/>
        </w:rPr>
        <w:t>》</w:t>
      </w:r>
    </w:p>
    <w:p w14:paraId="3F6AF7BA" w14:textId="05BB20D6" w:rsidR="006640E4" w:rsidRPr="00F55A82" w:rsidRDefault="006640E4" w:rsidP="008A08E8">
      <w:pPr>
        <w:ind w:firstLineChars="200" w:firstLine="560"/>
        <w:rPr>
          <w:szCs w:val="28"/>
        </w:rPr>
      </w:pPr>
      <w:r>
        <w:rPr>
          <w:rFonts w:hint="eastAsia"/>
          <w:szCs w:val="28"/>
        </w:rPr>
        <w:lastRenderedPageBreak/>
        <w:t>《</w:t>
      </w:r>
      <w:r w:rsidR="0058192A">
        <w:rPr>
          <w:rFonts w:hint="eastAsia"/>
          <w:szCs w:val="28"/>
        </w:rPr>
        <w:t>西藏自治区“十三五”节能减排</w:t>
      </w:r>
      <w:r w:rsidR="00C139C1">
        <w:rPr>
          <w:rFonts w:hint="eastAsia"/>
          <w:szCs w:val="28"/>
        </w:rPr>
        <w:t>规划暨实施方案</w:t>
      </w:r>
      <w:r>
        <w:rPr>
          <w:rFonts w:hint="eastAsia"/>
          <w:szCs w:val="28"/>
        </w:rPr>
        <w:t>》</w:t>
      </w:r>
    </w:p>
    <w:p w14:paraId="4EFA2DFC" w14:textId="13A0F19D" w:rsidR="008F545F" w:rsidRDefault="009D2662" w:rsidP="008F545F">
      <w:pPr>
        <w:ind w:firstLineChars="200" w:firstLine="560"/>
        <w:rPr>
          <w:szCs w:val="28"/>
        </w:rPr>
      </w:pPr>
      <w:r w:rsidRPr="00C30DB6">
        <w:rPr>
          <w:rFonts w:hint="eastAsia"/>
          <w:szCs w:val="28"/>
        </w:rPr>
        <w:t>《</w:t>
      </w:r>
      <w:r w:rsidR="008F545F" w:rsidRPr="002D7078">
        <w:rPr>
          <w:rFonts w:hint="eastAsia"/>
          <w:szCs w:val="28"/>
        </w:rPr>
        <w:t>昌都市国民经济和社会发展第十三个五年规划及</w:t>
      </w:r>
      <w:r w:rsidR="008F545F" w:rsidRPr="002D7078">
        <w:rPr>
          <w:rFonts w:hint="eastAsia"/>
          <w:szCs w:val="28"/>
        </w:rPr>
        <w:t>2030</w:t>
      </w:r>
      <w:r w:rsidR="008F545F">
        <w:rPr>
          <w:rFonts w:hint="eastAsia"/>
          <w:szCs w:val="28"/>
        </w:rPr>
        <w:t>年远景目标纲要</w:t>
      </w:r>
      <w:r w:rsidRPr="00C30DB6">
        <w:rPr>
          <w:rFonts w:hint="eastAsia"/>
          <w:szCs w:val="28"/>
        </w:rPr>
        <w:t>》</w:t>
      </w:r>
    </w:p>
    <w:p w14:paraId="59B09539" w14:textId="07C91CE4" w:rsidR="005F2900" w:rsidRDefault="005F2900" w:rsidP="008F545F">
      <w:pPr>
        <w:ind w:firstLineChars="200" w:firstLine="560"/>
        <w:rPr>
          <w:szCs w:val="28"/>
        </w:rPr>
      </w:pPr>
      <w:r>
        <w:rPr>
          <w:rFonts w:hint="eastAsia"/>
          <w:szCs w:val="28"/>
        </w:rPr>
        <w:t>《昌都市城市总体规划（</w:t>
      </w:r>
      <w:r>
        <w:rPr>
          <w:rFonts w:hint="eastAsia"/>
          <w:szCs w:val="28"/>
        </w:rPr>
        <w:t>2015-2030</w:t>
      </w:r>
      <w:r>
        <w:rPr>
          <w:rFonts w:hint="eastAsia"/>
          <w:szCs w:val="28"/>
        </w:rPr>
        <w:t>年）》</w:t>
      </w:r>
    </w:p>
    <w:p w14:paraId="1D9B4FDD" w14:textId="77777777" w:rsidR="00630EFF" w:rsidRDefault="00630EFF" w:rsidP="00630EFF">
      <w:pPr>
        <w:ind w:firstLineChars="200" w:firstLine="560"/>
        <w:rPr>
          <w:szCs w:val="28"/>
        </w:rPr>
      </w:pPr>
      <w:r>
        <w:rPr>
          <w:rFonts w:hint="eastAsia"/>
          <w:szCs w:val="28"/>
        </w:rPr>
        <w:t>《昌都市“十三五”控制温室气体排放工作方案》</w:t>
      </w:r>
    </w:p>
    <w:p w14:paraId="4F55B0DF" w14:textId="77777777" w:rsidR="00134225" w:rsidRDefault="00134225" w:rsidP="00134225">
      <w:pPr>
        <w:ind w:firstLineChars="200" w:firstLine="560"/>
        <w:rPr>
          <w:szCs w:val="28"/>
        </w:rPr>
      </w:pPr>
      <w:r w:rsidRPr="00C30DB6">
        <w:rPr>
          <w:rFonts w:hint="eastAsia"/>
          <w:szCs w:val="28"/>
        </w:rPr>
        <w:t>《</w:t>
      </w:r>
      <w:r w:rsidRPr="00BE3EFC">
        <w:rPr>
          <w:rFonts w:hint="eastAsia"/>
          <w:szCs w:val="28"/>
        </w:rPr>
        <w:t>西藏自治区昌都市土地利用总体规划（</w:t>
      </w:r>
      <w:r w:rsidRPr="00BE3EFC">
        <w:rPr>
          <w:rFonts w:hint="eastAsia"/>
          <w:szCs w:val="28"/>
        </w:rPr>
        <w:t>2006</w:t>
      </w:r>
      <w:r w:rsidRPr="00BE3EFC">
        <w:rPr>
          <w:rFonts w:hint="eastAsia"/>
          <w:szCs w:val="28"/>
        </w:rPr>
        <w:t>～</w:t>
      </w:r>
      <w:r>
        <w:rPr>
          <w:rFonts w:hint="eastAsia"/>
          <w:szCs w:val="28"/>
        </w:rPr>
        <w:t>2020</w:t>
      </w:r>
      <w:r w:rsidRPr="00BE3EFC">
        <w:rPr>
          <w:rFonts w:hint="eastAsia"/>
          <w:szCs w:val="28"/>
        </w:rPr>
        <w:t>年）调整方案</w:t>
      </w:r>
      <w:r w:rsidRPr="00C30DB6">
        <w:rPr>
          <w:rFonts w:hint="eastAsia"/>
          <w:szCs w:val="28"/>
        </w:rPr>
        <w:t>》</w:t>
      </w:r>
    </w:p>
    <w:p w14:paraId="408E4BB6" w14:textId="77777777" w:rsidR="00134225" w:rsidRDefault="00134225" w:rsidP="00134225">
      <w:pPr>
        <w:ind w:firstLineChars="200" w:firstLine="560"/>
        <w:rPr>
          <w:szCs w:val="28"/>
        </w:rPr>
      </w:pPr>
      <w:r w:rsidRPr="00C30DB6">
        <w:rPr>
          <w:rFonts w:hint="eastAsia"/>
          <w:szCs w:val="28"/>
        </w:rPr>
        <w:t>《</w:t>
      </w:r>
      <w:r>
        <w:rPr>
          <w:rFonts w:hint="eastAsia"/>
          <w:szCs w:val="28"/>
        </w:rPr>
        <w:t>昌都全域旅游发展规划（</w:t>
      </w:r>
      <w:r>
        <w:rPr>
          <w:rFonts w:hint="eastAsia"/>
          <w:szCs w:val="28"/>
        </w:rPr>
        <w:t>2017-2030</w:t>
      </w:r>
      <w:r>
        <w:rPr>
          <w:rFonts w:hint="eastAsia"/>
          <w:szCs w:val="28"/>
        </w:rPr>
        <w:t>）</w:t>
      </w:r>
      <w:r w:rsidRPr="00C30DB6">
        <w:rPr>
          <w:rFonts w:hint="eastAsia"/>
          <w:szCs w:val="28"/>
        </w:rPr>
        <w:t>》</w:t>
      </w:r>
    </w:p>
    <w:p w14:paraId="222743B7" w14:textId="77777777" w:rsidR="00134225" w:rsidRPr="00A3313D" w:rsidRDefault="00134225" w:rsidP="00134225">
      <w:pPr>
        <w:ind w:firstLineChars="200" w:firstLine="560"/>
        <w:rPr>
          <w:szCs w:val="28"/>
        </w:rPr>
      </w:pPr>
      <w:r w:rsidRPr="00A3313D">
        <w:rPr>
          <w:rFonts w:hint="eastAsia"/>
          <w:szCs w:val="28"/>
        </w:rPr>
        <w:t>《昌都市脱贫攻坚实施方案</w:t>
      </w:r>
      <w:r w:rsidRPr="00A3313D">
        <w:rPr>
          <w:rFonts w:hint="eastAsia"/>
          <w:szCs w:val="28"/>
        </w:rPr>
        <w:t>(2018</w:t>
      </w:r>
      <w:r w:rsidRPr="00A3313D">
        <w:rPr>
          <w:rFonts w:hint="eastAsia"/>
          <w:szCs w:val="28"/>
        </w:rPr>
        <w:t>—</w:t>
      </w:r>
      <w:r w:rsidRPr="00A3313D">
        <w:rPr>
          <w:rFonts w:hint="eastAsia"/>
          <w:szCs w:val="28"/>
        </w:rPr>
        <w:t>2020</w:t>
      </w:r>
      <w:r w:rsidRPr="00A3313D">
        <w:rPr>
          <w:rFonts w:hint="eastAsia"/>
          <w:szCs w:val="28"/>
        </w:rPr>
        <w:t>年</w:t>
      </w:r>
      <w:r w:rsidRPr="00A3313D">
        <w:rPr>
          <w:rFonts w:hint="eastAsia"/>
          <w:szCs w:val="28"/>
        </w:rPr>
        <w:t>)</w:t>
      </w:r>
      <w:r w:rsidRPr="00A3313D">
        <w:rPr>
          <w:rFonts w:hint="eastAsia"/>
          <w:szCs w:val="28"/>
        </w:rPr>
        <w:t>》</w:t>
      </w:r>
    </w:p>
    <w:p w14:paraId="199890F4" w14:textId="77777777" w:rsidR="00630EFF" w:rsidRPr="00C85AEF" w:rsidRDefault="00630EFF" w:rsidP="00630EFF">
      <w:pPr>
        <w:ind w:firstLineChars="200" w:firstLine="560"/>
        <w:rPr>
          <w:szCs w:val="28"/>
        </w:rPr>
      </w:pPr>
      <w:r w:rsidRPr="00C30DB6">
        <w:rPr>
          <w:rFonts w:hint="eastAsia"/>
          <w:szCs w:val="28"/>
        </w:rPr>
        <w:t>《</w:t>
      </w:r>
      <w:r w:rsidRPr="00F7672D">
        <w:rPr>
          <w:rFonts w:hint="eastAsia"/>
          <w:szCs w:val="28"/>
        </w:rPr>
        <w:t>昌都市“十三五”时期资源与环境保护规划</w:t>
      </w:r>
      <w:r w:rsidRPr="00C30DB6">
        <w:rPr>
          <w:rFonts w:hint="eastAsia"/>
          <w:szCs w:val="28"/>
        </w:rPr>
        <w:t>》</w:t>
      </w:r>
    </w:p>
    <w:p w14:paraId="49E4B3C4" w14:textId="77777777" w:rsidR="00797D07" w:rsidRDefault="00797D07" w:rsidP="00797D07">
      <w:pPr>
        <w:ind w:firstLineChars="200" w:firstLine="560"/>
        <w:rPr>
          <w:szCs w:val="28"/>
        </w:rPr>
      </w:pPr>
      <w:r>
        <w:rPr>
          <w:rFonts w:hint="eastAsia"/>
          <w:szCs w:val="28"/>
        </w:rPr>
        <w:t>《昌都市关于加强生态环境保护坚决打好污染防治攻坚战的实施方案》</w:t>
      </w:r>
    </w:p>
    <w:p w14:paraId="65D1383F" w14:textId="77777777" w:rsidR="00797D07" w:rsidRDefault="00797D07" w:rsidP="00797D07">
      <w:pPr>
        <w:ind w:firstLineChars="200" w:firstLine="560"/>
        <w:rPr>
          <w:szCs w:val="28"/>
        </w:rPr>
      </w:pPr>
      <w:r w:rsidRPr="00C30DB6">
        <w:rPr>
          <w:rFonts w:hint="eastAsia"/>
          <w:szCs w:val="28"/>
        </w:rPr>
        <w:t>《</w:t>
      </w:r>
      <w:r w:rsidRPr="00E9163B">
        <w:rPr>
          <w:rFonts w:hint="eastAsia"/>
          <w:szCs w:val="28"/>
        </w:rPr>
        <w:t>金沙江、澜沧江、怒江流域水污染防治专项</w:t>
      </w:r>
      <w:r w:rsidRPr="00E9163B">
        <w:rPr>
          <w:rFonts w:hint="eastAsia"/>
          <w:szCs w:val="28"/>
        </w:rPr>
        <w:t>2018</w:t>
      </w:r>
      <w:r w:rsidRPr="00E9163B">
        <w:rPr>
          <w:rFonts w:hint="eastAsia"/>
          <w:szCs w:val="28"/>
        </w:rPr>
        <w:t>年度实施方案</w:t>
      </w:r>
      <w:r w:rsidRPr="00C30DB6">
        <w:rPr>
          <w:rFonts w:hint="eastAsia"/>
          <w:szCs w:val="28"/>
        </w:rPr>
        <w:t>》</w:t>
      </w:r>
    </w:p>
    <w:p w14:paraId="20C1116F" w14:textId="77777777" w:rsidR="00797D07" w:rsidRDefault="00797D07" w:rsidP="00797D07">
      <w:pPr>
        <w:ind w:firstLineChars="200" w:firstLine="560"/>
        <w:rPr>
          <w:szCs w:val="28"/>
        </w:rPr>
      </w:pPr>
      <w:r w:rsidRPr="00C30DB6">
        <w:rPr>
          <w:rFonts w:hint="eastAsia"/>
          <w:szCs w:val="28"/>
        </w:rPr>
        <w:t>《</w:t>
      </w:r>
      <w:r w:rsidRPr="009D2662">
        <w:rPr>
          <w:rFonts w:hint="eastAsia"/>
          <w:szCs w:val="28"/>
        </w:rPr>
        <w:t>西藏自治区水土保持规划</w:t>
      </w:r>
      <w:r>
        <w:rPr>
          <w:rFonts w:hint="eastAsia"/>
          <w:szCs w:val="28"/>
        </w:rPr>
        <w:t>(2019-2030</w:t>
      </w:r>
      <w:r>
        <w:rPr>
          <w:rFonts w:hint="eastAsia"/>
          <w:szCs w:val="28"/>
        </w:rPr>
        <w:t>年</w:t>
      </w:r>
      <w:r>
        <w:rPr>
          <w:rFonts w:hint="eastAsia"/>
          <w:szCs w:val="28"/>
        </w:rPr>
        <w:t>)</w:t>
      </w:r>
      <w:r w:rsidRPr="00C30DB6">
        <w:rPr>
          <w:rFonts w:hint="eastAsia"/>
          <w:szCs w:val="28"/>
        </w:rPr>
        <w:t>》</w:t>
      </w:r>
    </w:p>
    <w:p w14:paraId="2294274E" w14:textId="77777777" w:rsidR="00134225" w:rsidRDefault="00134225" w:rsidP="00134225">
      <w:pPr>
        <w:ind w:firstLineChars="200" w:firstLine="560"/>
        <w:rPr>
          <w:szCs w:val="28"/>
        </w:rPr>
      </w:pPr>
      <w:r w:rsidRPr="00C30DB6">
        <w:rPr>
          <w:rFonts w:hint="eastAsia"/>
          <w:szCs w:val="28"/>
        </w:rPr>
        <w:t>《</w:t>
      </w:r>
      <w:r w:rsidRPr="005F2CF7">
        <w:rPr>
          <w:rFonts w:hint="eastAsia"/>
          <w:szCs w:val="28"/>
        </w:rPr>
        <w:t>昌都市林业推进生态文明建设规划纲要（</w:t>
      </w:r>
      <w:r w:rsidRPr="005F2CF7">
        <w:rPr>
          <w:rFonts w:hint="eastAsia"/>
          <w:szCs w:val="28"/>
        </w:rPr>
        <w:t>2015-2020</w:t>
      </w:r>
      <w:r w:rsidRPr="005F2CF7">
        <w:rPr>
          <w:rFonts w:hint="eastAsia"/>
          <w:szCs w:val="28"/>
        </w:rPr>
        <w:t>）</w:t>
      </w:r>
      <w:r w:rsidRPr="00C30DB6">
        <w:rPr>
          <w:rFonts w:hint="eastAsia"/>
          <w:szCs w:val="28"/>
        </w:rPr>
        <w:t>》</w:t>
      </w:r>
    </w:p>
    <w:p w14:paraId="569170D0" w14:textId="5A2F0A72" w:rsidR="005F2900" w:rsidRDefault="005F2900" w:rsidP="005F2900">
      <w:pPr>
        <w:ind w:firstLineChars="200" w:firstLine="560"/>
        <w:rPr>
          <w:szCs w:val="28"/>
        </w:rPr>
      </w:pPr>
      <w:r w:rsidRPr="005F2900">
        <w:rPr>
          <w:rFonts w:hint="eastAsia"/>
          <w:szCs w:val="28"/>
        </w:rPr>
        <w:t>《昌都市生活垃圾分类实施方案》</w:t>
      </w:r>
    </w:p>
    <w:p w14:paraId="2D1D820A" w14:textId="4CF804A0" w:rsidR="00E96D9A" w:rsidRDefault="00E96D9A" w:rsidP="00E96D9A">
      <w:pPr>
        <w:ind w:firstLineChars="200" w:firstLine="560"/>
        <w:rPr>
          <w:szCs w:val="28"/>
        </w:rPr>
      </w:pPr>
      <w:r w:rsidRPr="00E96D9A">
        <w:rPr>
          <w:rFonts w:hint="eastAsia"/>
          <w:szCs w:val="28"/>
        </w:rPr>
        <w:t>《昌都市农牧区人居环境整治三年行动实施方案》</w:t>
      </w:r>
    </w:p>
    <w:p w14:paraId="0897B631" w14:textId="3F35321E" w:rsidR="005543B0" w:rsidRDefault="005543B0" w:rsidP="00E96D9A">
      <w:pPr>
        <w:ind w:firstLineChars="200" w:firstLine="560"/>
        <w:rPr>
          <w:szCs w:val="28"/>
        </w:rPr>
      </w:pPr>
      <w:r w:rsidRPr="00C30DB6">
        <w:rPr>
          <w:rFonts w:hint="eastAsia"/>
          <w:szCs w:val="28"/>
        </w:rPr>
        <w:t>《</w:t>
      </w:r>
      <w:r w:rsidRPr="00AE4D7C">
        <w:rPr>
          <w:rFonts w:hint="eastAsia"/>
          <w:szCs w:val="28"/>
        </w:rPr>
        <w:t>西藏自治区昌都市综合交通运输发展</w:t>
      </w:r>
      <w:r>
        <w:rPr>
          <w:rFonts w:hint="eastAsia"/>
          <w:szCs w:val="28"/>
        </w:rPr>
        <w:t>十四五规划</w:t>
      </w:r>
      <w:r w:rsidRPr="00C30DB6">
        <w:rPr>
          <w:rFonts w:hint="eastAsia"/>
          <w:szCs w:val="28"/>
        </w:rPr>
        <w:t>》</w:t>
      </w:r>
    </w:p>
    <w:p w14:paraId="1590779B" w14:textId="77777777" w:rsidR="00182F8B" w:rsidRDefault="000060C7" w:rsidP="000060C7">
      <w:pPr>
        <w:ind w:firstLineChars="200" w:firstLine="560"/>
        <w:rPr>
          <w:szCs w:val="28"/>
        </w:rPr>
      </w:pPr>
      <w:r>
        <w:rPr>
          <w:rFonts w:hint="eastAsia"/>
          <w:szCs w:val="28"/>
        </w:rPr>
        <w:t>昌都市社会、经济和生态环境等其他相关材料</w:t>
      </w:r>
    </w:p>
    <w:p w14:paraId="2161DC44" w14:textId="6249294F" w:rsidR="00CE3E98" w:rsidRDefault="00CE3E98" w:rsidP="000060C7">
      <w:pPr>
        <w:ind w:firstLineChars="200" w:firstLine="560"/>
        <w:rPr>
          <w:szCs w:val="28"/>
        </w:rPr>
      </w:pPr>
      <w:r>
        <w:rPr>
          <w:rFonts w:hint="eastAsia"/>
          <w:szCs w:val="28"/>
        </w:rPr>
        <w:t>西藏自治区和昌都市政府工作报告</w:t>
      </w:r>
    </w:p>
    <w:p w14:paraId="57EC5D9A" w14:textId="40543008" w:rsidR="000F71A7" w:rsidRPr="00C30DB6" w:rsidRDefault="000F71A7" w:rsidP="000060C7">
      <w:pPr>
        <w:ind w:firstLineChars="200" w:firstLine="560"/>
        <w:rPr>
          <w:szCs w:val="28"/>
        </w:rPr>
      </w:pPr>
      <w:r>
        <w:rPr>
          <w:rFonts w:hint="eastAsia"/>
          <w:szCs w:val="28"/>
        </w:rPr>
        <w:t>昌都市各部门工作总结和工作计划</w:t>
      </w:r>
      <w:r w:rsidR="0073522A">
        <w:rPr>
          <w:rFonts w:hint="eastAsia"/>
          <w:szCs w:val="28"/>
        </w:rPr>
        <w:t>相关</w:t>
      </w:r>
      <w:r>
        <w:rPr>
          <w:rFonts w:hint="eastAsia"/>
          <w:szCs w:val="28"/>
        </w:rPr>
        <w:t>材料</w:t>
      </w:r>
    </w:p>
    <w:p w14:paraId="6E83D2EC" w14:textId="2B5E1CF7" w:rsidR="008E6899" w:rsidRDefault="00417898">
      <w:pPr>
        <w:pStyle w:val="2"/>
        <w:ind w:firstLine="602"/>
        <w:rPr>
          <w:lang w:bidi="en-US"/>
        </w:rPr>
      </w:pPr>
      <w:bookmarkStart w:id="118" w:name="_Toc24718331"/>
      <w:bookmarkStart w:id="119" w:name="_Toc22914416"/>
      <w:bookmarkStart w:id="120" w:name="_Toc20300858"/>
      <w:bookmarkStart w:id="121" w:name="_Toc24716031"/>
      <w:bookmarkStart w:id="122" w:name="_Toc41492463"/>
      <w:r>
        <w:rPr>
          <w:lang w:val="zh-CN" w:bidi="en-US"/>
        </w:rPr>
        <w:lastRenderedPageBreak/>
        <w:t>（</w:t>
      </w:r>
      <w:r w:rsidR="00E37A7C">
        <w:rPr>
          <w:rFonts w:hint="eastAsia"/>
          <w:lang w:val="zh-CN" w:bidi="en-US"/>
        </w:rPr>
        <w:t>五</w:t>
      </w:r>
      <w:r>
        <w:rPr>
          <w:lang w:val="zh-CN" w:bidi="en-US"/>
        </w:rPr>
        <w:t>）规划目标</w:t>
      </w:r>
      <w:bookmarkEnd w:id="118"/>
      <w:bookmarkEnd w:id="119"/>
      <w:bookmarkEnd w:id="120"/>
      <w:bookmarkEnd w:id="121"/>
      <w:bookmarkEnd w:id="122"/>
    </w:p>
    <w:p w14:paraId="523F9E1F" w14:textId="77777777" w:rsidR="008E6899" w:rsidRDefault="00417898">
      <w:pPr>
        <w:pStyle w:val="3"/>
        <w:ind w:firstLine="562"/>
        <w:rPr>
          <w:lang w:val="zh-CN" w:bidi="en-US"/>
        </w:rPr>
      </w:pPr>
      <w:bookmarkStart w:id="123" w:name="_Toc24716032"/>
      <w:bookmarkStart w:id="124" w:name="_Toc24718332"/>
      <w:bookmarkStart w:id="125" w:name="_Toc22914417"/>
      <w:r>
        <w:rPr>
          <w:lang w:bidi="en-US"/>
        </w:rPr>
        <w:t>1</w:t>
      </w:r>
      <w:r>
        <w:rPr>
          <w:lang w:bidi="en-US"/>
        </w:rPr>
        <w:t>、</w:t>
      </w:r>
      <w:r>
        <w:rPr>
          <w:rFonts w:hint="eastAsia"/>
          <w:lang w:val="zh-CN" w:bidi="en-US"/>
        </w:rPr>
        <w:t>总体</w:t>
      </w:r>
      <w:r>
        <w:rPr>
          <w:lang w:val="zh-CN" w:bidi="en-US"/>
        </w:rPr>
        <w:t>目标</w:t>
      </w:r>
      <w:bookmarkEnd w:id="123"/>
      <w:bookmarkEnd w:id="124"/>
      <w:bookmarkEnd w:id="125"/>
    </w:p>
    <w:p w14:paraId="6DA1E4CC" w14:textId="77777777" w:rsidR="008E6899" w:rsidRDefault="00417898">
      <w:pPr>
        <w:ind w:firstLineChars="200" w:firstLine="560"/>
        <w:rPr>
          <w:szCs w:val="28"/>
        </w:rPr>
      </w:pPr>
      <w:r>
        <w:rPr>
          <w:rFonts w:ascii="仿宋_GB2312" w:hAnsi="仿宋" w:cs="仿宋" w:hint="eastAsia"/>
          <w:szCs w:val="28"/>
        </w:rPr>
        <w:t>紧紧围绕建设</w:t>
      </w:r>
      <w:r>
        <w:rPr>
          <w:rFonts w:ascii="仿宋_GB2312" w:hAnsi="仿宋" w:cs="仿宋" w:hint="eastAsia"/>
          <w:color w:val="000000" w:themeColor="text1"/>
          <w:szCs w:val="28"/>
        </w:rPr>
        <w:t>富裕民主文明和谐的美丽新</w:t>
      </w:r>
      <w:r>
        <w:rPr>
          <w:rFonts w:ascii="仿宋_GB2312" w:hAnsi="仿宋" w:cs="仿宋" w:hint="eastAsia"/>
          <w:szCs w:val="28"/>
        </w:rPr>
        <w:t>昌都，着力打造国家生态安全屏障地、国家人与自然和谐共生示范地、国家绿色发展实验地、国家自然保护样板地、国家生态富民先行地昌都样板的总体目标，力争用</w:t>
      </w:r>
      <w:r>
        <w:rPr>
          <w:rFonts w:cs="仿宋" w:hint="eastAsia"/>
          <w:szCs w:val="28"/>
        </w:rPr>
        <w:t>7</w:t>
      </w:r>
      <w:r>
        <w:rPr>
          <w:rFonts w:ascii="仿宋_GB2312" w:hAnsi="仿宋" w:cs="仿宋" w:hint="eastAsia"/>
          <w:szCs w:val="28"/>
        </w:rPr>
        <w:t>年左右时间，推动生态文明建设取得重大进展，“四梁八柱”生态文明制度体系基本建立，科学合理的国土开发和城乡融合发展的区域发展格局基本形成，绿水青山、冰天雪地向金山银山转化的模式初步建立，绿色低碳循环的高原特色产业体系基本建立并形成规模，藏东“三江并流区”生态安全屏障保护与建设成效显著，生态系统服务功能和生态产品供给稳步提升，生态环境基本公共服务能力和均等化水平大幅提高，全社会生态文明意识和环境监管能力明显提高，法制建设更加完善，民族团结宗教和睦，社会局势和谐稳定，具有高原藏区特色的高质量发展之路基本形成，为西部地区、藏区生态文明建设提供示范支撑。</w:t>
      </w:r>
    </w:p>
    <w:p w14:paraId="76D368A2" w14:textId="77777777" w:rsidR="008E6899" w:rsidRDefault="00417898">
      <w:pPr>
        <w:pStyle w:val="3"/>
        <w:ind w:firstLine="562"/>
        <w:rPr>
          <w:lang w:bidi="en-US"/>
        </w:rPr>
      </w:pPr>
      <w:bookmarkStart w:id="126" w:name="_Toc22914418"/>
      <w:bookmarkStart w:id="127" w:name="_Toc24716033"/>
      <w:bookmarkStart w:id="128" w:name="_Toc24718333"/>
      <w:r>
        <w:rPr>
          <w:lang w:bidi="en-US"/>
        </w:rPr>
        <w:t>2</w:t>
      </w:r>
      <w:r>
        <w:rPr>
          <w:lang w:bidi="en-US"/>
        </w:rPr>
        <w:t>、</w:t>
      </w:r>
      <w:bookmarkEnd w:id="126"/>
      <w:bookmarkEnd w:id="127"/>
      <w:bookmarkEnd w:id="128"/>
      <w:r>
        <w:rPr>
          <w:rFonts w:hint="eastAsia"/>
          <w:lang w:bidi="en-US"/>
        </w:rPr>
        <w:t>阶段目标</w:t>
      </w:r>
    </w:p>
    <w:p w14:paraId="2761F8E0" w14:textId="7EEDEDF1" w:rsidR="008E6899" w:rsidRDefault="00417898">
      <w:pPr>
        <w:ind w:firstLineChars="200" w:firstLine="560"/>
        <w:rPr>
          <w:rFonts w:ascii="仿宋_GB2312"/>
          <w:color w:val="000000" w:themeColor="text1"/>
          <w:szCs w:val="32"/>
        </w:rPr>
      </w:pPr>
      <w:r>
        <w:rPr>
          <w:rFonts w:ascii="仿宋_GB2312" w:hint="eastAsia"/>
          <w:szCs w:val="32"/>
        </w:rPr>
        <w:t>到</w:t>
      </w:r>
      <w:r>
        <w:rPr>
          <w:rFonts w:hint="eastAsia"/>
          <w:szCs w:val="32"/>
        </w:rPr>
        <w:t>2020</w:t>
      </w:r>
      <w:r>
        <w:rPr>
          <w:rFonts w:ascii="仿宋_GB2312" w:hint="eastAsia"/>
          <w:szCs w:val="32"/>
        </w:rPr>
        <w:t>年，全市基本形成科学合理的国土开发和城乡融合发展的区域发展格局。生态安全屏障功能进一步增强，草原、湖泊、湿地、天然林等生态系统及生物多样性得到有效保护，始终保持天蓝、地绿、水清。生态保护红线和各类自然保护地面积不减少，性质不改变，功能不降低；经济实力显著增强，以绿色能源、生态旅游和绿色食品为支柱的绿色产业加快发展，单位生产总值能源和水资源消耗量控制在</w:t>
      </w:r>
      <w:r>
        <w:rPr>
          <w:rFonts w:ascii="仿宋_GB2312" w:hint="eastAsia"/>
          <w:szCs w:val="32"/>
        </w:rPr>
        <w:lastRenderedPageBreak/>
        <w:t>国家核定范围内；</w:t>
      </w:r>
      <w:r>
        <w:rPr>
          <w:rFonts w:ascii="仿宋_GB2312" w:hint="eastAsia"/>
          <w:color w:val="000000" w:themeColor="text1"/>
          <w:szCs w:val="32"/>
        </w:rPr>
        <w:t>生态文明体制机制基本健全；生态环境保护基础设施取得新进展，农牧民群众出行更加便捷，县城、乡镇、行政村的供水质量显著</w:t>
      </w:r>
      <w:r w:rsidR="00797E99">
        <w:rPr>
          <w:rFonts w:ascii="仿宋_GB2312" w:hint="eastAsia"/>
          <w:color w:val="000000" w:themeColor="text1"/>
          <w:szCs w:val="32"/>
        </w:rPr>
        <w:t>提升</w:t>
      </w:r>
      <w:r>
        <w:rPr>
          <w:rFonts w:ascii="仿宋_GB2312" w:hint="eastAsia"/>
          <w:color w:val="000000" w:themeColor="text1"/>
          <w:szCs w:val="32"/>
        </w:rPr>
        <w:t>，村镇饮用水卫生合格率达</w:t>
      </w:r>
      <w:r>
        <w:rPr>
          <w:rFonts w:hint="eastAsia"/>
          <w:color w:val="000000" w:themeColor="text1"/>
          <w:szCs w:val="32"/>
        </w:rPr>
        <w:t>100</w:t>
      </w:r>
      <w:r>
        <w:rPr>
          <w:rFonts w:ascii="仿宋_GB2312" w:hint="eastAsia"/>
          <w:color w:val="000000" w:themeColor="text1"/>
          <w:szCs w:val="32"/>
        </w:rPr>
        <w:t>%，城镇污水处理率和生活垃圾无害化处理率不断提高；生态文明观念意识全面普及，公众对生态文明建设的满意度和参与度达到</w:t>
      </w:r>
      <w:r>
        <w:rPr>
          <w:rFonts w:hint="eastAsia"/>
          <w:color w:val="000000" w:themeColor="text1"/>
          <w:szCs w:val="32"/>
        </w:rPr>
        <w:t>90</w:t>
      </w:r>
      <w:r>
        <w:rPr>
          <w:rFonts w:ascii="仿宋_GB2312" w:hint="eastAsia"/>
          <w:color w:val="000000" w:themeColor="text1"/>
          <w:szCs w:val="32"/>
        </w:rPr>
        <w:t>%以上。</w:t>
      </w:r>
    </w:p>
    <w:p w14:paraId="7495841C" w14:textId="77777777" w:rsidR="008E6899" w:rsidRDefault="00417898">
      <w:pPr>
        <w:ind w:firstLineChars="200" w:firstLine="560"/>
        <w:rPr>
          <w:rFonts w:ascii="仿宋_GB2312"/>
          <w:b/>
          <w:lang w:bidi="en-US"/>
        </w:rPr>
      </w:pPr>
      <w:r>
        <w:rPr>
          <w:rFonts w:ascii="仿宋_GB2312" w:hint="eastAsia"/>
          <w:szCs w:val="32"/>
        </w:rPr>
        <w:t>到</w:t>
      </w:r>
      <w:r>
        <w:rPr>
          <w:rFonts w:hint="eastAsia"/>
          <w:szCs w:val="32"/>
        </w:rPr>
        <w:t>2025</w:t>
      </w:r>
      <w:r>
        <w:rPr>
          <w:rFonts w:ascii="仿宋_GB2312" w:hint="eastAsia"/>
          <w:szCs w:val="32"/>
        </w:rPr>
        <w:t>年，深化拓展生态文明建设理念，巩固提升生态文明建设成果，绿水青山、冰天雪地向金山银山转化的模式初步建立，以绿色低碳循环为核心的高原特色产业体系基本建立，生态旅游业、特色农牧业和绿色能源产业成为拉动经济增长的主要增长点；生态制度更加健全，生态环境持续良好，人与自然更加和谐，生态屏障功能进一步巩固；生态文化氛围浓厚，民族团结宗教和睦，社会局势和谐稳定；生态文明建设示范市各项指标全面优于国家考核标准，全面建成生态文明高地。</w:t>
      </w:r>
    </w:p>
    <w:p w14:paraId="26FA251A" w14:textId="548A090B" w:rsidR="008E6899" w:rsidRDefault="00417898">
      <w:pPr>
        <w:pStyle w:val="2"/>
        <w:ind w:firstLine="602"/>
        <w:rPr>
          <w:lang w:bidi="en-US"/>
        </w:rPr>
      </w:pPr>
      <w:bookmarkStart w:id="129" w:name="_Toc41492464"/>
      <w:r>
        <w:rPr>
          <w:lang w:val="zh-CN" w:bidi="en-US"/>
        </w:rPr>
        <w:t>（</w:t>
      </w:r>
      <w:r w:rsidR="00E37A7C">
        <w:rPr>
          <w:rFonts w:hint="eastAsia"/>
          <w:lang w:val="zh-CN" w:bidi="en-US"/>
        </w:rPr>
        <w:t>六</w:t>
      </w:r>
      <w:r>
        <w:rPr>
          <w:lang w:val="zh-CN" w:bidi="en-US"/>
        </w:rPr>
        <w:t>）</w:t>
      </w:r>
      <w:r>
        <w:rPr>
          <w:rFonts w:hint="eastAsia"/>
          <w:lang w:val="zh-CN" w:bidi="en-US"/>
        </w:rPr>
        <w:t>指标体系</w:t>
      </w:r>
      <w:bookmarkEnd w:id="129"/>
    </w:p>
    <w:p w14:paraId="656E24E5" w14:textId="1947F546" w:rsidR="008E6899" w:rsidRDefault="00417898">
      <w:pPr>
        <w:pStyle w:val="21"/>
        <w:adjustRightInd w:val="0"/>
        <w:snapToGrid w:val="0"/>
        <w:ind w:firstLine="560"/>
        <w:rPr>
          <w:rFonts w:ascii="仿宋_GB2312"/>
          <w:bCs/>
          <w:color w:val="000000" w:themeColor="text1"/>
          <w:sz w:val="28"/>
          <w:szCs w:val="28"/>
          <w:lang w:bidi="en-US"/>
        </w:rPr>
        <w:sectPr w:rsidR="008E6899">
          <w:pgSz w:w="11906" w:h="16838"/>
          <w:pgMar w:top="1440" w:right="1800" w:bottom="1440" w:left="1800" w:header="851" w:footer="992" w:gutter="0"/>
          <w:cols w:space="425"/>
          <w:docGrid w:type="lines" w:linePitch="312"/>
        </w:sectPr>
      </w:pPr>
      <w:r>
        <w:rPr>
          <w:rFonts w:ascii="仿宋_GB2312" w:hint="eastAsia"/>
          <w:sz w:val="28"/>
          <w:szCs w:val="28"/>
        </w:rPr>
        <w:t>依据生态环境部印发的《国家生态文明建设示范市县建设指标》（环生态〔</w:t>
      </w:r>
      <w:r>
        <w:rPr>
          <w:rFonts w:hint="eastAsia"/>
          <w:sz w:val="28"/>
          <w:szCs w:val="28"/>
        </w:rPr>
        <w:t>2019</w:t>
      </w:r>
      <w:r>
        <w:rPr>
          <w:rFonts w:ascii="仿宋_GB2312" w:hint="eastAsia"/>
          <w:sz w:val="28"/>
          <w:szCs w:val="28"/>
        </w:rPr>
        <w:t>〕</w:t>
      </w:r>
      <w:r>
        <w:rPr>
          <w:rFonts w:hint="eastAsia"/>
          <w:sz w:val="28"/>
          <w:szCs w:val="28"/>
        </w:rPr>
        <w:t>76</w:t>
      </w:r>
      <w:r>
        <w:rPr>
          <w:rFonts w:ascii="仿宋_GB2312" w:hint="eastAsia"/>
          <w:sz w:val="28"/>
          <w:szCs w:val="28"/>
        </w:rPr>
        <w:t>号），结合昌都市实际，确定昌都市生态文明建设的指标体系，规划指标体系包括</w:t>
      </w:r>
      <w:r w:rsidR="00E129AB">
        <w:rPr>
          <w:rFonts w:ascii="仿宋_GB2312" w:hint="eastAsia"/>
          <w:sz w:val="28"/>
          <w:szCs w:val="28"/>
        </w:rPr>
        <w:t>生态制度、生态安全、</w:t>
      </w:r>
      <w:r>
        <w:rPr>
          <w:rFonts w:ascii="仿宋_GB2312" w:hint="eastAsia"/>
          <w:sz w:val="28"/>
          <w:szCs w:val="28"/>
        </w:rPr>
        <w:t>生态空间、生态经济、生态生活、生态文化六大任务，共</w:t>
      </w:r>
      <w:r>
        <w:rPr>
          <w:rFonts w:hint="eastAsia"/>
          <w:sz w:val="28"/>
          <w:szCs w:val="28"/>
        </w:rPr>
        <w:t>34</w:t>
      </w:r>
      <w:r>
        <w:rPr>
          <w:rFonts w:ascii="仿宋_GB2312" w:hint="eastAsia"/>
          <w:sz w:val="28"/>
          <w:szCs w:val="28"/>
        </w:rPr>
        <w:t>项建设指标，其中约束性指标</w:t>
      </w:r>
      <w:r>
        <w:rPr>
          <w:rFonts w:hint="eastAsia"/>
          <w:sz w:val="28"/>
          <w:szCs w:val="28"/>
        </w:rPr>
        <w:t>19</w:t>
      </w:r>
      <w:r>
        <w:rPr>
          <w:rFonts w:ascii="仿宋_GB2312" w:hint="eastAsia"/>
          <w:sz w:val="28"/>
          <w:szCs w:val="28"/>
        </w:rPr>
        <w:t>项，参考性指标</w:t>
      </w:r>
      <w:r>
        <w:rPr>
          <w:rFonts w:hint="eastAsia"/>
          <w:sz w:val="28"/>
          <w:szCs w:val="28"/>
        </w:rPr>
        <w:t>15</w:t>
      </w:r>
      <w:r>
        <w:rPr>
          <w:rFonts w:ascii="仿宋_GB2312" w:hint="eastAsia"/>
          <w:sz w:val="28"/>
          <w:szCs w:val="28"/>
        </w:rPr>
        <w:t>项。</w:t>
      </w:r>
    </w:p>
    <w:tbl>
      <w:tblPr>
        <w:tblW w:w="139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5"/>
        <w:gridCol w:w="1493"/>
        <w:gridCol w:w="830"/>
        <w:gridCol w:w="3184"/>
        <w:gridCol w:w="693"/>
        <w:gridCol w:w="1524"/>
        <w:gridCol w:w="1621"/>
        <w:gridCol w:w="1524"/>
        <w:gridCol w:w="1406"/>
        <w:gridCol w:w="948"/>
      </w:tblGrid>
      <w:tr w:rsidR="008E6899" w14:paraId="6672CA91" w14:textId="77777777">
        <w:trPr>
          <w:cantSplit/>
          <w:trHeight w:val="255"/>
          <w:tblHeader/>
          <w:jc w:val="center"/>
        </w:trPr>
        <w:tc>
          <w:tcPr>
            <w:tcW w:w="755" w:type="dxa"/>
            <w:vAlign w:val="center"/>
          </w:tcPr>
          <w:p w14:paraId="4D8A45D9" w14:textId="77777777" w:rsidR="008E6899" w:rsidRDefault="00417898">
            <w:pPr>
              <w:widowControl/>
              <w:adjustRightInd w:val="0"/>
              <w:snapToGrid w:val="0"/>
              <w:spacing w:beforeLines="30" w:before="93"/>
              <w:jc w:val="center"/>
              <w:rPr>
                <w:rFonts w:ascii="仿宋_GB2312"/>
                <w:b/>
                <w:color w:val="000000"/>
                <w:sz w:val="20"/>
              </w:rPr>
            </w:pPr>
            <w:bookmarkStart w:id="130" w:name="_Hlk18412290"/>
            <w:r>
              <w:rPr>
                <w:rFonts w:ascii="仿宋_GB2312" w:hint="eastAsia"/>
                <w:b/>
                <w:color w:val="000000"/>
                <w:sz w:val="20"/>
              </w:rPr>
              <w:lastRenderedPageBreak/>
              <w:t>领域</w:t>
            </w:r>
          </w:p>
        </w:tc>
        <w:tc>
          <w:tcPr>
            <w:tcW w:w="1493" w:type="dxa"/>
            <w:vAlign w:val="center"/>
          </w:tcPr>
          <w:p w14:paraId="4CA67BCF" w14:textId="77777777" w:rsidR="008E6899" w:rsidRDefault="00417898">
            <w:pPr>
              <w:widowControl/>
              <w:adjustRightInd w:val="0"/>
              <w:snapToGrid w:val="0"/>
              <w:spacing w:beforeLines="30" w:before="93"/>
              <w:jc w:val="center"/>
              <w:rPr>
                <w:rFonts w:ascii="仿宋_GB2312"/>
                <w:b/>
                <w:color w:val="000000"/>
                <w:sz w:val="20"/>
                <w:szCs w:val="24"/>
              </w:rPr>
            </w:pPr>
            <w:r>
              <w:rPr>
                <w:rFonts w:ascii="仿宋_GB2312" w:hint="eastAsia"/>
                <w:b/>
                <w:color w:val="000000"/>
                <w:sz w:val="20"/>
                <w:szCs w:val="24"/>
              </w:rPr>
              <w:t>任务</w:t>
            </w:r>
          </w:p>
        </w:tc>
        <w:tc>
          <w:tcPr>
            <w:tcW w:w="830" w:type="dxa"/>
            <w:vAlign w:val="center"/>
          </w:tcPr>
          <w:p w14:paraId="29E89635" w14:textId="77777777" w:rsidR="008E6899" w:rsidRDefault="00417898">
            <w:pPr>
              <w:widowControl/>
              <w:adjustRightInd w:val="0"/>
              <w:snapToGrid w:val="0"/>
              <w:spacing w:beforeLines="30" w:before="93"/>
              <w:jc w:val="center"/>
              <w:rPr>
                <w:rFonts w:ascii="仿宋_GB2312"/>
                <w:b/>
                <w:color w:val="000000"/>
                <w:sz w:val="20"/>
                <w:szCs w:val="24"/>
              </w:rPr>
            </w:pPr>
            <w:r>
              <w:rPr>
                <w:rFonts w:ascii="仿宋_GB2312" w:hint="eastAsia"/>
                <w:b/>
                <w:color w:val="000000"/>
                <w:sz w:val="20"/>
                <w:szCs w:val="24"/>
              </w:rPr>
              <w:t>序号</w:t>
            </w:r>
          </w:p>
        </w:tc>
        <w:tc>
          <w:tcPr>
            <w:tcW w:w="3184" w:type="dxa"/>
            <w:vAlign w:val="center"/>
          </w:tcPr>
          <w:p w14:paraId="5AD73935" w14:textId="77777777" w:rsidR="008E6899" w:rsidRDefault="00417898">
            <w:pPr>
              <w:widowControl/>
              <w:adjustRightInd w:val="0"/>
              <w:snapToGrid w:val="0"/>
              <w:spacing w:beforeLines="30" w:before="93"/>
              <w:jc w:val="center"/>
              <w:rPr>
                <w:rFonts w:ascii="仿宋_GB2312"/>
                <w:b/>
                <w:color w:val="000000"/>
                <w:sz w:val="20"/>
                <w:szCs w:val="24"/>
              </w:rPr>
            </w:pPr>
            <w:r>
              <w:rPr>
                <w:rFonts w:ascii="仿宋_GB2312" w:hint="eastAsia"/>
                <w:b/>
                <w:color w:val="000000"/>
                <w:sz w:val="20"/>
                <w:szCs w:val="24"/>
              </w:rPr>
              <w:t>指标名称</w:t>
            </w:r>
          </w:p>
        </w:tc>
        <w:tc>
          <w:tcPr>
            <w:tcW w:w="693" w:type="dxa"/>
            <w:vAlign w:val="center"/>
          </w:tcPr>
          <w:p w14:paraId="0DBA8AD0" w14:textId="77777777" w:rsidR="008E6899" w:rsidRDefault="00417898">
            <w:pPr>
              <w:widowControl/>
              <w:adjustRightInd w:val="0"/>
              <w:snapToGrid w:val="0"/>
              <w:spacing w:beforeLines="30" w:before="93"/>
              <w:jc w:val="center"/>
              <w:rPr>
                <w:rFonts w:ascii="仿宋_GB2312"/>
                <w:b/>
                <w:color w:val="000000"/>
                <w:sz w:val="20"/>
                <w:szCs w:val="24"/>
              </w:rPr>
            </w:pPr>
            <w:r>
              <w:rPr>
                <w:rFonts w:ascii="仿宋_GB2312" w:hint="eastAsia"/>
                <w:b/>
                <w:color w:val="000000"/>
                <w:sz w:val="20"/>
                <w:szCs w:val="24"/>
              </w:rPr>
              <w:t>单位</w:t>
            </w:r>
          </w:p>
        </w:tc>
        <w:tc>
          <w:tcPr>
            <w:tcW w:w="1524" w:type="dxa"/>
            <w:vAlign w:val="center"/>
          </w:tcPr>
          <w:p w14:paraId="486BF7E6" w14:textId="77777777" w:rsidR="008E6899" w:rsidRDefault="00417898">
            <w:pPr>
              <w:widowControl/>
              <w:adjustRightInd w:val="0"/>
              <w:snapToGrid w:val="0"/>
              <w:spacing w:beforeLines="30" w:before="93"/>
              <w:jc w:val="center"/>
              <w:rPr>
                <w:rFonts w:ascii="仿宋_GB2312"/>
                <w:b/>
                <w:color w:val="000000"/>
                <w:sz w:val="20"/>
                <w:szCs w:val="24"/>
              </w:rPr>
            </w:pPr>
            <w:r>
              <w:rPr>
                <w:rFonts w:ascii="仿宋_GB2312" w:hint="eastAsia"/>
                <w:b/>
                <w:color w:val="000000"/>
                <w:sz w:val="20"/>
                <w:szCs w:val="24"/>
              </w:rPr>
              <w:t>指标值</w:t>
            </w:r>
          </w:p>
        </w:tc>
        <w:tc>
          <w:tcPr>
            <w:tcW w:w="1621" w:type="dxa"/>
            <w:vAlign w:val="center"/>
          </w:tcPr>
          <w:p w14:paraId="7111FE14" w14:textId="77777777" w:rsidR="008E6899" w:rsidRDefault="00417898">
            <w:pPr>
              <w:widowControl/>
              <w:adjustRightInd w:val="0"/>
              <w:snapToGrid w:val="0"/>
              <w:spacing w:beforeLines="30" w:before="93"/>
              <w:jc w:val="center"/>
              <w:rPr>
                <w:rFonts w:ascii="仿宋_GB2312"/>
                <w:b/>
                <w:color w:val="000000"/>
                <w:sz w:val="20"/>
                <w:szCs w:val="24"/>
              </w:rPr>
            </w:pPr>
            <w:r>
              <w:rPr>
                <w:rFonts w:ascii="仿宋_GB2312" w:hint="eastAsia"/>
                <w:b/>
                <w:color w:val="000000"/>
                <w:sz w:val="20"/>
                <w:szCs w:val="24"/>
              </w:rPr>
              <w:t>现状值</w:t>
            </w:r>
          </w:p>
        </w:tc>
        <w:tc>
          <w:tcPr>
            <w:tcW w:w="1524" w:type="dxa"/>
            <w:vAlign w:val="center"/>
          </w:tcPr>
          <w:p w14:paraId="5A4D4910" w14:textId="77777777" w:rsidR="008E6899" w:rsidRDefault="00417898">
            <w:pPr>
              <w:widowControl/>
              <w:adjustRightInd w:val="0"/>
              <w:snapToGrid w:val="0"/>
              <w:spacing w:beforeLines="30" w:before="93"/>
              <w:jc w:val="center"/>
              <w:rPr>
                <w:rFonts w:ascii="仿宋_GB2312"/>
                <w:b/>
                <w:color w:val="000000"/>
                <w:sz w:val="20"/>
                <w:szCs w:val="24"/>
              </w:rPr>
            </w:pPr>
            <w:r>
              <w:rPr>
                <w:rFonts w:hint="eastAsia"/>
                <w:b/>
                <w:color w:val="000000"/>
                <w:sz w:val="20"/>
                <w:szCs w:val="24"/>
              </w:rPr>
              <w:t>2020</w:t>
            </w:r>
            <w:r>
              <w:rPr>
                <w:rFonts w:ascii="仿宋_GB2312" w:hint="eastAsia"/>
                <w:b/>
                <w:color w:val="000000"/>
                <w:sz w:val="20"/>
                <w:szCs w:val="24"/>
              </w:rPr>
              <w:t>年目标</w:t>
            </w:r>
          </w:p>
        </w:tc>
        <w:tc>
          <w:tcPr>
            <w:tcW w:w="1406" w:type="dxa"/>
            <w:vAlign w:val="center"/>
          </w:tcPr>
          <w:p w14:paraId="61F8D822" w14:textId="77777777" w:rsidR="008E6899" w:rsidRDefault="00417898">
            <w:pPr>
              <w:widowControl/>
              <w:adjustRightInd w:val="0"/>
              <w:snapToGrid w:val="0"/>
              <w:spacing w:beforeLines="30" w:before="93"/>
              <w:jc w:val="center"/>
              <w:rPr>
                <w:rFonts w:ascii="仿宋_GB2312"/>
                <w:b/>
                <w:color w:val="000000"/>
                <w:sz w:val="20"/>
                <w:szCs w:val="24"/>
              </w:rPr>
            </w:pPr>
            <w:r>
              <w:rPr>
                <w:rFonts w:hint="eastAsia"/>
                <w:b/>
                <w:color w:val="000000"/>
                <w:sz w:val="20"/>
                <w:szCs w:val="24"/>
              </w:rPr>
              <w:t>2025</w:t>
            </w:r>
            <w:r>
              <w:rPr>
                <w:rFonts w:ascii="仿宋_GB2312" w:hint="eastAsia"/>
                <w:b/>
                <w:color w:val="000000"/>
                <w:sz w:val="20"/>
                <w:szCs w:val="24"/>
              </w:rPr>
              <w:t>年目标</w:t>
            </w:r>
          </w:p>
        </w:tc>
        <w:tc>
          <w:tcPr>
            <w:tcW w:w="948" w:type="dxa"/>
            <w:tcBorders>
              <w:bottom w:val="single" w:sz="4" w:space="0" w:color="auto"/>
            </w:tcBorders>
            <w:vAlign w:val="center"/>
          </w:tcPr>
          <w:p w14:paraId="22886AB8" w14:textId="77777777" w:rsidR="008E6899" w:rsidRDefault="00417898">
            <w:pPr>
              <w:widowControl/>
              <w:adjustRightInd w:val="0"/>
              <w:snapToGrid w:val="0"/>
              <w:spacing w:beforeLines="30" w:before="93"/>
              <w:jc w:val="center"/>
              <w:rPr>
                <w:rFonts w:ascii="仿宋_GB2312"/>
                <w:b/>
                <w:color w:val="000000"/>
                <w:sz w:val="20"/>
                <w:szCs w:val="24"/>
              </w:rPr>
            </w:pPr>
            <w:r>
              <w:rPr>
                <w:rFonts w:ascii="仿宋_GB2312" w:hint="eastAsia"/>
                <w:b/>
                <w:color w:val="000000"/>
                <w:sz w:val="20"/>
                <w:szCs w:val="24"/>
              </w:rPr>
              <w:t>指标属性</w:t>
            </w:r>
          </w:p>
        </w:tc>
      </w:tr>
      <w:tr w:rsidR="008E6899" w14:paraId="161C2CBD" w14:textId="77777777">
        <w:trPr>
          <w:cantSplit/>
          <w:trHeight w:val="442"/>
          <w:jc w:val="center"/>
        </w:trPr>
        <w:tc>
          <w:tcPr>
            <w:tcW w:w="755" w:type="dxa"/>
            <w:vMerge w:val="restart"/>
            <w:vAlign w:val="center"/>
          </w:tcPr>
          <w:p w14:paraId="5CD1FF94"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生</w:t>
            </w:r>
          </w:p>
          <w:p w14:paraId="7F46C7F9"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态</w:t>
            </w:r>
          </w:p>
          <w:p w14:paraId="59729B49"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制</w:t>
            </w:r>
          </w:p>
          <w:p w14:paraId="1CBC14DE"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度</w:t>
            </w:r>
          </w:p>
        </w:tc>
        <w:tc>
          <w:tcPr>
            <w:tcW w:w="1493" w:type="dxa"/>
            <w:vMerge w:val="restart"/>
            <w:vAlign w:val="center"/>
          </w:tcPr>
          <w:p w14:paraId="767937DA"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（一）</w:t>
            </w:r>
          </w:p>
          <w:p w14:paraId="236090AC"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目标责任体系</w:t>
            </w:r>
          </w:p>
          <w:p w14:paraId="4A9ACE4E"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与制度建设</w:t>
            </w:r>
          </w:p>
        </w:tc>
        <w:tc>
          <w:tcPr>
            <w:tcW w:w="830" w:type="dxa"/>
            <w:vAlign w:val="center"/>
          </w:tcPr>
          <w:p w14:paraId="2FE96C8A"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w:t>
            </w:r>
          </w:p>
        </w:tc>
        <w:tc>
          <w:tcPr>
            <w:tcW w:w="3184" w:type="dxa"/>
            <w:vAlign w:val="center"/>
          </w:tcPr>
          <w:p w14:paraId="28F5BAAF"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生态文明建设规划</w:t>
            </w:r>
          </w:p>
        </w:tc>
        <w:tc>
          <w:tcPr>
            <w:tcW w:w="693" w:type="dxa"/>
            <w:vAlign w:val="center"/>
          </w:tcPr>
          <w:p w14:paraId="7607892A"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Align w:val="center"/>
          </w:tcPr>
          <w:p w14:paraId="1A25F5F0"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制定实施</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3D58BE65"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制定实施</w:t>
            </w:r>
          </w:p>
        </w:tc>
        <w:tc>
          <w:tcPr>
            <w:tcW w:w="1524" w:type="dxa"/>
            <w:tcBorders>
              <w:top w:val="single" w:sz="4" w:space="0" w:color="auto"/>
              <w:left w:val="nil"/>
              <w:bottom w:val="single" w:sz="4" w:space="0" w:color="auto"/>
              <w:right w:val="single" w:sz="4" w:space="0" w:color="auto"/>
            </w:tcBorders>
            <w:shd w:val="clear" w:color="auto" w:fill="auto"/>
            <w:vAlign w:val="center"/>
          </w:tcPr>
          <w:p w14:paraId="108D0A1A"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制定</w:t>
            </w:r>
            <w:r w:rsidRPr="004A7A1C">
              <w:rPr>
                <w:color w:val="000000" w:themeColor="text1"/>
                <w:sz w:val="20"/>
                <w:szCs w:val="20"/>
              </w:rPr>
              <w:t>实施</w:t>
            </w:r>
          </w:p>
        </w:tc>
        <w:tc>
          <w:tcPr>
            <w:tcW w:w="1406" w:type="dxa"/>
            <w:tcBorders>
              <w:top w:val="single" w:sz="4" w:space="0" w:color="auto"/>
              <w:left w:val="nil"/>
              <w:bottom w:val="single" w:sz="4" w:space="0" w:color="auto"/>
              <w:right w:val="single" w:sz="4" w:space="0" w:color="auto"/>
            </w:tcBorders>
            <w:shd w:val="clear" w:color="auto" w:fill="auto"/>
            <w:vAlign w:val="center"/>
          </w:tcPr>
          <w:p w14:paraId="0DC94005"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制定</w:t>
            </w:r>
            <w:r w:rsidRPr="004A7A1C">
              <w:rPr>
                <w:color w:val="000000" w:themeColor="text1"/>
                <w:sz w:val="20"/>
                <w:szCs w:val="20"/>
              </w:rPr>
              <w:t>实施</w:t>
            </w:r>
          </w:p>
        </w:tc>
        <w:tc>
          <w:tcPr>
            <w:tcW w:w="948" w:type="dxa"/>
            <w:tcBorders>
              <w:bottom w:val="single" w:sz="4" w:space="0" w:color="auto"/>
            </w:tcBorders>
            <w:vAlign w:val="center"/>
          </w:tcPr>
          <w:p w14:paraId="7CA9B89C"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约束性</w:t>
            </w:r>
          </w:p>
        </w:tc>
      </w:tr>
      <w:tr w:rsidR="008E6899" w14:paraId="34F9EF35" w14:textId="77777777">
        <w:trPr>
          <w:cantSplit/>
          <w:trHeight w:val="442"/>
          <w:jc w:val="center"/>
        </w:trPr>
        <w:tc>
          <w:tcPr>
            <w:tcW w:w="755" w:type="dxa"/>
            <w:vMerge/>
            <w:vAlign w:val="center"/>
          </w:tcPr>
          <w:p w14:paraId="51ED1012"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0E8E7256" w14:textId="77777777" w:rsidR="008E6899" w:rsidRPr="004A7A1C" w:rsidRDefault="008E6899">
            <w:pPr>
              <w:widowControl/>
              <w:adjustRightInd w:val="0"/>
              <w:snapToGrid w:val="0"/>
              <w:spacing w:line="245" w:lineRule="auto"/>
              <w:jc w:val="center"/>
              <w:rPr>
                <w:color w:val="000000" w:themeColor="text1"/>
                <w:sz w:val="20"/>
                <w:szCs w:val="20"/>
              </w:rPr>
            </w:pPr>
          </w:p>
        </w:tc>
        <w:tc>
          <w:tcPr>
            <w:tcW w:w="830" w:type="dxa"/>
            <w:vAlign w:val="center"/>
          </w:tcPr>
          <w:p w14:paraId="09C50105"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2</w:t>
            </w:r>
          </w:p>
        </w:tc>
        <w:tc>
          <w:tcPr>
            <w:tcW w:w="3184" w:type="dxa"/>
            <w:vAlign w:val="center"/>
          </w:tcPr>
          <w:p w14:paraId="65C4E3FF"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党委政府对生态文明建设重大目标任务部署情况</w:t>
            </w:r>
          </w:p>
        </w:tc>
        <w:tc>
          <w:tcPr>
            <w:tcW w:w="693" w:type="dxa"/>
            <w:vAlign w:val="center"/>
          </w:tcPr>
          <w:p w14:paraId="4D6B9CE8"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Align w:val="center"/>
          </w:tcPr>
          <w:p w14:paraId="346F4002"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有效开展</w:t>
            </w:r>
          </w:p>
        </w:tc>
        <w:tc>
          <w:tcPr>
            <w:tcW w:w="1621" w:type="dxa"/>
            <w:tcBorders>
              <w:top w:val="nil"/>
              <w:left w:val="single" w:sz="4" w:space="0" w:color="auto"/>
              <w:bottom w:val="single" w:sz="4" w:space="0" w:color="auto"/>
              <w:right w:val="single" w:sz="4" w:space="0" w:color="auto"/>
            </w:tcBorders>
            <w:shd w:val="clear" w:color="auto" w:fill="auto"/>
            <w:vAlign w:val="center"/>
          </w:tcPr>
          <w:p w14:paraId="2AF74A65"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有效开展</w:t>
            </w:r>
          </w:p>
        </w:tc>
        <w:tc>
          <w:tcPr>
            <w:tcW w:w="1524" w:type="dxa"/>
            <w:tcBorders>
              <w:top w:val="nil"/>
              <w:left w:val="nil"/>
              <w:bottom w:val="single" w:sz="4" w:space="0" w:color="auto"/>
              <w:right w:val="single" w:sz="4" w:space="0" w:color="auto"/>
            </w:tcBorders>
            <w:shd w:val="clear" w:color="auto" w:fill="auto"/>
            <w:vAlign w:val="center"/>
          </w:tcPr>
          <w:p w14:paraId="6BEDCAF9"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有效开展</w:t>
            </w:r>
          </w:p>
        </w:tc>
        <w:tc>
          <w:tcPr>
            <w:tcW w:w="1406" w:type="dxa"/>
            <w:tcBorders>
              <w:top w:val="nil"/>
              <w:left w:val="nil"/>
              <w:bottom w:val="single" w:sz="4" w:space="0" w:color="auto"/>
              <w:right w:val="single" w:sz="4" w:space="0" w:color="auto"/>
            </w:tcBorders>
            <w:shd w:val="clear" w:color="auto" w:fill="auto"/>
            <w:vAlign w:val="center"/>
          </w:tcPr>
          <w:p w14:paraId="1C909AD6"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有效开展</w:t>
            </w:r>
          </w:p>
        </w:tc>
        <w:tc>
          <w:tcPr>
            <w:tcW w:w="948" w:type="dxa"/>
            <w:tcBorders>
              <w:bottom w:val="single" w:sz="4" w:space="0" w:color="auto"/>
            </w:tcBorders>
            <w:vAlign w:val="center"/>
          </w:tcPr>
          <w:p w14:paraId="7290B844"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约束性</w:t>
            </w:r>
          </w:p>
        </w:tc>
      </w:tr>
      <w:tr w:rsidR="008E6899" w14:paraId="7523A9A2" w14:textId="77777777">
        <w:trPr>
          <w:cantSplit/>
          <w:trHeight w:val="442"/>
          <w:jc w:val="center"/>
        </w:trPr>
        <w:tc>
          <w:tcPr>
            <w:tcW w:w="755" w:type="dxa"/>
            <w:vMerge/>
            <w:vAlign w:val="center"/>
          </w:tcPr>
          <w:p w14:paraId="735A8A4F"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7378F288" w14:textId="77777777" w:rsidR="008E6899" w:rsidRPr="004A7A1C" w:rsidRDefault="008E6899">
            <w:pPr>
              <w:widowControl/>
              <w:adjustRightInd w:val="0"/>
              <w:snapToGrid w:val="0"/>
              <w:spacing w:line="245" w:lineRule="auto"/>
              <w:jc w:val="center"/>
              <w:rPr>
                <w:color w:val="000000" w:themeColor="text1"/>
                <w:sz w:val="20"/>
                <w:szCs w:val="20"/>
              </w:rPr>
            </w:pPr>
          </w:p>
        </w:tc>
        <w:tc>
          <w:tcPr>
            <w:tcW w:w="830" w:type="dxa"/>
            <w:vAlign w:val="center"/>
          </w:tcPr>
          <w:p w14:paraId="01FD32BD"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3</w:t>
            </w:r>
          </w:p>
        </w:tc>
        <w:tc>
          <w:tcPr>
            <w:tcW w:w="3184" w:type="dxa"/>
            <w:vAlign w:val="center"/>
          </w:tcPr>
          <w:p w14:paraId="69901C5A"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生态文明建设工作占党政实绩考核的比例</w:t>
            </w:r>
          </w:p>
        </w:tc>
        <w:tc>
          <w:tcPr>
            <w:tcW w:w="693" w:type="dxa"/>
            <w:vAlign w:val="center"/>
          </w:tcPr>
          <w:p w14:paraId="589CA288"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Align w:val="center"/>
          </w:tcPr>
          <w:p w14:paraId="0C14133A"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≥20</w:t>
            </w:r>
          </w:p>
        </w:tc>
        <w:tc>
          <w:tcPr>
            <w:tcW w:w="1621" w:type="dxa"/>
            <w:tcBorders>
              <w:top w:val="nil"/>
              <w:left w:val="single" w:sz="4" w:space="0" w:color="auto"/>
              <w:bottom w:val="single" w:sz="4" w:space="0" w:color="auto"/>
              <w:right w:val="single" w:sz="4" w:space="0" w:color="auto"/>
            </w:tcBorders>
            <w:shd w:val="clear" w:color="auto" w:fill="auto"/>
            <w:vAlign w:val="center"/>
          </w:tcPr>
          <w:p w14:paraId="7932470C"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20</w:t>
            </w:r>
          </w:p>
        </w:tc>
        <w:tc>
          <w:tcPr>
            <w:tcW w:w="1524" w:type="dxa"/>
            <w:tcBorders>
              <w:top w:val="nil"/>
              <w:left w:val="nil"/>
              <w:bottom w:val="single" w:sz="4" w:space="0" w:color="auto"/>
              <w:right w:val="single" w:sz="4" w:space="0" w:color="auto"/>
            </w:tcBorders>
            <w:shd w:val="clear" w:color="auto" w:fill="auto"/>
            <w:vAlign w:val="center"/>
          </w:tcPr>
          <w:p w14:paraId="18DC934B"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≥20</w:t>
            </w:r>
          </w:p>
        </w:tc>
        <w:tc>
          <w:tcPr>
            <w:tcW w:w="1406" w:type="dxa"/>
            <w:tcBorders>
              <w:top w:val="nil"/>
              <w:left w:val="nil"/>
              <w:bottom w:val="single" w:sz="4" w:space="0" w:color="auto"/>
              <w:right w:val="single" w:sz="4" w:space="0" w:color="auto"/>
            </w:tcBorders>
            <w:shd w:val="clear" w:color="auto" w:fill="auto"/>
            <w:vAlign w:val="center"/>
          </w:tcPr>
          <w:p w14:paraId="610B6881"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≥20</w:t>
            </w:r>
          </w:p>
        </w:tc>
        <w:tc>
          <w:tcPr>
            <w:tcW w:w="948" w:type="dxa"/>
            <w:tcBorders>
              <w:bottom w:val="single" w:sz="4" w:space="0" w:color="auto"/>
            </w:tcBorders>
            <w:vAlign w:val="center"/>
          </w:tcPr>
          <w:p w14:paraId="0DB508EA"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约束性</w:t>
            </w:r>
          </w:p>
        </w:tc>
      </w:tr>
      <w:tr w:rsidR="008E6899" w14:paraId="74830952" w14:textId="77777777">
        <w:trPr>
          <w:cantSplit/>
          <w:trHeight w:val="394"/>
          <w:jc w:val="center"/>
        </w:trPr>
        <w:tc>
          <w:tcPr>
            <w:tcW w:w="755" w:type="dxa"/>
            <w:vMerge/>
            <w:vAlign w:val="center"/>
          </w:tcPr>
          <w:p w14:paraId="742FA7A1"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633ECE63" w14:textId="77777777" w:rsidR="008E6899" w:rsidRPr="004A7A1C" w:rsidRDefault="008E6899">
            <w:pPr>
              <w:widowControl/>
              <w:adjustRightInd w:val="0"/>
              <w:snapToGrid w:val="0"/>
              <w:spacing w:line="245" w:lineRule="auto"/>
              <w:jc w:val="center"/>
              <w:rPr>
                <w:color w:val="000000" w:themeColor="text1"/>
                <w:sz w:val="20"/>
                <w:szCs w:val="20"/>
              </w:rPr>
            </w:pPr>
          </w:p>
        </w:tc>
        <w:tc>
          <w:tcPr>
            <w:tcW w:w="830" w:type="dxa"/>
            <w:vAlign w:val="center"/>
          </w:tcPr>
          <w:p w14:paraId="7B809263"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4</w:t>
            </w:r>
          </w:p>
        </w:tc>
        <w:tc>
          <w:tcPr>
            <w:tcW w:w="3184" w:type="dxa"/>
            <w:vAlign w:val="center"/>
          </w:tcPr>
          <w:p w14:paraId="0E7CEBC9"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河长制</w:t>
            </w:r>
          </w:p>
        </w:tc>
        <w:tc>
          <w:tcPr>
            <w:tcW w:w="693" w:type="dxa"/>
            <w:vAlign w:val="center"/>
          </w:tcPr>
          <w:p w14:paraId="696E2F65"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Align w:val="center"/>
          </w:tcPr>
          <w:p w14:paraId="431D2A6E"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全面实施</w:t>
            </w:r>
          </w:p>
        </w:tc>
        <w:tc>
          <w:tcPr>
            <w:tcW w:w="1621" w:type="dxa"/>
            <w:tcBorders>
              <w:top w:val="nil"/>
              <w:left w:val="single" w:sz="4" w:space="0" w:color="auto"/>
              <w:bottom w:val="single" w:sz="4" w:space="0" w:color="auto"/>
              <w:right w:val="single" w:sz="4" w:space="0" w:color="auto"/>
            </w:tcBorders>
            <w:shd w:val="clear" w:color="auto" w:fill="auto"/>
            <w:vAlign w:val="center"/>
          </w:tcPr>
          <w:p w14:paraId="50F197A6"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全面实施</w:t>
            </w:r>
          </w:p>
        </w:tc>
        <w:tc>
          <w:tcPr>
            <w:tcW w:w="1524" w:type="dxa"/>
            <w:tcBorders>
              <w:top w:val="nil"/>
              <w:left w:val="nil"/>
              <w:bottom w:val="single" w:sz="4" w:space="0" w:color="auto"/>
              <w:right w:val="single" w:sz="4" w:space="0" w:color="auto"/>
            </w:tcBorders>
            <w:shd w:val="clear" w:color="auto" w:fill="auto"/>
            <w:vAlign w:val="center"/>
          </w:tcPr>
          <w:p w14:paraId="5F53A567"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全面实施</w:t>
            </w:r>
          </w:p>
        </w:tc>
        <w:tc>
          <w:tcPr>
            <w:tcW w:w="1406" w:type="dxa"/>
            <w:tcBorders>
              <w:top w:val="nil"/>
              <w:left w:val="nil"/>
              <w:bottom w:val="single" w:sz="4" w:space="0" w:color="auto"/>
              <w:right w:val="single" w:sz="4" w:space="0" w:color="auto"/>
            </w:tcBorders>
            <w:shd w:val="clear" w:color="auto" w:fill="auto"/>
            <w:vAlign w:val="center"/>
          </w:tcPr>
          <w:p w14:paraId="26FD420D"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全面实施</w:t>
            </w:r>
          </w:p>
        </w:tc>
        <w:tc>
          <w:tcPr>
            <w:tcW w:w="948" w:type="dxa"/>
            <w:vAlign w:val="center"/>
          </w:tcPr>
          <w:p w14:paraId="5CDBBA32"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约束性</w:t>
            </w:r>
          </w:p>
        </w:tc>
      </w:tr>
      <w:tr w:rsidR="008E6899" w14:paraId="1B9DEF1E" w14:textId="77777777">
        <w:trPr>
          <w:cantSplit/>
          <w:trHeight w:val="414"/>
          <w:jc w:val="center"/>
        </w:trPr>
        <w:tc>
          <w:tcPr>
            <w:tcW w:w="755" w:type="dxa"/>
            <w:vMerge/>
            <w:vAlign w:val="center"/>
          </w:tcPr>
          <w:p w14:paraId="620983FA"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2218EAF5" w14:textId="77777777" w:rsidR="008E6899" w:rsidRPr="004A7A1C" w:rsidRDefault="008E6899">
            <w:pPr>
              <w:widowControl/>
              <w:adjustRightInd w:val="0"/>
              <w:snapToGrid w:val="0"/>
              <w:spacing w:line="245" w:lineRule="auto"/>
              <w:jc w:val="center"/>
              <w:rPr>
                <w:color w:val="000000" w:themeColor="text1"/>
                <w:sz w:val="20"/>
                <w:szCs w:val="20"/>
              </w:rPr>
            </w:pPr>
          </w:p>
        </w:tc>
        <w:tc>
          <w:tcPr>
            <w:tcW w:w="830" w:type="dxa"/>
            <w:vAlign w:val="center"/>
          </w:tcPr>
          <w:p w14:paraId="30FA8A61"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5</w:t>
            </w:r>
          </w:p>
        </w:tc>
        <w:tc>
          <w:tcPr>
            <w:tcW w:w="3184" w:type="dxa"/>
            <w:vAlign w:val="center"/>
          </w:tcPr>
          <w:p w14:paraId="169B68C2"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生态环境信息公开率</w:t>
            </w:r>
          </w:p>
        </w:tc>
        <w:tc>
          <w:tcPr>
            <w:tcW w:w="693" w:type="dxa"/>
            <w:vAlign w:val="center"/>
          </w:tcPr>
          <w:p w14:paraId="630E92D2"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Align w:val="center"/>
          </w:tcPr>
          <w:p w14:paraId="412372E8"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100</w:t>
            </w:r>
          </w:p>
        </w:tc>
        <w:tc>
          <w:tcPr>
            <w:tcW w:w="1621" w:type="dxa"/>
            <w:tcBorders>
              <w:top w:val="nil"/>
              <w:left w:val="single" w:sz="4" w:space="0" w:color="auto"/>
              <w:bottom w:val="single" w:sz="4" w:space="0" w:color="auto"/>
              <w:right w:val="single" w:sz="4" w:space="0" w:color="auto"/>
            </w:tcBorders>
            <w:shd w:val="clear" w:color="auto" w:fill="auto"/>
            <w:vAlign w:val="center"/>
          </w:tcPr>
          <w:p w14:paraId="07FC0859"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100</w:t>
            </w:r>
          </w:p>
        </w:tc>
        <w:tc>
          <w:tcPr>
            <w:tcW w:w="1524" w:type="dxa"/>
            <w:tcBorders>
              <w:top w:val="nil"/>
              <w:left w:val="nil"/>
              <w:bottom w:val="single" w:sz="4" w:space="0" w:color="auto"/>
              <w:right w:val="single" w:sz="4" w:space="0" w:color="auto"/>
            </w:tcBorders>
            <w:shd w:val="clear" w:color="auto" w:fill="auto"/>
            <w:vAlign w:val="center"/>
          </w:tcPr>
          <w:p w14:paraId="6AD8FE8B"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100</w:t>
            </w:r>
          </w:p>
        </w:tc>
        <w:tc>
          <w:tcPr>
            <w:tcW w:w="1406" w:type="dxa"/>
            <w:tcBorders>
              <w:top w:val="nil"/>
              <w:left w:val="nil"/>
              <w:bottom w:val="single" w:sz="4" w:space="0" w:color="auto"/>
              <w:right w:val="single" w:sz="4" w:space="0" w:color="auto"/>
            </w:tcBorders>
            <w:shd w:val="clear" w:color="auto" w:fill="auto"/>
            <w:vAlign w:val="center"/>
          </w:tcPr>
          <w:p w14:paraId="21AA0DE3"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100</w:t>
            </w:r>
          </w:p>
        </w:tc>
        <w:tc>
          <w:tcPr>
            <w:tcW w:w="948" w:type="dxa"/>
            <w:tcBorders>
              <w:bottom w:val="single" w:sz="4" w:space="0" w:color="auto"/>
            </w:tcBorders>
            <w:vAlign w:val="center"/>
          </w:tcPr>
          <w:p w14:paraId="13E38CD1"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约束性</w:t>
            </w:r>
          </w:p>
        </w:tc>
      </w:tr>
      <w:tr w:rsidR="008E6899" w14:paraId="4BF89793" w14:textId="77777777">
        <w:trPr>
          <w:cantSplit/>
          <w:trHeight w:val="221"/>
          <w:jc w:val="center"/>
        </w:trPr>
        <w:tc>
          <w:tcPr>
            <w:tcW w:w="755" w:type="dxa"/>
            <w:vMerge/>
            <w:vAlign w:val="center"/>
          </w:tcPr>
          <w:p w14:paraId="14EB066D"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176243BD" w14:textId="77777777" w:rsidR="008E6899" w:rsidRPr="004A7A1C" w:rsidRDefault="008E6899">
            <w:pPr>
              <w:widowControl/>
              <w:adjustRightInd w:val="0"/>
              <w:snapToGrid w:val="0"/>
              <w:spacing w:line="245" w:lineRule="auto"/>
              <w:jc w:val="center"/>
              <w:rPr>
                <w:color w:val="000000" w:themeColor="text1"/>
                <w:sz w:val="20"/>
                <w:szCs w:val="20"/>
              </w:rPr>
            </w:pPr>
          </w:p>
        </w:tc>
        <w:tc>
          <w:tcPr>
            <w:tcW w:w="830" w:type="dxa"/>
            <w:vAlign w:val="center"/>
          </w:tcPr>
          <w:p w14:paraId="2FCD6FB8"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6</w:t>
            </w:r>
          </w:p>
        </w:tc>
        <w:tc>
          <w:tcPr>
            <w:tcW w:w="3184" w:type="dxa"/>
            <w:vAlign w:val="center"/>
          </w:tcPr>
          <w:p w14:paraId="7743B950"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依法开展规划环境影响评价</w:t>
            </w:r>
          </w:p>
        </w:tc>
        <w:tc>
          <w:tcPr>
            <w:tcW w:w="693" w:type="dxa"/>
            <w:vAlign w:val="center"/>
          </w:tcPr>
          <w:p w14:paraId="7C29193C"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Align w:val="center"/>
          </w:tcPr>
          <w:p w14:paraId="4FBA17A5"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1</w:t>
            </w:r>
            <w:r w:rsidRPr="004A7A1C">
              <w:rPr>
                <w:color w:val="000000" w:themeColor="text1"/>
                <w:sz w:val="20"/>
                <w:szCs w:val="20"/>
              </w:rPr>
              <w:t>00</w:t>
            </w:r>
          </w:p>
        </w:tc>
        <w:tc>
          <w:tcPr>
            <w:tcW w:w="1621" w:type="dxa"/>
            <w:tcBorders>
              <w:top w:val="nil"/>
              <w:left w:val="single" w:sz="4" w:space="0" w:color="auto"/>
              <w:bottom w:val="single" w:sz="4" w:space="0" w:color="auto"/>
              <w:right w:val="single" w:sz="4" w:space="0" w:color="auto"/>
            </w:tcBorders>
            <w:shd w:val="clear" w:color="auto" w:fill="auto"/>
            <w:vAlign w:val="center"/>
          </w:tcPr>
          <w:p w14:paraId="3129F0BB"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1</w:t>
            </w:r>
            <w:r w:rsidRPr="004A7A1C">
              <w:rPr>
                <w:color w:val="000000" w:themeColor="text1"/>
                <w:sz w:val="20"/>
                <w:szCs w:val="20"/>
              </w:rPr>
              <w:t>00</w:t>
            </w:r>
          </w:p>
        </w:tc>
        <w:tc>
          <w:tcPr>
            <w:tcW w:w="1524" w:type="dxa"/>
            <w:tcBorders>
              <w:top w:val="nil"/>
              <w:left w:val="nil"/>
              <w:bottom w:val="single" w:sz="4" w:space="0" w:color="auto"/>
              <w:right w:val="single" w:sz="4" w:space="0" w:color="auto"/>
            </w:tcBorders>
            <w:shd w:val="clear" w:color="auto" w:fill="auto"/>
            <w:vAlign w:val="center"/>
          </w:tcPr>
          <w:p w14:paraId="3104FCF8"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1</w:t>
            </w:r>
            <w:r w:rsidRPr="004A7A1C">
              <w:rPr>
                <w:color w:val="000000" w:themeColor="text1"/>
                <w:sz w:val="20"/>
                <w:szCs w:val="20"/>
              </w:rPr>
              <w:t>00</w:t>
            </w:r>
          </w:p>
        </w:tc>
        <w:tc>
          <w:tcPr>
            <w:tcW w:w="1406" w:type="dxa"/>
            <w:tcBorders>
              <w:top w:val="nil"/>
              <w:left w:val="nil"/>
              <w:bottom w:val="single" w:sz="4" w:space="0" w:color="auto"/>
              <w:right w:val="single" w:sz="4" w:space="0" w:color="auto"/>
            </w:tcBorders>
            <w:shd w:val="clear" w:color="auto" w:fill="auto"/>
            <w:vAlign w:val="center"/>
          </w:tcPr>
          <w:p w14:paraId="27697110"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1</w:t>
            </w:r>
            <w:r w:rsidRPr="004A7A1C">
              <w:rPr>
                <w:color w:val="000000" w:themeColor="text1"/>
                <w:sz w:val="20"/>
                <w:szCs w:val="20"/>
              </w:rPr>
              <w:t>00</w:t>
            </w:r>
          </w:p>
        </w:tc>
        <w:tc>
          <w:tcPr>
            <w:tcW w:w="948" w:type="dxa"/>
            <w:tcBorders>
              <w:bottom w:val="single" w:sz="4" w:space="0" w:color="auto"/>
            </w:tcBorders>
            <w:vAlign w:val="center"/>
          </w:tcPr>
          <w:p w14:paraId="13234AC8"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约束性</w:t>
            </w:r>
          </w:p>
        </w:tc>
      </w:tr>
      <w:tr w:rsidR="008E6899" w14:paraId="7747B286" w14:textId="77777777">
        <w:trPr>
          <w:cantSplit/>
          <w:trHeight w:val="513"/>
          <w:jc w:val="center"/>
        </w:trPr>
        <w:tc>
          <w:tcPr>
            <w:tcW w:w="755" w:type="dxa"/>
            <w:vMerge w:val="restart"/>
            <w:vAlign w:val="center"/>
          </w:tcPr>
          <w:p w14:paraId="1ADBAFBB"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生</w:t>
            </w:r>
          </w:p>
          <w:p w14:paraId="78F15DCA"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态</w:t>
            </w:r>
          </w:p>
          <w:p w14:paraId="5EA80BD0"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安</w:t>
            </w:r>
          </w:p>
          <w:p w14:paraId="6FDA0719"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全</w:t>
            </w:r>
          </w:p>
        </w:tc>
        <w:tc>
          <w:tcPr>
            <w:tcW w:w="1493" w:type="dxa"/>
            <w:vMerge w:val="restart"/>
            <w:vAlign w:val="center"/>
          </w:tcPr>
          <w:p w14:paraId="1A4F3070"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（二）</w:t>
            </w:r>
          </w:p>
          <w:p w14:paraId="6B01F0F5"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生态</w:t>
            </w:r>
            <w:r w:rsidRPr="004A7A1C">
              <w:rPr>
                <w:color w:val="000000" w:themeColor="text1"/>
                <w:sz w:val="20"/>
                <w:szCs w:val="20"/>
              </w:rPr>
              <w:t>环境</w:t>
            </w:r>
          </w:p>
          <w:p w14:paraId="4485D0A7"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质量改善</w:t>
            </w:r>
          </w:p>
        </w:tc>
        <w:tc>
          <w:tcPr>
            <w:tcW w:w="830" w:type="dxa"/>
            <w:vMerge w:val="restart"/>
            <w:vAlign w:val="center"/>
          </w:tcPr>
          <w:p w14:paraId="5CA27500"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7</w:t>
            </w:r>
          </w:p>
        </w:tc>
        <w:tc>
          <w:tcPr>
            <w:tcW w:w="3184" w:type="dxa"/>
            <w:vMerge w:val="restart"/>
            <w:vAlign w:val="center"/>
          </w:tcPr>
          <w:p w14:paraId="5F6F7523"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环境空气质量</w:t>
            </w:r>
          </w:p>
          <w:p w14:paraId="51EDAE62" w14:textId="77777777" w:rsidR="008E6899" w:rsidRPr="004A7A1C" w:rsidRDefault="00417898">
            <w:pPr>
              <w:widowControl/>
              <w:adjustRightInd w:val="0"/>
              <w:snapToGrid w:val="0"/>
              <w:spacing w:line="245" w:lineRule="auto"/>
              <w:ind w:firstLineChars="100" w:firstLine="200"/>
              <w:jc w:val="left"/>
              <w:rPr>
                <w:color w:val="000000" w:themeColor="text1"/>
                <w:sz w:val="20"/>
                <w:szCs w:val="20"/>
              </w:rPr>
            </w:pPr>
            <w:r w:rsidRPr="004A7A1C">
              <w:rPr>
                <w:color w:val="000000" w:themeColor="text1"/>
                <w:sz w:val="20"/>
                <w:szCs w:val="20"/>
              </w:rPr>
              <w:t>优良天数比例</w:t>
            </w:r>
          </w:p>
          <w:p w14:paraId="2647CA4F" w14:textId="77777777" w:rsidR="008E6899" w:rsidRPr="004A7A1C" w:rsidRDefault="00417898">
            <w:pPr>
              <w:adjustRightInd w:val="0"/>
              <w:snapToGrid w:val="0"/>
              <w:spacing w:line="245" w:lineRule="auto"/>
              <w:ind w:firstLineChars="100" w:firstLine="200"/>
              <w:jc w:val="left"/>
              <w:rPr>
                <w:color w:val="000000" w:themeColor="text1"/>
                <w:sz w:val="20"/>
                <w:szCs w:val="20"/>
              </w:rPr>
            </w:pPr>
            <w:r w:rsidRPr="004A7A1C">
              <w:rPr>
                <w:color w:val="000000" w:themeColor="text1"/>
                <w:sz w:val="20"/>
                <w:szCs w:val="20"/>
              </w:rPr>
              <w:t>PM</w:t>
            </w:r>
            <w:r w:rsidRPr="004A7A1C">
              <w:rPr>
                <w:color w:val="000000" w:themeColor="text1"/>
                <w:sz w:val="20"/>
                <w:szCs w:val="20"/>
                <w:vertAlign w:val="subscript"/>
              </w:rPr>
              <w:t>2.5</w:t>
            </w:r>
            <w:r w:rsidRPr="004A7A1C">
              <w:rPr>
                <w:color w:val="000000" w:themeColor="text1"/>
                <w:sz w:val="20"/>
                <w:szCs w:val="20"/>
              </w:rPr>
              <w:t>浓度下降幅度</w:t>
            </w:r>
          </w:p>
        </w:tc>
        <w:tc>
          <w:tcPr>
            <w:tcW w:w="693" w:type="dxa"/>
            <w:vMerge w:val="restart"/>
            <w:vAlign w:val="center"/>
          </w:tcPr>
          <w:p w14:paraId="2B28F0F9"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Merge w:val="restart"/>
            <w:vAlign w:val="center"/>
          </w:tcPr>
          <w:p w14:paraId="5CB143BE"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完成上级规定的考核任务；保持稳定或持续改善</w:t>
            </w:r>
          </w:p>
        </w:tc>
        <w:tc>
          <w:tcPr>
            <w:tcW w:w="1621" w:type="dxa"/>
            <w:vAlign w:val="center"/>
          </w:tcPr>
          <w:p w14:paraId="1780AE36"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99.7</w:t>
            </w:r>
          </w:p>
        </w:tc>
        <w:tc>
          <w:tcPr>
            <w:tcW w:w="1524" w:type="dxa"/>
            <w:vAlign w:val="center"/>
          </w:tcPr>
          <w:p w14:paraId="3EA80D75"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保持稳定</w:t>
            </w:r>
          </w:p>
        </w:tc>
        <w:tc>
          <w:tcPr>
            <w:tcW w:w="1406" w:type="dxa"/>
            <w:vAlign w:val="center"/>
          </w:tcPr>
          <w:p w14:paraId="5019120D"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保持稳定</w:t>
            </w:r>
          </w:p>
        </w:tc>
        <w:tc>
          <w:tcPr>
            <w:tcW w:w="948" w:type="dxa"/>
            <w:vMerge w:val="restart"/>
            <w:vAlign w:val="center"/>
          </w:tcPr>
          <w:p w14:paraId="6CD660AD"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约束性</w:t>
            </w:r>
          </w:p>
        </w:tc>
      </w:tr>
      <w:tr w:rsidR="008E6899" w14:paraId="35FE9024" w14:textId="77777777">
        <w:trPr>
          <w:cantSplit/>
          <w:trHeight w:val="670"/>
          <w:jc w:val="center"/>
        </w:trPr>
        <w:tc>
          <w:tcPr>
            <w:tcW w:w="755" w:type="dxa"/>
            <w:vMerge/>
            <w:vAlign w:val="center"/>
          </w:tcPr>
          <w:p w14:paraId="1498AB41"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3FEE97BB" w14:textId="77777777" w:rsidR="008E6899" w:rsidRPr="004A7A1C" w:rsidRDefault="008E6899">
            <w:pPr>
              <w:widowControl/>
              <w:adjustRightInd w:val="0"/>
              <w:snapToGrid w:val="0"/>
              <w:spacing w:line="245" w:lineRule="auto"/>
              <w:jc w:val="center"/>
              <w:rPr>
                <w:color w:val="000000" w:themeColor="text1"/>
                <w:sz w:val="20"/>
                <w:szCs w:val="20"/>
              </w:rPr>
            </w:pPr>
          </w:p>
        </w:tc>
        <w:tc>
          <w:tcPr>
            <w:tcW w:w="830" w:type="dxa"/>
            <w:vMerge/>
            <w:vAlign w:val="center"/>
          </w:tcPr>
          <w:p w14:paraId="3F3FC6D6" w14:textId="77777777" w:rsidR="008E6899" w:rsidRPr="004A7A1C" w:rsidRDefault="008E6899">
            <w:pPr>
              <w:widowControl/>
              <w:adjustRightInd w:val="0"/>
              <w:snapToGrid w:val="0"/>
              <w:spacing w:line="245" w:lineRule="auto"/>
              <w:jc w:val="center"/>
              <w:rPr>
                <w:color w:val="000000" w:themeColor="text1"/>
                <w:sz w:val="20"/>
                <w:szCs w:val="20"/>
              </w:rPr>
            </w:pPr>
          </w:p>
        </w:tc>
        <w:tc>
          <w:tcPr>
            <w:tcW w:w="3184" w:type="dxa"/>
            <w:vMerge/>
            <w:vAlign w:val="center"/>
          </w:tcPr>
          <w:p w14:paraId="0CBBDAC9" w14:textId="77777777" w:rsidR="008E6899" w:rsidRPr="004A7A1C" w:rsidRDefault="008E6899">
            <w:pPr>
              <w:widowControl/>
              <w:adjustRightInd w:val="0"/>
              <w:snapToGrid w:val="0"/>
              <w:spacing w:line="245" w:lineRule="auto"/>
              <w:jc w:val="left"/>
              <w:rPr>
                <w:color w:val="000000" w:themeColor="text1"/>
                <w:sz w:val="20"/>
                <w:szCs w:val="20"/>
              </w:rPr>
            </w:pPr>
          </w:p>
        </w:tc>
        <w:tc>
          <w:tcPr>
            <w:tcW w:w="693" w:type="dxa"/>
            <w:vMerge/>
            <w:vAlign w:val="center"/>
          </w:tcPr>
          <w:p w14:paraId="1DC4F8BC" w14:textId="77777777" w:rsidR="008E6899" w:rsidRPr="004A7A1C" w:rsidRDefault="008E6899">
            <w:pPr>
              <w:widowControl/>
              <w:adjustRightInd w:val="0"/>
              <w:snapToGrid w:val="0"/>
              <w:spacing w:line="245" w:lineRule="auto"/>
              <w:jc w:val="center"/>
              <w:rPr>
                <w:color w:val="000000" w:themeColor="text1"/>
                <w:sz w:val="20"/>
                <w:szCs w:val="20"/>
              </w:rPr>
            </w:pPr>
          </w:p>
        </w:tc>
        <w:tc>
          <w:tcPr>
            <w:tcW w:w="1524" w:type="dxa"/>
            <w:vMerge/>
            <w:vAlign w:val="center"/>
          </w:tcPr>
          <w:p w14:paraId="2887021D" w14:textId="77777777" w:rsidR="008E6899" w:rsidRPr="004A7A1C" w:rsidRDefault="008E6899">
            <w:pPr>
              <w:widowControl/>
              <w:adjustRightInd w:val="0"/>
              <w:snapToGrid w:val="0"/>
              <w:spacing w:line="245" w:lineRule="auto"/>
              <w:jc w:val="center"/>
              <w:rPr>
                <w:color w:val="000000" w:themeColor="text1"/>
                <w:sz w:val="20"/>
                <w:szCs w:val="20"/>
              </w:rPr>
            </w:pPr>
          </w:p>
        </w:tc>
        <w:tc>
          <w:tcPr>
            <w:tcW w:w="1621" w:type="dxa"/>
            <w:vAlign w:val="center"/>
          </w:tcPr>
          <w:p w14:paraId="5E68E6C1"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5</w:t>
            </w:r>
          </w:p>
        </w:tc>
        <w:tc>
          <w:tcPr>
            <w:tcW w:w="1524" w:type="dxa"/>
            <w:vAlign w:val="center"/>
          </w:tcPr>
          <w:p w14:paraId="79695A3E"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保持稳定</w:t>
            </w:r>
          </w:p>
        </w:tc>
        <w:tc>
          <w:tcPr>
            <w:tcW w:w="1406" w:type="dxa"/>
            <w:vAlign w:val="center"/>
          </w:tcPr>
          <w:p w14:paraId="59B7FE73"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保持稳定</w:t>
            </w:r>
          </w:p>
        </w:tc>
        <w:tc>
          <w:tcPr>
            <w:tcW w:w="948" w:type="dxa"/>
            <w:vMerge/>
            <w:vAlign w:val="center"/>
          </w:tcPr>
          <w:p w14:paraId="02A95A6C" w14:textId="77777777" w:rsidR="008E6899" w:rsidRPr="004A7A1C" w:rsidRDefault="008E6899">
            <w:pPr>
              <w:widowControl/>
              <w:adjustRightInd w:val="0"/>
              <w:snapToGrid w:val="0"/>
              <w:spacing w:line="245" w:lineRule="auto"/>
              <w:jc w:val="center"/>
              <w:rPr>
                <w:color w:val="000000" w:themeColor="text1"/>
                <w:sz w:val="20"/>
                <w:szCs w:val="20"/>
              </w:rPr>
            </w:pPr>
          </w:p>
        </w:tc>
      </w:tr>
      <w:tr w:rsidR="008E6899" w14:paraId="1183AFFE" w14:textId="77777777">
        <w:trPr>
          <w:cantSplit/>
          <w:trHeight w:val="391"/>
          <w:jc w:val="center"/>
        </w:trPr>
        <w:tc>
          <w:tcPr>
            <w:tcW w:w="755" w:type="dxa"/>
            <w:vMerge/>
            <w:vAlign w:val="center"/>
          </w:tcPr>
          <w:p w14:paraId="01EC83AF"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69848971" w14:textId="77777777" w:rsidR="008E6899" w:rsidRPr="004A7A1C" w:rsidRDefault="008E6899">
            <w:pPr>
              <w:widowControl/>
              <w:adjustRightInd w:val="0"/>
              <w:snapToGrid w:val="0"/>
              <w:spacing w:line="245" w:lineRule="auto"/>
              <w:jc w:val="center"/>
              <w:rPr>
                <w:color w:val="000000" w:themeColor="text1"/>
                <w:sz w:val="20"/>
                <w:szCs w:val="20"/>
              </w:rPr>
            </w:pPr>
          </w:p>
        </w:tc>
        <w:tc>
          <w:tcPr>
            <w:tcW w:w="830" w:type="dxa"/>
            <w:vMerge w:val="restart"/>
            <w:vAlign w:val="center"/>
          </w:tcPr>
          <w:p w14:paraId="1C99AF16"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8</w:t>
            </w:r>
          </w:p>
        </w:tc>
        <w:tc>
          <w:tcPr>
            <w:tcW w:w="3184" w:type="dxa"/>
            <w:vMerge w:val="restart"/>
            <w:vAlign w:val="center"/>
          </w:tcPr>
          <w:p w14:paraId="4EDEB336"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水环境质量</w:t>
            </w:r>
          </w:p>
          <w:p w14:paraId="508DFEC0" w14:textId="77777777" w:rsidR="008E6899" w:rsidRPr="004A7A1C" w:rsidRDefault="00417898">
            <w:pPr>
              <w:widowControl/>
              <w:adjustRightInd w:val="0"/>
              <w:snapToGrid w:val="0"/>
              <w:spacing w:line="245" w:lineRule="auto"/>
              <w:ind w:firstLineChars="100" w:firstLine="200"/>
              <w:jc w:val="left"/>
              <w:rPr>
                <w:color w:val="000000" w:themeColor="text1"/>
                <w:sz w:val="20"/>
                <w:szCs w:val="20"/>
              </w:rPr>
            </w:pPr>
            <w:r w:rsidRPr="004A7A1C">
              <w:rPr>
                <w:color w:val="000000" w:themeColor="text1"/>
                <w:sz w:val="20"/>
                <w:szCs w:val="20"/>
              </w:rPr>
              <w:t>水质达到或优于</w:t>
            </w:r>
            <w:r w:rsidRPr="004A7A1C">
              <w:rPr>
                <w:rFonts w:ascii="宋体" w:eastAsia="宋体" w:hAnsi="宋体" w:cs="宋体" w:hint="eastAsia"/>
                <w:color w:val="000000" w:themeColor="text1"/>
                <w:sz w:val="20"/>
                <w:szCs w:val="20"/>
              </w:rPr>
              <w:t>Ⅲ</w:t>
            </w:r>
            <w:r w:rsidRPr="004A7A1C">
              <w:rPr>
                <w:color w:val="000000" w:themeColor="text1"/>
                <w:sz w:val="20"/>
                <w:szCs w:val="20"/>
              </w:rPr>
              <w:t>类比例提高幅度</w:t>
            </w:r>
          </w:p>
          <w:p w14:paraId="7272E74F" w14:textId="77777777" w:rsidR="008E6899" w:rsidRPr="004A7A1C" w:rsidRDefault="00417898">
            <w:pPr>
              <w:widowControl/>
              <w:adjustRightInd w:val="0"/>
              <w:snapToGrid w:val="0"/>
              <w:spacing w:line="245" w:lineRule="auto"/>
              <w:ind w:firstLineChars="100" w:firstLine="200"/>
              <w:jc w:val="left"/>
              <w:rPr>
                <w:color w:val="000000" w:themeColor="text1"/>
                <w:sz w:val="20"/>
                <w:szCs w:val="20"/>
              </w:rPr>
            </w:pPr>
            <w:r w:rsidRPr="004A7A1C">
              <w:rPr>
                <w:color w:val="000000" w:themeColor="text1"/>
                <w:sz w:val="20"/>
                <w:szCs w:val="20"/>
              </w:rPr>
              <w:t>劣</w:t>
            </w:r>
            <w:r w:rsidRPr="004A7A1C">
              <w:rPr>
                <w:color w:val="000000" w:themeColor="text1"/>
                <w:sz w:val="20"/>
                <w:szCs w:val="20"/>
              </w:rPr>
              <w:t>V</w:t>
            </w:r>
            <w:r w:rsidRPr="004A7A1C">
              <w:rPr>
                <w:color w:val="000000" w:themeColor="text1"/>
                <w:sz w:val="20"/>
                <w:szCs w:val="20"/>
              </w:rPr>
              <w:t>类水体比例下降幅度</w:t>
            </w:r>
          </w:p>
          <w:p w14:paraId="3D20C08E" w14:textId="77777777" w:rsidR="008E6899" w:rsidRPr="004A7A1C" w:rsidRDefault="00417898">
            <w:pPr>
              <w:adjustRightInd w:val="0"/>
              <w:snapToGrid w:val="0"/>
              <w:spacing w:line="245" w:lineRule="auto"/>
              <w:ind w:firstLineChars="100" w:firstLine="200"/>
              <w:jc w:val="left"/>
              <w:rPr>
                <w:color w:val="000000" w:themeColor="text1"/>
                <w:sz w:val="20"/>
                <w:szCs w:val="20"/>
              </w:rPr>
            </w:pPr>
            <w:r w:rsidRPr="004A7A1C">
              <w:rPr>
                <w:color w:val="000000" w:themeColor="text1"/>
                <w:sz w:val="20"/>
                <w:szCs w:val="20"/>
              </w:rPr>
              <w:t>黑臭水体消除比例</w:t>
            </w:r>
          </w:p>
        </w:tc>
        <w:tc>
          <w:tcPr>
            <w:tcW w:w="693" w:type="dxa"/>
            <w:vMerge w:val="restart"/>
            <w:vAlign w:val="center"/>
          </w:tcPr>
          <w:p w14:paraId="2C87CEFE"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Merge w:val="restart"/>
            <w:vAlign w:val="center"/>
          </w:tcPr>
          <w:p w14:paraId="711CC415"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完成上级规定的考核任务；保持稳定或持续改善</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779B435A"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100</w:t>
            </w:r>
          </w:p>
        </w:tc>
        <w:tc>
          <w:tcPr>
            <w:tcW w:w="1524" w:type="dxa"/>
            <w:tcBorders>
              <w:top w:val="single" w:sz="4" w:space="0" w:color="auto"/>
              <w:left w:val="nil"/>
              <w:bottom w:val="single" w:sz="4" w:space="0" w:color="auto"/>
              <w:right w:val="single" w:sz="4" w:space="0" w:color="auto"/>
            </w:tcBorders>
            <w:shd w:val="clear" w:color="auto" w:fill="auto"/>
            <w:vAlign w:val="center"/>
          </w:tcPr>
          <w:p w14:paraId="1A73B8ED"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保持稳定</w:t>
            </w:r>
          </w:p>
        </w:tc>
        <w:tc>
          <w:tcPr>
            <w:tcW w:w="1406" w:type="dxa"/>
            <w:tcBorders>
              <w:top w:val="single" w:sz="4" w:space="0" w:color="auto"/>
              <w:left w:val="nil"/>
              <w:bottom w:val="single" w:sz="4" w:space="0" w:color="auto"/>
              <w:right w:val="single" w:sz="4" w:space="0" w:color="auto"/>
            </w:tcBorders>
            <w:shd w:val="clear" w:color="auto" w:fill="auto"/>
            <w:vAlign w:val="center"/>
          </w:tcPr>
          <w:p w14:paraId="648A1EDB"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保持稳定</w:t>
            </w:r>
          </w:p>
        </w:tc>
        <w:tc>
          <w:tcPr>
            <w:tcW w:w="948" w:type="dxa"/>
            <w:vMerge w:val="restart"/>
            <w:vAlign w:val="center"/>
          </w:tcPr>
          <w:p w14:paraId="21CEB1B2"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约束性</w:t>
            </w:r>
          </w:p>
        </w:tc>
      </w:tr>
      <w:tr w:rsidR="008E6899" w14:paraId="59F0DAAB" w14:textId="77777777">
        <w:trPr>
          <w:cantSplit/>
          <w:trHeight w:val="553"/>
          <w:jc w:val="center"/>
        </w:trPr>
        <w:tc>
          <w:tcPr>
            <w:tcW w:w="755" w:type="dxa"/>
            <w:vMerge/>
            <w:vAlign w:val="center"/>
          </w:tcPr>
          <w:p w14:paraId="04034AD7"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0D5AC9FD" w14:textId="77777777" w:rsidR="008E6899" w:rsidRPr="004A7A1C" w:rsidRDefault="008E6899">
            <w:pPr>
              <w:widowControl/>
              <w:adjustRightInd w:val="0"/>
              <w:snapToGrid w:val="0"/>
              <w:spacing w:line="245" w:lineRule="auto"/>
              <w:jc w:val="center"/>
              <w:rPr>
                <w:color w:val="000000" w:themeColor="text1"/>
                <w:sz w:val="20"/>
                <w:szCs w:val="20"/>
              </w:rPr>
            </w:pPr>
          </w:p>
        </w:tc>
        <w:tc>
          <w:tcPr>
            <w:tcW w:w="830" w:type="dxa"/>
            <w:vMerge/>
            <w:vAlign w:val="center"/>
          </w:tcPr>
          <w:p w14:paraId="6F03A501" w14:textId="77777777" w:rsidR="008E6899" w:rsidRPr="004A7A1C" w:rsidRDefault="008E6899">
            <w:pPr>
              <w:widowControl/>
              <w:adjustRightInd w:val="0"/>
              <w:snapToGrid w:val="0"/>
              <w:spacing w:line="245" w:lineRule="auto"/>
              <w:jc w:val="center"/>
              <w:rPr>
                <w:color w:val="000000" w:themeColor="text1"/>
                <w:sz w:val="20"/>
                <w:szCs w:val="20"/>
              </w:rPr>
            </w:pPr>
          </w:p>
        </w:tc>
        <w:tc>
          <w:tcPr>
            <w:tcW w:w="3184" w:type="dxa"/>
            <w:vMerge/>
            <w:vAlign w:val="center"/>
          </w:tcPr>
          <w:p w14:paraId="79DE1D1B" w14:textId="77777777" w:rsidR="008E6899" w:rsidRPr="004A7A1C" w:rsidRDefault="008E6899">
            <w:pPr>
              <w:adjustRightInd w:val="0"/>
              <w:snapToGrid w:val="0"/>
              <w:spacing w:line="245" w:lineRule="auto"/>
              <w:jc w:val="left"/>
              <w:rPr>
                <w:color w:val="000000" w:themeColor="text1"/>
                <w:sz w:val="20"/>
                <w:szCs w:val="20"/>
              </w:rPr>
            </w:pPr>
          </w:p>
        </w:tc>
        <w:tc>
          <w:tcPr>
            <w:tcW w:w="693" w:type="dxa"/>
            <w:vMerge/>
            <w:vAlign w:val="center"/>
          </w:tcPr>
          <w:p w14:paraId="590F9DDA" w14:textId="77777777" w:rsidR="008E6899" w:rsidRPr="004A7A1C" w:rsidRDefault="008E6899">
            <w:pPr>
              <w:widowControl/>
              <w:adjustRightInd w:val="0"/>
              <w:snapToGrid w:val="0"/>
              <w:spacing w:line="245" w:lineRule="auto"/>
              <w:jc w:val="center"/>
              <w:rPr>
                <w:color w:val="000000" w:themeColor="text1"/>
                <w:sz w:val="20"/>
                <w:szCs w:val="20"/>
              </w:rPr>
            </w:pPr>
          </w:p>
        </w:tc>
        <w:tc>
          <w:tcPr>
            <w:tcW w:w="1524" w:type="dxa"/>
            <w:vMerge/>
            <w:vAlign w:val="center"/>
          </w:tcPr>
          <w:p w14:paraId="47279693" w14:textId="77777777" w:rsidR="008E6899" w:rsidRPr="004A7A1C" w:rsidRDefault="008E6899">
            <w:pPr>
              <w:widowControl/>
              <w:adjustRightInd w:val="0"/>
              <w:snapToGrid w:val="0"/>
              <w:spacing w:line="245" w:lineRule="auto"/>
              <w:jc w:val="center"/>
              <w:rPr>
                <w:color w:val="000000" w:themeColor="text1"/>
                <w:sz w:val="20"/>
                <w:szCs w:val="20"/>
              </w:rPr>
            </w:pPr>
          </w:p>
        </w:tc>
        <w:tc>
          <w:tcPr>
            <w:tcW w:w="1621" w:type="dxa"/>
            <w:tcBorders>
              <w:top w:val="nil"/>
              <w:left w:val="single" w:sz="4" w:space="0" w:color="auto"/>
              <w:bottom w:val="single" w:sz="4" w:space="0" w:color="auto"/>
              <w:right w:val="single" w:sz="4" w:space="0" w:color="auto"/>
            </w:tcBorders>
            <w:shd w:val="clear" w:color="auto" w:fill="auto"/>
            <w:vAlign w:val="center"/>
          </w:tcPr>
          <w:p w14:paraId="54C87233"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无劣</w:t>
            </w:r>
            <w:r w:rsidRPr="004A7A1C">
              <w:rPr>
                <w:rFonts w:hint="eastAsia"/>
                <w:color w:val="000000" w:themeColor="text1"/>
                <w:sz w:val="20"/>
                <w:szCs w:val="20"/>
              </w:rPr>
              <w:t>V</w:t>
            </w:r>
            <w:r w:rsidRPr="004A7A1C">
              <w:rPr>
                <w:rFonts w:hint="eastAsia"/>
                <w:color w:val="000000" w:themeColor="text1"/>
                <w:sz w:val="20"/>
                <w:szCs w:val="20"/>
              </w:rPr>
              <w:t>类水体</w:t>
            </w:r>
          </w:p>
        </w:tc>
        <w:tc>
          <w:tcPr>
            <w:tcW w:w="1524" w:type="dxa"/>
            <w:tcBorders>
              <w:top w:val="nil"/>
              <w:left w:val="nil"/>
              <w:bottom w:val="single" w:sz="4" w:space="0" w:color="auto"/>
              <w:right w:val="single" w:sz="4" w:space="0" w:color="auto"/>
            </w:tcBorders>
            <w:shd w:val="clear" w:color="auto" w:fill="auto"/>
            <w:vAlign w:val="center"/>
          </w:tcPr>
          <w:p w14:paraId="28D1DE7A"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无劣</w:t>
            </w:r>
            <w:r w:rsidRPr="004A7A1C">
              <w:rPr>
                <w:rFonts w:hint="eastAsia"/>
                <w:color w:val="000000" w:themeColor="text1"/>
                <w:sz w:val="20"/>
                <w:szCs w:val="20"/>
              </w:rPr>
              <w:t>V</w:t>
            </w:r>
            <w:r w:rsidRPr="004A7A1C">
              <w:rPr>
                <w:rFonts w:hint="eastAsia"/>
                <w:color w:val="000000" w:themeColor="text1"/>
                <w:sz w:val="20"/>
                <w:szCs w:val="20"/>
              </w:rPr>
              <w:t>类水体</w:t>
            </w:r>
          </w:p>
        </w:tc>
        <w:tc>
          <w:tcPr>
            <w:tcW w:w="1406" w:type="dxa"/>
            <w:tcBorders>
              <w:top w:val="nil"/>
              <w:left w:val="nil"/>
              <w:bottom w:val="single" w:sz="4" w:space="0" w:color="auto"/>
              <w:right w:val="single" w:sz="4" w:space="0" w:color="auto"/>
            </w:tcBorders>
            <w:shd w:val="clear" w:color="auto" w:fill="auto"/>
            <w:vAlign w:val="center"/>
          </w:tcPr>
          <w:p w14:paraId="1650C0E5"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无劣</w:t>
            </w:r>
            <w:r w:rsidRPr="004A7A1C">
              <w:rPr>
                <w:rFonts w:hint="eastAsia"/>
                <w:color w:val="000000" w:themeColor="text1"/>
                <w:sz w:val="20"/>
                <w:szCs w:val="20"/>
              </w:rPr>
              <w:t>V</w:t>
            </w:r>
            <w:r w:rsidRPr="004A7A1C">
              <w:rPr>
                <w:rFonts w:hint="eastAsia"/>
                <w:color w:val="000000" w:themeColor="text1"/>
                <w:sz w:val="20"/>
                <w:szCs w:val="20"/>
              </w:rPr>
              <w:t>类水体</w:t>
            </w:r>
          </w:p>
        </w:tc>
        <w:tc>
          <w:tcPr>
            <w:tcW w:w="948" w:type="dxa"/>
            <w:vMerge/>
            <w:vAlign w:val="center"/>
          </w:tcPr>
          <w:p w14:paraId="3304CB1D" w14:textId="77777777" w:rsidR="008E6899" w:rsidRPr="004A7A1C" w:rsidRDefault="008E6899">
            <w:pPr>
              <w:widowControl/>
              <w:adjustRightInd w:val="0"/>
              <w:snapToGrid w:val="0"/>
              <w:spacing w:line="245" w:lineRule="auto"/>
              <w:jc w:val="center"/>
              <w:rPr>
                <w:color w:val="000000" w:themeColor="text1"/>
                <w:sz w:val="20"/>
                <w:szCs w:val="20"/>
              </w:rPr>
            </w:pPr>
          </w:p>
        </w:tc>
      </w:tr>
      <w:tr w:rsidR="008E6899" w14:paraId="6F853460" w14:textId="77777777">
        <w:trPr>
          <w:cantSplit/>
          <w:trHeight w:val="278"/>
          <w:jc w:val="center"/>
        </w:trPr>
        <w:tc>
          <w:tcPr>
            <w:tcW w:w="755" w:type="dxa"/>
            <w:vMerge/>
            <w:vAlign w:val="center"/>
          </w:tcPr>
          <w:p w14:paraId="0801C8BC"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477E9C61" w14:textId="77777777" w:rsidR="008E6899" w:rsidRPr="004A7A1C" w:rsidRDefault="008E6899">
            <w:pPr>
              <w:widowControl/>
              <w:adjustRightInd w:val="0"/>
              <w:snapToGrid w:val="0"/>
              <w:spacing w:line="245" w:lineRule="auto"/>
              <w:jc w:val="center"/>
              <w:rPr>
                <w:color w:val="000000" w:themeColor="text1"/>
                <w:sz w:val="20"/>
                <w:szCs w:val="20"/>
              </w:rPr>
            </w:pPr>
          </w:p>
        </w:tc>
        <w:tc>
          <w:tcPr>
            <w:tcW w:w="830" w:type="dxa"/>
            <w:vMerge/>
            <w:vAlign w:val="center"/>
          </w:tcPr>
          <w:p w14:paraId="5F420509" w14:textId="77777777" w:rsidR="008E6899" w:rsidRPr="004A7A1C" w:rsidRDefault="008E6899">
            <w:pPr>
              <w:widowControl/>
              <w:adjustRightInd w:val="0"/>
              <w:snapToGrid w:val="0"/>
              <w:spacing w:line="245" w:lineRule="auto"/>
              <w:jc w:val="center"/>
              <w:rPr>
                <w:color w:val="000000" w:themeColor="text1"/>
                <w:sz w:val="20"/>
                <w:szCs w:val="20"/>
              </w:rPr>
            </w:pPr>
          </w:p>
        </w:tc>
        <w:tc>
          <w:tcPr>
            <w:tcW w:w="3184" w:type="dxa"/>
            <w:vMerge/>
            <w:vAlign w:val="center"/>
          </w:tcPr>
          <w:p w14:paraId="02C81545" w14:textId="77777777" w:rsidR="008E6899" w:rsidRPr="004A7A1C" w:rsidRDefault="008E6899">
            <w:pPr>
              <w:widowControl/>
              <w:adjustRightInd w:val="0"/>
              <w:snapToGrid w:val="0"/>
              <w:spacing w:line="245" w:lineRule="auto"/>
              <w:jc w:val="left"/>
              <w:rPr>
                <w:color w:val="000000" w:themeColor="text1"/>
                <w:sz w:val="20"/>
                <w:szCs w:val="20"/>
              </w:rPr>
            </w:pPr>
          </w:p>
        </w:tc>
        <w:tc>
          <w:tcPr>
            <w:tcW w:w="693" w:type="dxa"/>
            <w:vMerge/>
            <w:vAlign w:val="center"/>
          </w:tcPr>
          <w:p w14:paraId="50E4BA3A" w14:textId="77777777" w:rsidR="008E6899" w:rsidRPr="004A7A1C" w:rsidRDefault="008E6899">
            <w:pPr>
              <w:widowControl/>
              <w:adjustRightInd w:val="0"/>
              <w:snapToGrid w:val="0"/>
              <w:spacing w:line="245" w:lineRule="auto"/>
              <w:jc w:val="center"/>
              <w:rPr>
                <w:color w:val="000000" w:themeColor="text1"/>
                <w:sz w:val="20"/>
                <w:szCs w:val="20"/>
              </w:rPr>
            </w:pPr>
          </w:p>
        </w:tc>
        <w:tc>
          <w:tcPr>
            <w:tcW w:w="1524" w:type="dxa"/>
            <w:vMerge/>
            <w:vAlign w:val="center"/>
          </w:tcPr>
          <w:p w14:paraId="71C92BD2" w14:textId="77777777" w:rsidR="008E6899" w:rsidRPr="004A7A1C" w:rsidRDefault="008E6899">
            <w:pPr>
              <w:widowControl/>
              <w:adjustRightInd w:val="0"/>
              <w:snapToGrid w:val="0"/>
              <w:spacing w:line="245" w:lineRule="auto"/>
              <w:jc w:val="center"/>
              <w:rPr>
                <w:color w:val="000000" w:themeColor="text1"/>
                <w:sz w:val="20"/>
                <w:szCs w:val="20"/>
              </w:rPr>
            </w:pPr>
          </w:p>
        </w:tc>
        <w:tc>
          <w:tcPr>
            <w:tcW w:w="1621" w:type="dxa"/>
            <w:tcBorders>
              <w:top w:val="nil"/>
              <w:left w:val="single" w:sz="4" w:space="0" w:color="auto"/>
              <w:bottom w:val="single" w:sz="4" w:space="0" w:color="auto"/>
              <w:right w:val="single" w:sz="4" w:space="0" w:color="auto"/>
            </w:tcBorders>
            <w:shd w:val="clear" w:color="auto" w:fill="auto"/>
            <w:vAlign w:val="center"/>
          </w:tcPr>
          <w:p w14:paraId="4DA30595"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无黑臭水体</w:t>
            </w:r>
          </w:p>
        </w:tc>
        <w:tc>
          <w:tcPr>
            <w:tcW w:w="1524" w:type="dxa"/>
            <w:tcBorders>
              <w:top w:val="nil"/>
              <w:left w:val="nil"/>
              <w:bottom w:val="single" w:sz="4" w:space="0" w:color="auto"/>
              <w:right w:val="single" w:sz="4" w:space="0" w:color="auto"/>
            </w:tcBorders>
            <w:shd w:val="clear" w:color="auto" w:fill="auto"/>
            <w:vAlign w:val="center"/>
          </w:tcPr>
          <w:p w14:paraId="021A0D5C"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无黑臭水体</w:t>
            </w:r>
          </w:p>
        </w:tc>
        <w:tc>
          <w:tcPr>
            <w:tcW w:w="1406" w:type="dxa"/>
            <w:tcBorders>
              <w:top w:val="nil"/>
              <w:left w:val="nil"/>
              <w:bottom w:val="single" w:sz="4" w:space="0" w:color="auto"/>
              <w:right w:val="single" w:sz="4" w:space="0" w:color="auto"/>
            </w:tcBorders>
            <w:shd w:val="clear" w:color="auto" w:fill="auto"/>
            <w:vAlign w:val="center"/>
          </w:tcPr>
          <w:p w14:paraId="3C7F28F0"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无黑臭水体</w:t>
            </w:r>
          </w:p>
        </w:tc>
        <w:tc>
          <w:tcPr>
            <w:tcW w:w="948" w:type="dxa"/>
            <w:vMerge/>
            <w:tcBorders>
              <w:bottom w:val="single" w:sz="4" w:space="0" w:color="auto"/>
            </w:tcBorders>
            <w:vAlign w:val="center"/>
          </w:tcPr>
          <w:p w14:paraId="75524099" w14:textId="77777777" w:rsidR="008E6899" w:rsidRPr="004A7A1C" w:rsidRDefault="008E6899">
            <w:pPr>
              <w:widowControl/>
              <w:adjustRightInd w:val="0"/>
              <w:snapToGrid w:val="0"/>
              <w:spacing w:line="245" w:lineRule="auto"/>
              <w:jc w:val="center"/>
              <w:rPr>
                <w:color w:val="000000" w:themeColor="text1"/>
                <w:sz w:val="20"/>
                <w:szCs w:val="20"/>
              </w:rPr>
            </w:pPr>
          </w:p>
        </w:tc>
      </w:tr>
      <w:tr w:rsidR="008E6899" w14:paraId="60691859" w14:textId="77777777">
        <w:trPr>
          <w:cantSplit/>
          <w:trHeight w:val="219"/>
          <w:jc w:val="center"/>
        </w:trPr>
        <w:tc>
          <w:tcPr>
            <w:tcW w:w="755" w:type="dxa"/>
            <w:vMerge/>
            <w:vAlign w:val="center"/>
          </w:tcPr>
          <w:p w14:paraId="64373E62" w14:textId="77777777" w:rsidR="008E6899" w:rsidRPr="004A7A1C" w:rsidRDefault="008E6899">
            <w:pPr>
              <w:widowControl/>
              <w:adjustRightInd w:val="0"/>
              <w:snapToGrid w:val="0"/>
              <w:jc w:val="center"/>
              <w:rPr>
                <w:color w:val="000000" w:themeColor="text1"/>
                <w:sz w:val="20"/>
                <w:szCs w:val="20"/>
              </w:rPr>
            </w:pPr>
          </w:p>
        </w:tc>
        <w:tc>
          <w:tcPr>
            <w:tcW w:w="1493" w:type="dxa"/>
            <w:vMerge w:val="restart"/>
            <w:vAlign w:val="center"/>
          </w:tcPr>
          <w:p w14:paraId="36612B04"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（三）</w:t>
            </w:r>
          </w:p>
          <w:p w14:paraId="48BC0421"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生态系统保护</w:t>
            </w:r>
          </w:p>
        </w:tc>
        <w:tc>
          <w:tcPr>
            <w:tcW w:w="830" w:type="dxa"/>
            <w:vAlign w:val="center"/>
          </w:tcPr>
          <w:p w14:paraId="6FF7515C"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9</w:t>
            </w:r>
          </w:p>
        </w:tc>
        <w:tc>
          <w:tcPr>
            <w:tcW w:w="3184" w:type="dxa"/>
            <w:vAlign w:val="center"/>
          </w:tcPr>
          <w:p w14:paraId="7DF91B6C" w14:textId="77777777" w:rsidR="008E6899" w:rsidRPr="004A7A1C" w:rsidRDefault="00417898">
            <w:pPr>
              <w:widowControl/>
              <w:adjustRightInd w:val="0"/>
              <w:snapToGrid w:val="0"/>
              <w:spacing w:line="245" w:lineRule="auto"/>
              <w:jc w:val="left"/>
              <w:rPr>
                <w:color w:val="000000" w:themeColor="text1"/>
                <w:sz w:val="20"/>
                <w:szCs w:val="20"/>
              </w:rPr>
            </w:pPr>
            <w:r w:rsidRPr="004A7A1C">
              <w:rPr>
                <w:rFonts w:hint="eastAsia"/>
                <w:color w:val="000000" w:themeColor="text1"/>
                <w:sz w:val="20"/>
                <w:szCs w:val="20"/>
              </w:rPr>
              <w:t>生态环境状况指数（其他地区）</w:t>
            </w:r>
          </w:p>
        </w:tc>
        <w:tc>
          <w:tcPr>
            <w:tcW w:w="693" w:type="dxa"/>
            <w:vAlign w:val="center"/>
          </w:tcPr>
          <w:p w14:paraId="589DF8BE"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Align w:val="center"/>
          </w:tcPr>
          <w:p w14:paraId="3F5C6A43"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r w:rsidRPr="004A7A1C">
              <w:rPr>
                <w:rFonts w:hint="eastAsia"/>
                <w:color w:val="000000" w:themeColor="text1"/>
                <w:sz w:val="20"/>
                <w:szCs w:val="20"/>
              </w:rPr>
              <w:t>60</w:t>
            </w:r>
          </w:p>
        </w:tc>
        <w:tc>
          <w:tcPr>
            <w:tcW w:w="1621" w:type="dxa"/>
            <w:vAlign w:val="center"/>
          </w:tcPr>
          <w:p w14:paraId="576572FE"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65.55</w:t>
            </w:r>
          </w:p>
        </w:tc>
        <w:tc>
          <w:tcPr>
            <w:tcW w:w="1524" w:type="dxa"/>
            <w:vAlign w:val="center"/>
          </w:tcPr>
          <w:p w14:paraId="69F94E44"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r w:rsidRPr="004A7A1C">
              <w:rPr>
                <w:rFonts w:hint="eastAsia"/>
                <w:color w:val="000000" w:themeColor="text1"/>
                <w:sz w:val="20"/>
                <w:szCs w:val="20"/>
              </w:rPr>
              <w:t>66</w:t>
            </w:r>
          </w:p>
        </w:tc>
        <w:tc>
          <w:tcPr>
            <w:tcW w:w="1406" w:type="dxa"/>
            <w:vAlign w:val="center"/>
          </w:tcPr>
          <w:p w14:paraId="1C3C784C"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保持稳定</w:t>
            </w:r>
          </w:p>
        </w:tc>
        <w:tc>
          <w:tcPr>
            <w:tcW w:w="948" w:type="dxa"/>
            <w:tcBorders>
              <w:bottom w:val="single" w:sz="4" w:space="0" w:color="auto"/>
            </w:tcBorders>
            <w:vAlign w:val="center"/>
          </w:tcPr>
          <w:p w14:paraId="56DFBD2C"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约束性</w:t>
            </w:r>
          </w:p>
        </w:tc>
      </w:tr>
      <w:tr w:rsidR="008E6899" w14:paraId="6A25513F" w14:textId="77777777">
        <w:trPr>
          <w:cantSplit/>
          <w:trHeight w:val="327"/>
          <w:jc w:val="center"/>
        </w:trPr>
        <w:tc>
          <w:tcPr>
            <w:tcW w:w="755" w:type="dxa"/>
            <w:vMerge/>
            <w:vAlign w:val="center"/>
          </w:tcPr>
          <w:p w14:paraId="3AD80698"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0C81BD27" w14:textId="77777777" w:rsidR="008E6899" w:rsidRPr="004A7A1C" w:rsidRDefault="008E6899">
            <w:pPr>
              <w:widowControl/>
              <w:adjustRightInd w:val="0"/>
              <w:snapToGrid w:val="0"/>
              <w:spacing w:line="245" w:lineRule="auto"/>
              <w:jc w:val="center"/>
              <w:rPr>
                <w:color w:val="000000" w:themeColor="text1"/>
                <w:sz w:val="20"/>
                <w:szCs w:val="20"/>
              </w:rPr>
            </w:pPr>
          </w:p>
        </w:tc>
        <w:tc>
          <w:tcPr>
            <w:tcW w:w="830" w:type="dxa"/>
            <w:vAlign w:val="center"/>
          </w:tcPr>
          <w:p w14:paraId="68424307"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10</w:t>
            </w:r>
          </w:p>
        </w:tc>
        <w:tc>
          <w:tcPr>
            <w:tcW w:w="3184" w:type="dxa"/>
            <w:vAlign w:val="center"/>
          </w:tcPr>
          <w:p w14:paraId="511256C8"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林草覆盖率（</w:t>
            </w:r>
            <w:r w:rsidRPr="004A7A1C">
              <w:rPr>
                <w:rFonts w:hint="eastAsia"/>
                <w:color w:val="000000" w:themeColor="text1"/>
                <w:sz w:val="20"/>
                <w:szCs w:val="20"/>
              </w:rPr>
              <w:t>青藏高原</w:t>
            </w:r>
            <w:r w:rsidRPr="004A7A1C">
              <w:rPr>
                <w:color w:val="000000" w:themeColor="text1"/>
                <w:sz w:val="20"/>
                <w:szCs w:val="20"/>
              </w:rPr>
              <w:t>地区）</w:t>
            </w:r>
          </w:p>
        </w:tc>
        <w:tc>
          <w:tcPr>
            <w:tcW w:w="693" w:type="dxa"/>
            <w:vAlign w:val="center"/>
          </w:tcPr>
          <w:p w14:paraId="47981E6F"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Align w:val="center"/>
          </w:tcPr>
          <w:p w14:paraId="31D451C1"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≥70</w:t>
            </w:r>
          </w:p>
        </w:tc>
        <w:tc>
          <w:tcPr>
            <w:tcW w:w="1621" w:type="dxa"/>
            <w:vAlign w:val="center"/>
          </w:tcPr>
          <w:p w14:paraId="39513341"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79.21</w:t>
            </w:r>
          </w:p>
        </w:tc>
        <w:tc>
          <w:tcPr>
            <w:tcW w:w="1524" w:type="dxa"/>
            <w:vAlign w:val="center"/>
          </w:tcPr>
          <w:p w14:paraId="7B280BCB"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r w:rsidRPr="004A7A1C">
              <w:rPr>
                <w:rFonts w:hint="eastAsia"/>
                <w:color w:val="000000" w:themeColor="text1"/>
                <w:sz w:val="20"/>
                <w:szCs w:val="20"/>
              </w:rPr>
              <w:t>8</w:t>
            </w:r>
            <w:r w:rsidRPr="004A7A1C">
              <w:rPr>
                <w:color w:val="000000" w:themeColor="text1"/>
                <w:sz w:val="20"/>
                <w:szCs w:val="20"/>
              </w:rPr>
              <w:t>0</w:t>
            </w:r>
          </w:p>
        </w:tc>
        <w:tc>
          <w:tcPr>
            <w:tcW w:w="1406" w:type="dxa"/>
            <w:vAlign w:val="center"/>
          </w:tcPr>
          <w:p w14:paraId="4A595A04"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保持稳定</w:t>
            </w:r>
          </w:p>
        </w:tc>
        <w:tc>
          <w:tcPr>
            <w:tcW w:w="948" w:type="dxa"/>
            <w:tcBorders>
              <w:bottom w:val="single" w:sz="4" w:space="0" w:color="auto"/>
            </w:tcBorders>
            <w:vAlign w:val="center"/>
          </w:tcPr>
          <w:p w14:paraId="60DF1B40"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参考性</w:t>
            </w:r>
          </w:p>
        </w:tc>
      </w:tr>
      <w:tr w:rsidR="008E6899" w14:paraId="2A1C3F30" w14:textId="77777777">
        <w:trPr>
          <w:cantSplit/>
          <w:trHeight w:val="352"/>
          <w:jc w:val="center"/>
        </w:trPr>
        <w:tc>
          <w:tcPr>
            <w:tcW w:w="755" w:type="dxa"/>
            <w:vMerge/>
            <w:vAlign w:val="center"/>
          </w:tcPr>
          <w:p w14:paraId="34AAC66A"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168A92E6" w14:textId="77777777" w:rsidR="008E6899" w:rsidRPr="004A7A1C" w:rsidRDefault="008E6899">
            <w:pPr>
              <w:widowControl/>
              <w:adjustRightInd w:val="0"/>
              <w:snapToGrid w:val="0"/>
              <w:spacing w:line="245" w:lineRule="auto"/>
              <w:jc w:val="center"/>
              <w:rPr>
                <w:color w:val="000000" w:themeColor="text1"/>
                <w:sz w:val="20"/>
                <w:szCs w:val="20"/>
              </w:rPr>
            </w:pPr>
          </w:p>
        </w:tc>
        <w:tc>
          <w:tcPr>
            <w:tcW w:w="830" w:type="dxa"/>
            <w:vMerge w:val="restart"/>
            <w:vAlign w:val="center"/>
          </w:tcPr>
          <w:p w14:paraId="5D32327B"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11</w:t>
            </w:r>
          </w:p>
        </w:tc>
        <w:tc>
          <w:tcPr>
            <w:tcW w:w="3184" w:type="dxa"/>
            <w:vMerge w:val="restart"/>
            <w:vAlign w:val="center"/>
          </w:tcPr>
          <w:p w14:paraId="69C789F9"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生物多样性保护</w:t>
            </w:r>
          </w:p>
          <w:p w14:paraId="270507E0" w14:textId="77777777" w:rsidR="008E6899" w:rsidRPr="004A7A1C" w:rsidRDefault="00417898">
            <w:pPr>
              <w:adjustRightInd w:val="0"/>
              <w:snapToGrid w:val="0"/>
              <w:spacing w:line="245" w:lineRule="auto"/>
              <w:ind w:firstLineChars="100" w:firstLine="200"/>
              <w:jc w:val="left"/>
              <w:rPr>
                <w:color w:val="000000" w:themeColor="text1"/>
                <w:sz w:val="20"/>
                <w:szCs w:val="20"/>
              </w:rPr>
            </w:pPr>
            <w:r w:rsidRPr="004A7A1C">
              <w:rPr>
                <w:color w:val="000000" w:themeColor="text1"/>
                <w:sz w:val="20"/>
                <w:szCs w:val="20"/>
              </w:rPr>
              <w:t>国家重点保护野生动植物保护率</w:t>
            </w:r>
          </w:p>
          <w:p w14:paraId="070BDDDE" w14:textId="77777777" w:rsidR="008E6899" w:rsidRPr="004A7A1C" w:rsidRDefault="00417898">
            <w:pPr>
              <w:adjustRightInd w:val="0"/>
              <w:snapToGrid w:val="0"/>
              <w:spacing w:line="245" w:lineRule="auto"/>
              <w:ind w:firstLineChars="100" w:firstLine="200"/>
              <w:jc w:val="left"/>
              <w:rPr>
                <w:color w:val="000000" w:themeColor="text1"/>
                <w:sz w:val="20"/>
                <w:szCs w:val="20"/>
              </w:rPr>
            </w:pPr>
            <w:r w:rsidRPr="004A7A1C">
              <w:rPr>
                <w:color w:val="000000" w:themeColor="text1"/>
                <w:sz w:val="20"/>
                <w:szCs w:val="20"/>
              </w:rPr>
              <w:t>外来物种入侵</w:t>
            </w:r>
          </w:p>
          <w:p w14:paraId="6D4B37AE" w14:textId="77777777" w:rsidR="008E6899" w:rsidRPr="004A7A1C" w:rsidRDefault="00417898">
            <w:pPr>
              <w:adjustRightInd w:val="0"/>
              <w:snapToGrid w:val="0"/>
              <w:spacing w:line="245" w:lineRule="auto"/>
              <w:ind w:firstLineChars="100" w:firstLine="200"/>
              <w:jc w:val="left"/>
              <w:rPr>
                <w:color w:val="000000" w:themeColor="text1"/>
                <w:sz w:val="20"/>
                <w:szCs w:val="20"/>
              </w:rPr>
            </w:pPr>
            <w:r w:rsidRPr="004A7A1C">
              <w:rPr>
                <w:color w:val="000000" w:themeColor="text1"/>
                <w:sz w:val="20"/>
                <w:szCs w:val="20"/>
              </w:rPr>
              <w:t>特有性或指示性水生物</w:t>
            </w:r>
            <w:proofErr w:type="gramStart"/>
            <w:r w:rsidRPr="004A7A1C">
              <w:rPr>
                <w:color w:val="000000" w:themeColor="text1"/>
                <w:sz w:val="20"/>
                <w:szCs w:val="20"/>
              </w:rPr>
              <w:t>种保持</w:t>
            </w:r>
            <w:proofErr w:type="gramEnd"/>
            <w:r w:rsidRPr="004A7A1C">
              <w:rPr>
                <w:color w:val="000000" w:themeColor="text1"/>
                <w:sz w:val="20"/>
                <w:szCs w:val="20"/>
              </w:rPr>
              <w:t>率</w:t>
            </w:r>
          </w:p>
        </w:tc>
        <w:tc>
          <w:tcPr>
            <w:tcW w:w="693" w:type="dxa"/>
            <w:vMerge w:val="restart"/>
            <w:vAlign w:val="center"/>
          </w:tcPr>
          <w:p w14:paraId="79A40A97" w14:textId="77777777" w:rsidR="008E6899" w:rsidRPr="004A7A1C" w:rsidRDefault="008E6899">
            <w:pPr>
              <w:widowControl/>
              <w:adjustRightInd w:val="0"/>
              <w:snapToGrid w:val="0"/>
              <w:spacing w:line="245" w:lineRule="auto"/>
              <w:jc w:val="center"/>
              <w:rPr>
                <w:color w:val="000000" w:themeColor="text1"/>
                <w:sz w:val="20"/>
                <w:szCs w:val="20"/>
              </w:rPr>
            </w:pPr>
          </w:p>
          <w:p w14:paraId="253730C7"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p w14:paraId="515707C0"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p w14:paraId="12D13934"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w:t>
            </w:r>
          </w:p>
        </w:tc>
        <w:tc>
          <w:tcPr>
            <w:tcW w:w="1524" w:type="dxa"/>
            <w:vAlign w:val="center"/>
          </w:tcPr>
          <w:p w14:paraId="7F8C3B4E"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≥95</w:t>
            </w:r>
          </w:p>
        </w:tc>
        <w:tc>
          <w:tcPr>
            <w:tcW w:w="1621" w:type="dxa"/>
            <w:vAlign w:val="center"/>
          </w:tcPr>
          <w:p w14:paraId="41CC211D"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100</w:t>
            </w:r>
          </w:p>
        </w:tc>
        <w:tc>
          <w:tcPr>
            <w:tcW w:w="1524" w:type="dxa"/>
            <w:vAlign w:val="center"/>
          </w:tcPr>
          <w:p w14:paraId="4F1F2017"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100</w:t>
            </w:r>
          </w:p>
        </w:tc>
        <w:tc>
          <w:tcPr>
            <w:tcW w:w="1406" w:type="dxa"/>
            <w:vAlign w:val="center"/>
          </w:tcPr>
          <w:p w14:paraId="781EE1ED"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保持稳定</w:t>
            </w:r>
          </w:p>
        </w:tc>
        <w:tc>
          <w:tcPr>
            <w:tcW w:w="948" w:type="dxa"/>
            <w:vMerge w:val="restart"/>
            <w:vAlign w:val="center"/>
          </w:tcPr>
          <w:p w14:paraId="53CE3D8D"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参考性</w:t>
            </w:r>
          </w:p>
        </w:tc>
      </w:tr>
      <w:tr w:rsidR="008E6899" w14:paraId="35088DE2" w14:textId="77777777">
        <w:trPr>
          <w:cantSplit/>
          <w:trHeight w:val="352"/>
          <w:jc w:val="center"/>
        </w:trPr>
        <w:tc>
          <w:tcPr>
            <w:tcW w:w="755" w:type="dxa"/>
            <w:vMerge/>
            <w:vAlign w:val="center"/>
          </w:tcPr>
          <w:p w14:paraId="18B0DCAC"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540E69DB" w14:textId="77777777" w:rsidR="008E6899" w:rsidRPr="004A7A1C" w:rsidRDefault="008E6899">
            <w:pPr>
              <w:widowControl/>
              <w:adjustRightInd w:val="0"/>
              <w:snapToGrid w:val="0"/>
              <w:spacing w:line="245" w:lineRule="auto"/>
              <w:jc w:val="center"/>
              <w:rPr>
                <w:color w:val="000000" w:themeColor="text1"/>
                <w:sz w:val="20"/>
                <w:szCs w:val="20"/>
              </w:rPr>
            </w:pPr>
          </w:p>
        </w:tc>
        <w:tc>
          <w:tcPr>
            <w:tcW w:w="830" w:type="dxa"/>
            <w:vMerge/>
            <w:vAlign w:val="center"/>
          </w:tcPr>
          <w:p w14:paraId="47FFD950" w14:textId="77777777" w:rsidR="008E6899" w:rsidRPr="004A7A1C" w:rsidRDefault="008E6899">
            <w:pPr>
              <w:widowControl/>
              <w:adjustRightInd w:val="0"/>
              <w:snapToGrid w:val="0"/>
              <w:spacing w:line="245" w:lineRule="auto"/>
              <w:jc w:val="center"/>
              <w:rPr>
                <w:color w:val="000000" w:themeColor="text1"/>
                <w:sz w:val="20"/>
                <w:szCs w:val="20"/>
              </w:rPr>
            </w:pPr>
          </w:p>
        </w:tc>
        <w:tc>
          <w:tcPr>
            <w:tcW w:w="3184" w:type="dxa"/>
            <w:vMerge/>
            <w:vAlign w:val="center"/>
          </w:tcPr>
          <w:p w14:paraId="3D40BB56" w14:textId="77777777" w:rsidR="008E6899" w:rsidRPr="004A7A1C" w:rsidRDefault="008E6899">
            <w:pPr>
              <w:adjustRightInd w:val="0"/>
              <w:snapToGrid w:val="0"/>
              <w:spacing w:line="245" w:lineRule="auto"/>
              <w:jc w:val="left"/>
              <w:rPr>
                <w:color w:val="000000" w:themeColor="text1"/>
                <w:sz w:val="20"/>
                <w:szCs w:val="20"/>
              </w:rPr>
            </w:pPr>
          </w:p>
        </w:tc>
        <w:tc>
          <w:tcPr>
            <w:tcW w:w="693" w:type="dxa"/>
            <w:vMerge/>
            <w:vAlign w:val="center"/>
          </w:tcPr>
          <w:p w14:paraId="775FB3F2" w14:textId="77777777" w:rsidR="008E6899" w:rsidRPr="004A7A1C" w:rsidRDefault="008E6899">
            <w:pPr>
              <w:widowControl/>
              <w:adjustRightInd w:val="0"/>
              <w:snapToGrid w:val="0"/>
              <w:spacing w:line="245" w:lineRule="auto"/>
              <w:jc w:val="center"/>
              <w:rPr>
                <w:color w:val="000000" w:themeColor="text1"/>
                <w:sz w:val="20"/>
                <w:szCs w:val="20"/>
              </w:rPr>
            </w:pPr>
          </w:p>
        </w:tc>
        <w:tc>
          <w:tcPr>
            <w:tcW w:w="1524" w:type="dxa"/>
            <w:vAlign w:val="center"/>
          </w:tcPr>
          <w:p w14:paraId="2D8745B9" w14:textId="77777777" w:rsidR="008E6899" w:rsidRPr="004A7A1C" w:rsidRDefault="00417898">
            <w:pPr>
              <w:adjustRightInd w:val="0"/>
              <w:snapToGrid w:val="0"/>
              <w:spacing w:line="245" w:lineRule="auto"/>
              <w:jc w:val="center"/>
              <w:rPr>
                <w:color w:val="000000" w:themeColor="text1"/>
                <w:sz w:val="20"/>
                <w:szCs w:val="20"/>
              </w:rPr>
            </w:pPr>
            <w:r w:rsidRPr="004A7A1C">
              <w:rPr>
                <w:color w:val="000000" w:themeColor="text1"/>
                <w:sz w:val="20"/>
                <w:szCs w:val="20"/>
              </w:rPr>
              <w:t>不明显</w:t>
            </w:r>
          </w:p>
        </w:tc>
        <w:tc>
          <w:tcPr>
            <w:tcW w:w="1621" w:type="dxa"/>
            <w:vAlign w:val="center"/>
          </w:tcPr>
          <w:p w14:paraId="398A98F5"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不明显</w:t>
            </w:r>
          </w:p>
        </w:tc>
        <w:tc>
          <w:tcPr>
            <w:tcW w:w="1524" w:type="dxa"/>
            <w:vAlign w:val="center"/>
          </w:tcPr>
          <w:p w14:paraId="151AC52D"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不明显</w:t>
            </w:r>
          </w:p>
        </w:tc>
        <w:tc>
          <w:tcPr>
            <w:tcW w:w="1406" w:type="dxa"/>
            <w:vAlign w:val="center"/>
          </w:tcPr>
          <w:p w14:paraId="3F0AFE7A"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不明显</w:t>
            </w:r>
          </w:p>
        </w:tc>
        <w:tc>
          <w:tcPr>
            <w:tcW w:w="948" w:type="dxa"/>
            <w:vMerge/>
            <w:vAlign w:val="center"/>
          </w:tcPr>
          <w:p w14:paraId="23D171D4" w14:textId="77777777" w:rsidR="008E6899" w:rsidRPr="004A7A1C" w:rsidRDefault="008E6899">
            <w:pPr>
              <w:widowControl/>
              <w:adjustRightInd w:val="0"/>
              <w:snapToGrid w:val="0"/>
              <w:spacing w:line="245" w:lineRule="auto"/>
              <w:jc w:val="center"/>
              <w:rPr>
                <w:color w:val="000000" w:themeColor="text1"/>
                <w:sz w:val="20"/>
                <w:szCs w:val="20"/>
              </w:rPr>
            </w:pPr>
          </w:p>
        </w:tc>
      </w:tr>
      <w:tr w:rsidR="008E6899" w14:paraId="7A9EB1E8" w14:textId="77777777">
        <w:trPr>
          <w:cantSplit/>
          <w:trHeight w:val="352"/>
          <w:jc w:val="center"/>
        </w:trPr>
        <w:tc>
          <w:tcPr>
            <w:tcW w:w="755" w:type="dxa"/>
            <w:vMerge/>
            <w:vAlign w:val="center"/>
          </w:tcPr>
          <w:p w14:paraId="2437F5F6"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11E3B690" w14:textId="77777777" w:rsidR="008E6899" w:rsidRPr="004A7A1C" w:rsidRDefault="008E6899">
            <w:pPr>
              <w:widowControl/>
              <w:adjustRightInd w:val="0"/>
              <w:snapToGrid w:val="0"/>
              <w:spacing w:line="245" w:lineRule="auto"/>
              <w:jc w:val="center"/>
              <w:rPr>
                <w:color w:val="000000" w:themeColor="text1"/>
                <w:sz w:val="20"/>
                <w:szCs w:val="20"/>
              </w:rPr>
            </w:pPr>
          </w:p>
        </w:tc>
        <w:tc>
          <w:tcPr>
            <w:tcW w:w="830" w:type="dxa"/>
            <w:vMerge/>
            <w:vAlign w:val="center"/>
          </w:tcPr>
          <w:p w14:paraId="67DF5DC5" w14:textId="77777777" w:rsidR="008E6899" w:rsidRPr="004A7A1C" w:rsidRDefault="008E6899">
            <w:pPr>
              <w:widowControl/>
              <w:adjustRightInd w:val="0"/>
              <w:snapToGrid w:val="0"/>
              <w:spacing w:line="245" w:lineRule="auto"/>
              <w:jc w:val="center"/>
              <w:rPr>
                <w:color w:val="000000" w:themeColor="text1"/>
                <w:sz w:val="20"/>
                <w:szCs w:val="20"/>
              </w:rPr>
            </w:pPr>
          </w:p>
        </w:tc>
        <w:tc>
          <w:tcPr>
            <w:tcW w:w="3184" w:type="dxa"/>
            <w:vMerge/>
            <w:vAlign w:val="center"/>
          </w:tcPr>
          <w:p w14:paraId="7F1D35E4" w14:textId="77777777" w:rsidR="008E6899" w:rsidRPr="004A7A1C" w:rsidRDefault="008E6899">
            <w:pPr>
              <w:widowControl/>
              <w:adjustRightInd w:val="0"/>
              <w:snapToGrid w:val="0"/>
              <w:spacing w:line="245" w:lineRule="auto"/>
              <w:jc w:val="left"/>
              <w:rPr>
                <w:color w:val="000000" w:themeColor="text1"/>
                <w:sz w:val="20"/>
                <w:szCs w:val="20"/>
              </w:rPr>
            </w:pPr>
          </w:p>
        </w:tc>
        <w:tc>
          <w:tcPr>
            <w:tcW w:w="693" w:type="dxa"/>
            <w:vMerge/>
            <w:vAlign w:val="center"/>
          </w:tcPr>
          <w:p w14:paraId="1EA9582D" w14:textId="77777777" w:rsidR="008E6899" w:rsidRPr="004A7A1C" w:rsidRDefault="008E6899">
            <w:pPr>
              <w:widowControl/>
              <w:adjustRightInd w:val="0"/>
              <w:snapToGrid w:val="0"/>
              <w:spacing w:line="245" w:lineRule="auto"/>
              <w:jc w:val="center"/>
              <w:rPr>
                <w:color w:val="000000" w:themeColor="text1"/>
                <w:sz w:val="20"/>
                <w:szCs w:val="20"/>
              </w:rPr>
            </w:pPr>
          </w:p>
        </w:tc>
        <w:tc>
          <w:tcPr>
            <w:tcW w:w="1524" w:type="dxa"/>
            <w:vAlign w:val="center"/>
          </w:tcPr>
          <w:p w14:paraId="61A882FF"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不降低</w:t>
            </w:r>
          </w:p>
        </w:tc>
        <w:tc>
          <w:tcPr>
            <w:tcW w:w="1621" w:type="dxa"/>
            <w:vAlign w:val="center"/>
          </w:tcPr>
          <w:p w14:paraId="18B669E0"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不降低</w:t>
            </w:r>
          </w:p>
        </w:tc>
        <w:tc>
          <w:tcPr>
            <w:tcW w:w="1524" w:type="dxa"/>
            <w:vAlign w:val="center"/>
          </w:tcPr>
          <w:p w14:paraId="290865CE"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不降低</w:t>
            </w:r>
          </w:p>
        </w:tc>
        <w:tc>
          <w:tcPr>
            <w:tcW w:w="1406" w:type="dxa"/>
            <w:vAlign w:val="center"/>
          </w:tcPr>
          <w:p w14:paraId="423668DA"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不降低</w:t>
            </w:r>
          </w:p>
        </w:tc>
        <w:tc>
          <w:tcPr>
            <w:tcW w:w="948" w:type="dxa"/>
            <w:vMerge/>
            <w:vAlign w:val="center"/>
          </w:tcPr>
          <w:p w14:paraId="3C6144F1" w14:textId="77777777" w:rsidR="008E6899" w:rsidRPr="004A7A1C" w:rsidRDefault="008E6899">
            <w:pPr>
              <w:widowControl/>
              <w:adjustRightInd w:val="0"/>
              <w:snapToGrid w:val="0"/>
              <w:spacing w:line="245" w:lineRule="auto"/>
              <w:jc w:val="center"/>
              <w:rPr>
                <w:color w:val="000000" w:themeColor="text1"/>
                <w:sz w:val="20"/>
                <w:szCs w:val="20"/>
              </w:rPr>
            </w:pPr>
          </w:p>
        </w:tc>
      </w:tr>
      <w:tr w:rsidR="008E6899" w14:paraId="0A67F2A8" w14:textId="77777777">
        <w:trPr>
          <w:cantSplit/>
          <w:trHeight w:val="221"/>
          <w:jc w:val="center"/>
        </w:trPr>
        <w:tc>
          <w:tcPr>
            <w:tcW w:w="755" w:type="dxa"/>
            <w:vMerge/>
            <w:vAlign w:val="center"/>
          </w:tcPr>
          <w:p w14:paraId="351C01C0" w14:textId="77777777" w:rsidR="008E6899" w:rsidRPr="004A7A1C" w:rsidRDefault="008E6899">
            <w:pPr>
              <w:widowControl/>
              <w:adjustRightInd w:val="0"/>
              <w:snapToGrid w:val="0"/>
              <w:jc w:val="center"/>
              <w:rPr>
                <w:color w:val="000000" w:themeColor="text1"/>
                <w:sz w:val="20"/>
                <w:szCs w:val="20"/>
              </w:rPr>
            </w:pPr>
          </w:p>
        </w:tc>
        <w:tc>
          <w:tcPr>
            <w:tcW w:w="1493" w:type="dxa"/>
            <w:vMerge w:val="restart"/>
            <w:vAlign w:val="center"/>
          </w:tcPr>
          <w:p w14:paraId="0E7BEEF5"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（四）</w:t>
            </w:r>
          </w:p>
          <w:p w14:paraId="438AD611"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环境风险防范</w:t>
            </w:r>
          </w:p>
        </w:tc>
        <w:tc>
          <w:tcPr>
            <w:tcW w:w="830" w:type="dxa"/>
            <w:vAlign w:val="center"/>
          </w:tcPr>
          <w:p w14:paraId="40431255"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12</w:t>
            </w:r>
          </w:p>
        </w:tc>
        <w:tc>
          <w:tcPr>
            <w:tcW w:w="3184" w:type="dxa"/>
            <w:vAlign w:val="center"/>
          </w:tcPr>
          <w:p w14:paraId="68231DA5"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危险废物利用处置率</w:t>
            </w:r>
          </w:p>
        </w:tc>
        <w:tc>
          <w:tcPr>
            <w:tcW w:w="693" w:type="dxa"/>
            <w:vAlign w:val="center"/>
          </w:tcPr>
          <w:p w14:paraId="263529D2"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Align w:val="center"/>
          </w:tcPr>
          <w:p w14:paraId="60921FD3"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100</w:t>
            </w:r>
          </w:p>
        </w:tc>
        <w:tc>
          <w:tcPr>
            <w:tcW w:w="1621" w:type="dxa"/>
            <w:vAlign w:val="center"/>
          </w:tcPr>
          <w:p w14:paraId="60DBC6E1"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100</w:t>
            </w:r>
          </w:p>
        </w:tc>
        <w:tc>
          <w:tcPr>
            <w:tcW w:w="1524" w:type="dxa"/>
            <w:vAlign w:val="center"/>
          </w:tcPr>
          <w:p w14:paraId="6A698EC9"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100</w:t>
            </w:r>
          </w:p>
        </w:tc>
        <w:tc>
          <w:tcPr>
            <w:tcW w:w="1406" w:type="dxa"/>
            <w:vAlign w:val="center"/>
          </w:tcPr>
          <w:p w14:paraId="6E97A82F"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保持稳定</w:t>
            </w:r>
          </w:p>
        </w:tc>
        <w:tc>
          <w:tcPr>
            <w:tcW w:w="948" w:type="dxa"/>
            <w:tcBorders>
              <w:bottom w:val="single" w:sz="4" w:space="0" w:color="auto"/>
            </w:tcBorders>
            <w:vAlign w:val="center"/>
          </w:tcPr>
          <w:p w14:paraId="4B1BF3E2"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约束性</w:t>
            </w:r>
          </w:p>
        </w:tc>
      </w:tr>
      <w:tr w:rsidR="008E6899" w14:paraId="0AC41E65" w14:textId="77777777">
        <w:trPr>
          <w:cantSplit/>
          <w:trHeight w:val="221"/>
          <w:jc w:val="center"/>
        </w:trPr>
        <w:tc>
          <w:tcPr>
            <w:tcW w:w="755" w:type="dxa"/>
            <w:vMerge/>
            <w:vAlign w:val="center"/>
          </w:tcPr>
          <w:p w14:paraId="50D4CA6E"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0E66CF08" w14:textId="77777777" w:rsidR="008E6899" w:rsidRPr="004A7A1C" w:rsidRDefault="008E6899">
            <w:pPr>
              <w:widowControl/>
              <w:adjustRightInd w:val="0"/>
              <w:snapToGrid w:val="0"/>
              <w:jc w:val="center"/>
              <w:rPr>
                <w:color w:val="000000" w:themeColor="text1"/>
                <w:sz w:val="20"/>
                <w:szCs w:val="20"/>
              </w:rPr>
            </w:pPr>
          </w:p>
        </w:tc>
        <w:tc>
          <w:tcPr>
            <w:tcW w:w="830" w:type="dxa"/>
            <w:vAlign w:val="center"/>
          </w:tcPr>
          <w:p w14:paraId="19211D0E"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13</w:t>
            </w:r>
          </w:p>
        </w:tc>
        <w:tc>
          <w:tcPr>
            <w:tcW w:w="3184" w:type="dxa"/>
            <w:vAlign w:val="center"/>
          </w:tcPr>
          <w:p w14:paraId="26646FF0"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建设用地土壤污染风险管控和修复名录制度</w:t>
            </w:r>
          </w:p>
        </w:tc>
        <w:tc>
          <w:tcPr>
            <w:tcW w:w="693" w:type="dxa"/>
            <w:vAlign w:val="center"/>
          </w:tcPr>
          <w:p w14:paraId="76271975"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Align w:val="center"/>
          </w:tcPr>
          <w:p w14:paraId="5508A473"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建立</w:t>
            </w:r>
          </w:p>
        </w:tc>
        <w:tc>
          <w:tcPr>
            <w:tcW w:w="1621" w:type="dxa"/>
            <w:vAlign w:val="center"/>
          </w:tcPr>
          <w:p w14:paraId="4799AEDC"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建立</w:t>
            </w:r>
          </w:p>
        </w:tc>
        <w:tc>
          <w:tcPr>
            <w:tcW w:w="1524" w:type="dxa"/>
            <w:vAlign w:val="center"/>
          </w:tcPr>
          <w:p w14:paraId="6DD61B04"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健全</w:t>
            </w:r>
          </w:p>
        </w:tc>
        <w:tc>
          <w:tcPr>
            <w:tcW w:w="1406" w:type="dxa"/>
            <w:vAlign w:val="center"/>
          </w:tcPr>
          <w:p w14:paraId="49D75446"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健全</w:t>
            </w:r>
          </w:p>
        </w:tc>
        <w:tc>
          <w:tcPr>
            <w:tcW w:w="948" w:type="dxa"/>
            <w:tcBorders>
              <w:bottom w:val="single" w:sz="4" w:space="0" w:color="auto"/>
            </w:tcBorders>
            <w:vAlign w:val="center"/>
          </w:tcPr>
          <w:p w14:paraId="64C8E9F4"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参考性</w:t>
            </w:r>
          </w:p>
        </w:tc>
      </w:tr>
      <w:tr w:rsidR="008E6899" w14:paraId="4FC17744" w14:textId="77777777">
        <w:trPr>
          <w:cantSplit/>
          <w:trHeight w:val="221"/>
          <w:jc w:val="center"/>
        </w:trPr>
        <w:tc>
          <w:tcPr>
            <w:tcW w:w="755" w:type="dxa"/>
            <w:vMerge/>
            <w:vAlign w:val="center"/>
          </w:tcPr>
          <w:p w14:paraId="20CEB99F" w14:textId="77777777" w:rsidR="008E6899" w:rsidRDefault="008E6899">
            <w:pPr>
              <w:widowControl/>
              <w:adjustRightInd w:val="0"/>
              <w:snapToGrid w:val="0"/>
              <w:jc w:val="center"/>
              <w:rPr>
                <w:color w:val="000000"/>
                <w:sz w:val="20"/>
                <w:szCs w:val="20"/>
              </w:rPr>
            </w:pPr>
          </w:p>
        </w:tc>
        <w:tc>
          <w:tcPr>
            <w:tcW w:w="1493" w:type="dxa"/>
            <w:vMerge/>
            <w:vAlign w:val="center"/>
          </w:tcPr>
          <w:p w14:paraId="35B3D3B1" w14:textId="77777777" w:rsidR="008E6899" w:rsidRDefault="008E6899">
            <w:pPr>
              <w:widowControl/>
              <w:adjustRightInd w:val="0"/>
              <w:snapToGrid w:val="0"/>
              <w:jc w:val="center"/>
              <w:rPr>
                <w:color w:val="000000"/>
                <w:sz w:val="20"/>
                <w:szCs w:val="20"/>
              </w:rPr>
            </w:pPr>
          </w:p>
        </w:tc>
        <w:tc>
          <w:tcPr>
            <w:tcW w:w="830" w:type="dxa"/>
            <w:vAlign w:val="center"/>
          </w:tcPr>
          <w:p w14:paraId="4ECCF95A" w14:textId="77777777" w:rsidR="008E6899" w:rsidRDefault="00417898">
            <w:pPr>
              <w:widowControl/>
              <w:adjustRightInd w:val="0"/>
              <w:snapToGrid w:val="0"/>
              <w:spacing w:line="245" w:lineRule="auto"/>
              <w:jc w:val="center"/>
              <w:rPr>
                <w:color w:val="000000"/>
                <w:sz w:val="20"/>
                <w:szCs w:val="20"/>
              </w:rPr>
            </w:pPr>
            <w:r>
              <w:rPr>
                <w:color w:val="000000"/>
                <w:sz w:val="20"/>
                <w:szCs w:val="20"/>
              </w:rPr>
              <w:t>14</w:t>
            </w:r>
          </w:p>
        </w:tc>
        <w:tc>
          <w:tcPr>
            <w:tcW w:w="3184" w:type="dxa"/>
            <w:vAlign w:val="center"/>
          </w:tcPr>
          <w:p w14:paraId="2886D98C" w14:textId="77777777" w:rsidR="008E6899" w:rsidRDefault="00417898">
            <w:pPr>
              <w:widowControl/>
              <w:adjustRightInd w:val="0"/>
              <w:snapToGrid w:val="0"/>
              <w:spacing w:line="245" w:lineRule="auto"/>
              <w:jc w:val="left"/>
              <w:rPr>
                <w:color w:val="000000"/>
                <w:sz w:val="20"/>
                <w:szCs w:val="20"/>
              </w:rPr>
            </w:pPr>
            <w:r>
              <w:rPr>
                <w:color w:val="000000"/>
                <w:sz w:val="20"/>
                <w:szCs w:val="20"/>
              </w:rPr>
              <w:t>突发生态环境事件应急管理机制</w:t>
            </w:r>
          </w:p>
        </w:tc>
        <w:tc>
          <w:tcPr>
            <w:tcW w:w="693" w:type="dxa"/>
            <w:vAlign w:val="center"/>
          </w:tcPr>
          <w:p w14:paraId="5854A042" w14:textId="77777777" w:rsidR="008E6899" w:rsidRDefault="00417898">
            <w:pPr>
              <w:widowControl/>
              <w:adjustRightInd w:val="0"/>
              <w:snapToGrid w:val="0"/>
              <w:spacing w:line="245" w:lineRule="auto"/>
              <w:jc w:val="center"/>
              <w:rPr>
                <w:color w:val="000000"/>
                <w:sz w:val="20"/>
                <w:szCs w:val="20"/>
              </w:rPr>
            </w:pPr>
            <w:r>
              <w:rPr>
                <w:color w:val="000000"/>
                <w:sz w:val="20"/>
                <w:szCs w:val="20"/>
              </w:rPr>
              <w:t>-</w:t>
            </w:r>
          </w:p>
        </w:tc>
        <w:tc>
          <w:tcPr>
            <w:tcW w:w="1524" w:type="dxa"/>
            <w:vAlign w:val="center"/>
          </w:tcPr>
          <w:p w14:paraId="4194D9FF" w14:textId="77777777" w:rsidR="008E6899" w:rsidRDefault="00417898">
            <w:pPr>
              <w:widowControl/>
              <w:adjustRightInd w:val="0"/>
              <w:snapToGrid w:val="0"/>
              <w:spacing w:line="245" w:lineRule="auto"/>
              <w:jc w:val="center"/>
              <w:rPr>
                <w:color w:val="000000"/>
                <w:sz w:val="20"/>
                <w:szCs w:val="20"/>
              </w:rPr>
            </w:pPr>
            <w:r>
              <w:rPr>
                <w:color w:val="000000"/>
                <w:sz w:val="20"/>
                <w:szCs w:val="20"/>
              </w:rPr>
              <w:t>建立</w:t>
            </w:r>
          </w:p>
        </w:tc>
        <w:tc>
          <w:tcPr>
            <w:tcW w:w="1621" w:type="dxa"/>
            <w:vAlign w:val="center"/>
          </w:tcPr>
          <w:p w14:paraId="067BD332" w14:textId="77777777" w:rsidR="008E6899" w:rsidRDefault="00417898">
            <w:pPr>
              <w:widowControl/>
              <w:adjustRightInd w:val="0"/>
              <w:snapToGrid w:val="0"/>
              <w:spacing w:line="245" w:lineRule="auto"/>
              <w:jc w:val="center"/>
              <w:rPr>
                <w:color w:val="000000"/>
                <w:sz w:val="20"/>
                <w:szCs w:val="20"/>
              </w:rPr>
            </w:pPr>
            <w:r>
              <w:rPr>
                <w:color w:val="000000"/>
                <w:sz w:val="20"/>
                <w:szCs w:val="20"/>
              </w:rPr>
              <w:t>建立</w:t>
            </w:r>
          </w:p>
        </w:tc>
        <w:tc>
          <w:tcPr>
            <w:tcW w:w="1524" w:type="dxa"/>
            <w:vAlign w:val="center"/>
          </w:tcPr>
          <w:p w14:paraId="5761EA8C" w14:textId="77777777" w:rsidR="008E6899" w:rsidRDefault="00417898">
            <w:pPr>
              <w:widowControl/>
              <w:adjustRightInd w:val="0"/>
              <w:snapToGrid w:val="0"/>
              <w:spacing w:line="245" w:lineRule="auto"/>
              <w:jc w:val="center"/>
              <w:rPr>
                <w:color w:val="000000"/>
                <w:sz w:val="20"/>
                <w:szCs w:val="20"/>
              </w:rPr>
            </w:pPr>
            <w:r>
              <w:rPr>
                <w:color w:val="000000"/>
                <w:sz w:val="20"/>
                <w:szCs w:val="20"/>
              </w:rPr>
              <w:t>健全</w:t>
            </w:r>
          </w:p>
        </w:tc>
        <w:tc>
          <w:tcPr>
            <w:tcW w:w="1406" w:type="dxa"/>
            <w:vAlign w:val="center"/>
          </w:tcPr>
          <w:p w14:paraId="626FDE57" w14:textId="77777777" w:rsidR="008E6899" w:rsidRDefault="00417898">
            <w:pPr>
              <w:widowControl/>
              <w:adjustRightInd w:val="0"/>
              <w:snapToGrid w:val="0"/>
              <w:spacing w:line="245" w:lineRule="auto"/>
              <w:jc w:val="center"/>
              <w:rPr>
                <w:color w:val="000000"/>
                <w:sz w:val="20"/>
                <w:szCs w:val="20"/>
              </w:rPr>
            </w:pPr>
            <w:r>
              <w:rPr>
                <w:color w:val="000000"/>
                <w:sz w:val="20"/>
                <w:szCs w:val="20"/>
              </w:rPr>
              <w:t>健全</w:t>
            </w:r>
          </w:p>
        </w:tc>
        <w:tc>
          <w:tcPr>
            <w:tcW w:w="948" w:type="dxa"/>
            <w:tcBorders>
              <w:bottom w:val="single" w:sz="4" w:space="0" w:color="auto"/>
            </w:tcBorders>
            <w:vAlign w:val="center"/>
          </w:tcPr>
          <w:p w14:paraId="78B19581" w14:textId="77777777" w:rsidR="008E6899" w:rsidRDefault="00417898">
            <w:pPr>
              <w:widowControl/>
              <w:adjustRightInd w:val="0"/>
              <w:snapToGrid w:val="0"/>
              <w:spacing w:line="245" w:lineRule="auto"/>
              <w:jc w:val="center"/>
              <w:rPr>
                <w:color w:val="000000"/>
                <w:sz w:val="20"/>
                <w:szCs w:val="20"/>
              </w:rPr>
            </w:pPr>
            <w:r>
              <w:rPr>
                <w:color w:val="000000"/>
                <w:sz w:val="20"/>
                <w:szCs w:val="20"/>
              </w:rPr>
              <w:t>约束性</w:t>
            </w:r>
          </w:p>
        </w:tc>
      </w:tr>
      <w:tr w:rsidR="008E6899" w14:paraId="2172C876" w14:textId="77777777">
        <w:trPr>
          <w:cantSplit/>
          <w:trHeight w:val="1023"/>
          <w:jc w:val="center"/>
        </w:trPr>
        <w:tc>
          <w:tcPr>
            <w:tcW w:w="755" w:type="dxa"/>
            <w:vMerge w:val="restart"/>
            <w:vAlign w:val="center"/>
          </w:tcPr>
          <w:p w14:paraId="4C0939DA"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生</w:t>
            </w:r>
          </w:p>
          <w:p w14:paraId="18FD4B58"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态</w:t>
            </w:r>
          </w:p>
          <w:p w14:paraId="48403F11"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空</w:t>
            </w:r>
          </w:p>
          <w:p w14:paraId="63C04FAE"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间</w:t>
            </w:r>
          </w:p>
        </w:tc>
        <w:tc>
          <w:tcPr>
            <w:tcW w:w="1493" w:type="dxa"/>
            <w:vMerge w:val="restart"/>
            <w:vAlign w:val="center"/>
          </w:tcPr>
          <w:p w14:paraId="63BDC49D"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（五）</w:t>
            </w:r>
          </w:p>
          <w:p w14:paraId="022CA54A"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空间格局优化</w:t>
            </w:r>
          </w:p>
        </w:tc>
        <w:tc>
          <w:tcPr>
            <w:tcW w:w="830" w:type="dxa"/>
            <w:vAlign w:val="center"/>
          </w:tcPr>
          <w:p w14:paraId="05CDAABA"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15</w:t>
            </w:r>
          </w:p>
        </w:tc>
        <w:tc>
          <w:tcPr>
            <w:tcW w:w="3184" w:type="dxa"/>
            <w:vAlign w:val="center"/>
          </w:tcPr>
          <w:p w14:paraId="3E1B66CF"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自然生态空间</w:t>
            </w:r>
          </w:p>
          <w:p w14:paraId="3C43D760" w14:textId="77777777" w:rsidR="008E6899" w:rsidRPr="004A7A1C" w:rsidRDefault="00417898">
            <w:pPr>
              <w:widowControl/>
              <w:adjustRightInd w:val="0"/>
              <w:snapToGrid w:val="0"/>
              <w:spacing w:line="245" w:lineRule="auto"/>
              <w:ind w:firstLineChars="100" w:firstLine="200"/>
              <w:jc w:val="left"/>
              <w:rPr>
                <w:color w:val="000000" w:themeColor="text1"/>
                <w:sz w:val="20"/>
                <w:szCs w:val="20"/>
              </w:rPr>
            </w:pPr>
            <w:r w:rsidRPr="004A7A1C">
              <w:rPr>
                <w:color w:val="000000" w:themeColor="text1"/>
                <w:sz w:val="20"/>
                <w:szCs w:val="20"/>
              </w:rPr>
              <w:t>生态保护红线</w:t>
            </w:r>
          </w:p>
          <w:p w14:paraId="11AA53AC" w14:textId="77777777" w:rsidR="008E6899" w:rsidRPr="004A7A1C" w:rsidRDefault="00417898">
            <w:pPr>
              <w:adjustRightInd w:val="0"/>
              <w:snapToGrid w:val="0"/>
              <w:spacing w:line="245" w:lineRule="auto"/>
              <w:ind w:firstLineChars="100" w:firstLine="200"/>
              <w:jc w:val="left"/>
              <w:rPr>
                <w:color w:val="000000" w:themeColor="text1"/>
                <w:sz w:val="20"/>
                <w:szCs w:val="20"/>
              </w:rPr>
            </w:pPr>
            <w:r w:rsidRPr="004A7A1C">
              <w:rPr>
                <w:color w:val="000000" w:themeColor="text1"/>
                <w:sz w:val="20"/>
                <w:szCs w:val="20"/>
              </w:rPr>
              <w:t>自然保护地</w:t>
            </w:r>
          </w:p>
        </w:tc>
        <w:tc>
          <w:tcPr>
            <w:tcW w:w="693" w:type="dxa"/>
            <w:vAlign w:val="center"/>
          </w:tcPr>
          <w:p w14:paraId="4E58A023"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Align w:val="center"/>
          </w:tcPr>
          <w:p w14:paraId="39043076" w14:textId="77777777" w:rsidR="008E6899" w:rsidRPr="004A7A1C" w:rsidRDefault="00417898">
            <w:pPr>
              <w:adjustRightInd w:val="0"/>
              <w:snapToGrid w:val="0"/>
              <w:spacing w:line="245" w:lineRule="auto"/>
              <w:jc w:val="center"/>
              <w:rPr>
                <w:color w:val="000000" w:themeColor="text1"/>
                <w:sz w:val="20"/>
                <w:szCs w:val="20"/>
              </w:rPr>
            </w:pPr>
            <w:r w:rsidRPr="004A7A1C">
              <w:rPr>
                <w:color w:val="000000" w:themeColor="text1"/>
                <w:sz w:val="20"/>
                <w:szCs w:val="20"/>
              </w:rPr>
              <w:t>面积不减少，性质不改变，功能不降低</w:t>
            </w:r>
          </w:p>
        </w:tc>
        <w:tc>
          <w:tcPr>
            <w:tcW w:w="1621" w:type="dxa"/>
            <w:vAlign w:val="center"/>
          </w:tcPr>
          <w:p w14:paraId="70C3FF39" w14:textId="77777777" w:rsidR="008E6899" w:rsidRPr="004A7A1C" w:rsidRDefault="00417898">
            <w:pPr>
              <w:adjustRightInd w:val="0"/>
              <w:snapToGrid w:val="0"/>
              <w:spacing w:line="245" w:lineRule="auto"/>
              <w:jc w:val="center"/>
              <w:rPr>
                <w:color w:val="000000" w:themeColor="text1"/>
                <w:sz w:val="20"/>
                <w:szCs w:val="20"/>
              </w:rPr>
            </w:pPr>
            <w:r w:rsidRPr="004A7A1C">
              <w:rPr>
                <w:color w:val="000000" w:themeColor="text1"/>
                <w:sz w:val="20"/>
                <w:szCs w:val="20"/>
              </w:rPr>
              <w:t>面积不减少，性质不改变，功能不降低</w:t>
            </w:r>
          </w:p>
        </w:tc>
        <w:tc>
          <w:tcPr>
            <w:tcW w:w="1524" w:type="dxa"/>
            <w:vAlign w:val="center"/>
          </w:tcPr>
          <w:p w14:paraId="2A231E2D"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面积不减少，性质不改变，功能不降低</w:t>
            </w:r>
          </w:p>
        </w:tc>
        <w:tc>
          <w:tcPr>
            <w:tcW w:w="1406" w:type="dxa"/>
            <w:vAlign w:val="center"/>
          </w:tcPr>
          <w:p w14:paraId="2049708D" w14:textId="77777777" w:rsidR="008E6899" w:rsidRPr="004A7A1C" w:rsidRDefault="00417898">
            <w:pPr>
              <w:adjustRightInd w:val="0"/>
              <w:snapToGrid w:val="0"/>
              <w:spacing w:line="245" w:lineRule="auto"/>
              <w:jc w:val="center"/>
              <w:rPr>
                <w:color w:val="000000" w:themeColor="text1"/>
                <w:sz w:val="20"/>
                <w:szCs w:val="20"/>
              </w:rPr>
            </w:pPr>
            <w:r w:rsidRPr="004A7A1C">
              <w:rPr>
                <w:color w:val="000000" w:themeColor="text1"/>
                <w:sz w:val="20"/>
                <w:szCs w:val="20"/>
              </w:rPr>
              <w:t>面积不减少，性质不改变，功能不降低</w:t>
            </w:r>
          </w:p>
        </w:tc>
        <w:tc>
          <w:tcPr>
            <w:tcW w:w="948" w:type="dxa"/>
            <w:vAlign w:val="center"/>
          </w:tcPr>
          <w:p w14:paraId="3C6FA0A6"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约束性</w:t>
            </w:r>
          </w:p>
        </w:tc>
      </w:tr>
      <w:tr w:rsidR="008E6899" w14:paraId="7D1AD2D2" w14:textId="77777777">
        <w:trPr>
          <w:cantSplit/>
          <w:trHeight w:val="219"/>
          <w:jc w:val="center"/>
        </w:trPr>
        <w:tc>
          <w:tcPr>
            <w:tcW w:w="755" w:type="dxa"/>
            <w:vMerge/>
            <w:vAlign w:val="center"/>
          </w:tcPr>
          <w:p w14:paraId="4B812DA2"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35C086BB" w14:textId="77777777" w:rsidR="008E6899" w:rsidRPr="004A7A1C" w:rsidRDefault="008E6899">
            <w:pPr>
              <w:widowControl/>
              <w:adjustRightInd w:val="0"/>
              <w:snapToGrid w:val="0"/>
              <w:jc w:val="center"/>
              <w:rPr>
                <w:color w:val="000000" w:themeColor="text1"/>
                <w:sz w:val="20"/>
                <w:szCs w:val="20"/>
              </w:rPr>
            </w:pPr>
          </w:p>
        </w:tc>
        <w:tc>
          <w:tcPr>
            <w:tcW w:w="830" w:type="dxa"/>
            <w:vAlign w:val="center"/>
          </w:tcPr>
          <w:p w14:paraId="35FD7679"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16</w:t>
            </w:r>
          </w:p>
        </w:tc>
        <w:tc>
          <w:tcPr>
            <w:tcW w:w="3184" w:type="dxa"/>
            <w:vAlign w:val="center"/>
          </w:tcPr>
          <w:p w14:paraId="57B6BED2"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河湖岸线保护率</w:t>
            </w:r>
          </w:p>
        </w:tc>
        <w:tc>
          <w:tcPr>
            <w:tcW w:w="693" w:type="dxa"/>
            <w:vAlign w:val="center"/>
          </w:tcPr>
          <w:p w14:paraId="18C36757"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Align w:val="center"/>
          </w:tcPr>
          <w:p w14:paraId="1B604169"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完成上级管</w:t>
            </w:r>
            <w:proofErr w:type="gramStart"/>
            <w:r w:rsidRPr="004A7A1C">
              <w:rPr>
                <w:color w:val="000000" w:themeColor="text1"/>
                <w:sz w:val="20"/>
                <w:szCs w:val="20"/>
              </w:rPr>
              <w:t>控目标</w:t>
            </w:r>
            <w:proofErr w:type="gramEnd"/>
          </w:p>
        </w:tc>
        <w:tc>
          <w:tcPr>
            <w:tcW w:w="1621" w:type="dxa"/>
            <w:vAlign w:val="center"/>
          </w:tcPr>
          <w:p w14:paraId="56BA1396"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4</w:t>
            </w:r>
            <w:r w:rsidRPr="004A7A1C">
              <w:rPr>
                <w:color w:val="000000" w:themeColor="text1"/>
                <w:sz w:val="20"/>
                <w:szCs w:val="20"/>
              </w:rPr>
              <w:t>8.5%</w:t>
            </w:r>
          </w:p>
        </w:tc>
        <w:tc>
          <w:tcPr>
            <w:tcW w:w="1524" w:type="dxa"/>
            <w:vAlign w:val="center"/>
          </w:tcPr>
          <w:p w14:paraId="3B8E5568"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完成上级管</w:t>
            </w:r>
            <w:proofErr w:type="gramStart"/>
            <w:r w:rsidRPr="004A7A1C">
              <w:rPr>
                <w:color w:val="000000" w:themeColor="text1"/>
                <w:sz w:val="20"/>
                <w:szCs w:val="20"/>
              </w:rPr>
              <w:t>控目标</w:t>
            </w:r>
            <w:proofErr w:type="gramEnd"/>
          </w:p>
        </w:tc>
        <w:tc>
          <w:tcPr>
            <w:tcW w:w="1406" w:type="dxa"/>
            <w:vAlign w:val="center"/>
          </w:tcPr>
          <w:p w14:paraId="5E6F508B"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完成上级管</w:t>
            </w:r>
            <w:proofErr w:type="gramStart"/>
            <w:r w:rsidRPr="004A7A1C">
              <w:rPr>
                <w:color w:val="000000" w:themeColor="text1"/>
                <w:sz w:val="20"/>
                <w:szCs w:val="20"/>
              </w:rPr>
              <w:t>控目标</w:t>
            </w:r>
            <w:proofErr w:type="gramEnd"/>
          </w:p>
        </w:tc>
        <w:tc>
          <w:tcPr>
            <w:tcW w:w="948" w:type="dxa"/>
            <w:tcBorders>
              <w:bottom w:val="single" w:sz="4" w:space="0" w:color="auto"/>
            </w:tcBorders>
            <w:vAlign w:val="center"/>
          </w:tcPr>
          <w:p w14:paraId="6F71D58F"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参考性</w:t>
            </w:r>
          </w:p>
        </w:tc>
      </w:tr>
      <w:tr w:rsidR="008E6899" w14:paraId="3B25BE85" w14:textId="77777777">
        <w:trPr>
          <w:cantSplit/>
          <w:trHeight w:val="455"/>
          <w:jc w:val="center"/>
        </w:trPr>
        <w:tc>
          <w:tcPr>
            <w:tcW w:w="755" w:type="dxa"/>
            <w:vMerge w:val="restart"/>
            <w:vAlign w:val="center"/>
          </w:tcPr>
          <w:p w14:paraId="0916B682"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生</w:t>
            </w:r>
          </w:p>
          <w:p w14:paraId="47644236"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态</w:t>
            </w:r>
          </w:p>
          <w:p w14:paraId="6C4CF92A"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经</w:t>
            </w:r>
          </w:p>
          <w:p w14:paraId="5FFFC182"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济</w:t>
            </w:r>
          </w:p>
        </w:tc>
        <w:tc>
          <w:tcPr>
            <w:tcW w:w="1493" w:type="dxa"/>
            <w:vMerge w:val="restart"/>
            <w:vAlign w:val="center"/>
          </w:tcPr>
          <w:p w14:paraId="71AF7ECD"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（六）</w:t>
            </w:r>
          </w:p>
          <w:p w14:paraId="74A071DC"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资源节约与利用</w:t>
            </w:r>
          </w:p>
        </w:tc>
        <w:tc>
          <w:tcPr>
            <w:tcW w:w="830" w:type="dxa"/>
            <w:vAlign w:val="center"/>
          </w:tcPr>
          <w:p w14:paraId="4A3CFAA2"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17</w:t>
            </w:r>
          </w:p>
        </w:tc>
        <w:tc>
          <w:tcPr>
            <w:tcW w:w="3184" w:type="dxa"/>
            <w:vAlign w:val="center"/>
          </w:tcPr>
          <w:p w14:paraId="2068007B"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单位地区生产总值能耗</w:t>
            </w:r>
          </w:p>
        </w:tc>
        <w:tc>
          <w:tcPr>
            <w:tcW w:w="693" w:type="dxa"/>
            <w:vAlign w:val="center"/>
          </w:tcPr>
          <w:p w14:paraId="50E72A2D"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吨标准煤</w:t>
            </w:r>
            <w:r w:rsidRPr="004A7A1C">
              <w:rPr>
                <w:color w:val="000000" w:themeColor="text1"/>
                <w:sz w:val="20"/>
                <w:szCs w:val="20"/>
              </w:rPr>
              <w:t>/</w:t>
            </w:r>
            <w:r w:rsidRPr="004A7A1C">
              <w:rPr>
                <w:color w:val="000000" w:themeColor="text1"/>
                <w:sz w:val="20"/>
                <w:szCs w:val="20"/>
              </w:rPr>
              <w:t>万元</w:t>
            </w:r>
          </w:p>
        </w:tc>
        <w:tc>
          <w:tcPr>
            <w:tcW w:w="1524" w:type="dxa"/>
            <w:vAlign w:val="center"/>
          </w:tcPr>
          <w:p w14:paraId="4F49E2BA" w14:textId="77777777" w:rsidR="008E6899" w:rsidRPr="004A7A1C" w:rsidRDefault="00417898">
            <w:pPr>
              <w:widowControl/>
              <w:adjustRightInd w:val="0"/>
              <w:snapToGrid w:val="0"/>
              <w:spacing w:line="245" w:lineRule="auto"/>
              <w:jc w:val="center"/>
              <w:rPr>
                <w:color w:val="000000" w:themeColor="text1"/>
                <w:spacing w:val="-12"/>
                <w:sz w:val="20"/>
                <w:szCs w:val="20"/>
              </w:rPr>
            </w:pPr>
            <w:r w:rsidRPr="004A7A1C">
              <w:rPr>
                <w:color w:val="000000" w:themeColor="text1"/>
                <w:spacing w:val="-10"/>
                <w:sz w:val="20"/>
                <w:szCs w:val="20"/>
              </w:rPr>
              <w:t>完成上级规定的目标任务；保持稳定或持续改善</w:t>
            </w:r>
          </w:p>
        </w:tc>
        <w:tc>
          <w:tcPr>
            <w:tcW w:w="1621" w:type="dxa"/>
            <w:vAlign w:val="center"/>
          </w:tcPr>
          <w:p w14:paraId="608BE65D"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pacing w:val="-10"/>
                <w:sz w:val="20"/>
                <w:szCs w:val="20"/>
              </w:rPr>
              <w:t>完成上级规定的目标任务（</w:t>
            </w:r>
            <w:r w:rsidRPr="004A7A1C">
              <w:rPr>
                <w:color w:val="000000" w:themeColor="text1"/>
                <w:sz w:val="20"/>
                <w:szCs w:val="20"/>
              </w:rPr>
              <w:t>0.39</w:t>
            </w:r>
            <w:r w:rsidRPr="004A7A1C">
              <w:rPr>
                <w:color w:val="000000" w:themeColor="text1"/>
                <w:sz w:val="20"/>
                <w:szCs w:val="20"/>
              </w:rPr>
              <w:t>）</w:t>
            </w:r>
          </w:p>
        </w:tc>
        <w:tc>
          <w:tcPr>
            <w:tcW w:w="1524" w:type="dxa"/>
            <w:vAlign w:val="center"/>
          </w:tcPr>
          <w:p w14:paraId="72117418" w14:textId="77777777" w:rsidR="008E6899" w:rsidRPr="004A7A1C" w:rsidRDefault="00417898">
            <w:pPr>
              <w:widowControl/>
              <w:adjustRightInd w:val="0"/>
              <w:snapToGrid w:val="0"/>
              <w:spacing w:line="245" w:lineRule="auto"/>
              <w:jc w:val="center"/>
              <w:rPr>
                <w:color w:val="000000" w:themeColor="text1"/>
                <w:spacing w:val="-10"/>
                <w:sz w:val="20"/>
                <w:szCs w:val="20"/>
              </w:rPr>
            </w:pPr>
            <w:r w:rsidRPr="004A7A1C">
              <w:rPr>
                <w:color w:val="000000" w:themeColor="text1"/>
                <w:spacing w:val="-10"/>
                <w:sz w:val="20"/>
                <w:szCs w:val="20"/>
              </w:rPr>
              <w:t>完成上级规定的目标任务</w:t>
            </w:r>
            <w:r w:rsidRPr="004A7A1C">
              <w:rPr>
                <w:rFonts w:hint="eastAsia"/>
                <w:color w:val="000000" w:themeColor="text1"/>
                <w:spacing w:val="-10"/>
                <w:sz w:val="20"/>
                <w:szCs w:val="20"/>
              </w:rPr>
              <w:t>；持续改善</w:t>
            </w:r>
          </w:p>
        </w:tc>
        <w:tc>
          <w:tcPr>
            <w:tcW w:w="1406" w:type="dxa"/>
            <w:vAlign w:val="center"/>
          </w:tcPr>
          <w:p w14:paraId="229FB5A8" w14:textId="77777777" w:rsidR="008E6899" w:rsidRPr="004A7A1C" w:rsidRDefault="00417898">
            <w:pPr>
              <w:widowControl/>
              <w:adjustRightInd w:val="0"/>
              <w:snapToGrid w:val="0"/>
              <w:spacing w:line="245" w:lineRule="auto"/>
              <w:jc w:val="center"/>
              <w:rPr>
                <w:color w:val="000000" w:themeColor="text1"/>
                <w:spacing w:val="-10"/>
                <w:sz w:val="20"/>
                <w:szCs w:val="20"/>
              </w:rPr>
            </w:pPr>
            <w:r w:rsidRPr="004A7A1C">
              <w:rPr>
                <w:color w:val="000000" w:themeColor="text1"/>
                <w:spacing w:val="-10"/>
                <w:sz w:val="20"/>
                <w:szCs w:val="20"/>
              </w:rPr>
              <w:t>完成上级规定的目标任务</w:t>
            </w:r>
            <w:r w:rsidRPr="004A7A1C">
              <w:rPr>
                <w:rFonts w:hint="eastAsia"/>
                <w:color w:val="000000" w:themeColor="text1"/>
                <w:spacing w:val="-10"/>
                <w:sz w:val="20"/>
                <w:szCs w:val="20"/>
              </w:rPr>
              <w:t>；持续改善</w:t>
            </w:r>
          </w:p>
        </w:tc>
        <w:tc>
          <w:tcPr>
            <w:tcW w:w="948" w:type="dxa"/>
            <w:vAlign w:val="center"/>
          </w:tcPr>
          <w:p w14:paraId="6408A819"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约束性</w:t>
            </w:r>
          </w:p>
        </w:tc>
      </w:tr>
      <w:tr w:rsidR="008E6899" w14:paraId="24E9918F" w14:textId="77777777">
        <w:trPr>
          <w:cantSplit/>
          <w:trHeight w:val="491"/>
          <w:jc w:val="center"/>
        </w:trPr>
        <w:tc>
          <w:tcPr>
            <w:tcW w:w="755" w:type="dxa"/>
            <w:vMerge/>
            <w:vAlign w:val="center"/>
          </w:tcPr>
          <w:p w14:paraId="320ABC53"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60E784FB" w14:textId="77777777" w:rsidR="008E6899" w:rsidRPr="004A7A1C" w:rsidRDefault="008E6899">
            <w:pPr>
              <w:widowControl/>
              <w:adjustRightInd w:val="0"/>
              <w:snapToGrid w:val="0"/>
              <w:jc w:val="center"/>
              <w:rPr>
                <w:color w:val="000000" w:themeColor="text1"/>
                <w:sz w:val="20"/>
                <w:szCs w:val="20"/>
              </w:rPr>
            </w:pPr>
          </w:p>
        </w:tc>
        <w:tc>
          <w:tcPr>
            <w:tcW w:w="830" w:type="dxa"/>
            <w:vAlign w:val="center"/>
          </w:tcPr>
          <w:p w14:paraId="2CE5804E"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18</w:t>
            </w:r>
          </w:p>
        </w:tc>
        <w:tc>
          <w:tcPr>
            <w:tcW w:w="3184" w:type="dxa"/>
            <w:vAlign w:val="center"/>
          </w:tcPr>
          <w:p w14:paraId="7B77F21F"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单位地区生产总值用水量</w:t>
            </w:r>
          </w:p>
        </w:tc>
        <w:tc>
          <w:tcPr>
            <w:tcW w:w="693" w:type="dxa"/>
            <w:vAlign w:val="center"/>
          </w:tcPr>
          <w:p w14:paraId="43907B89"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立方米</w:t>
            </w:r>
            <w:r w:rsidRPr="004A7A1C">
              <w:rPr>
                <w:color w:val="000000" w:themeColor="text1"/>
                <w:sz w:val="20"/>
                <w:szCs w:val="20"/>
              </w:rPr>
              <w:t>/</w:t>
            </w:r>
            <w:r w:rsidRPr="004A7A1C">
              <w:rPr>
                <w:color w:val="000000" w:themeColor="text1"/>
                <w:sz w:val="20"/>
                <w:szCs w:val="20"/>
              </w:rPr>
              <w:t>万元</w:t>
            </w:r>
          </w:p>
        </w:tc>
        <w:tc>
          <w:tcPr>
            <w:tcW w:w="1524" w:type="dxa"/>
            <w:vAlign w:val="center"/>
          </w:tcPr>
          <w:p w14:paraId="18DFFC61"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pacing w:val="-10"/>
                <w:sz w:val="20"/>
                <w:szCs w:val="20"/>
              </w:rPr>
              <w:t>完成上级规定的目标任务</w:t>
            </w:r>
            <w:r w:rsidRPr="004A7A1C">
              <w:rPr>
                <w:color w:val="000000" w:themeColor="text1"/>
                <w:sz w:val="20"/>
                <w:szCs w:val="20"/>
              </w:rPr>
              <w:t>；</w:t>
            </w:r>
            <w:r w:rsidRPr="004A7A1C">
              <w:rPr>
                <w:color w:val="000000" w:themeColor="text1"/>
                <w:spacing w:val="-10"/>
                <w:sz w:val="20"/>
                <w:szCs w:val="20"/>
              </w:rPr>
              <w:t>保持稳定或持续改善</w:t>
            </w:r>
          </w:p>
        </w:tc>
        <w:tc>
          <w:tcPr>
            <w:tcW w:w="1621" w:type="dxa"/>
            <w:vAlign w:val="center"/>
          </w:tcPr>
          <w:p w14:paraId="63E1E543" w14:textId="77777777" w:rsidR="008E6899" w:rsidRPr="004A7A1C" w:rsidRDefault="00417898">
            <w:pPr>
              <w:widowControl/>
              <w:adjustRightInd w:val="0"/>
              <w:snapToGrid w:val="0"/>
              <w:spacing w:line="245" w:lineRule="auto"/>
              <w:jc w:val="center"/>
              <w:rPr>
                <w:color w:val="000000" w:themeColor="text1"/>
                <w:spacing w:val="-10"/>
                <w:sz w:val="20"/>
                <w:szCs w:val="20"/>
              </w:rPr>
            </w:pPr>
            <w:r w:rsidRPr="004A7A1C">
              <w:rPr>
                <w:color w:val="000000" w:themeColor="text1"/>
                <w:spacing w:val="-10"/>
                <w:sz w:val="20"/>
                <w:szCs w:val="20"/>
              </w:rPr>
              <w:t>完成上级规定的目标任务</w:t>
            </w:r>
          </w:p>
          <w:p w14:paraId="6C2514E0"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pacing w:val="-10"/>
                <w:sz w:val="20"/>
                <w:szCs w:val="20"/>
              </w:rPr>
              <w:t>（</w:t>
            </w:r>
            <w:r w:rsidRPr="004A7A1C">
              <w:rPr>
                <w:color w:val="000000" w:themeColor="text1"/>
                <w:sz w:val="20"/>
                <w:szCs w:val="20"/>
              </w:rPr>
              <w:t>200.08</w:t>
            </w:r>
            <w:r w:rsidRPr="004A7A1C">
              <w:rPr>
                <w:color w:val="000000" w:themeColor="text1"/>
                <w:sz w:val="20"/>
                <w:szCs w:val="20"/>
              </w:rPr>
              <w:t>）</w:t>
            </w:r>
          </w:p>
        </w:tc>
        <w:tc>
          <w:tcPr>
            <w:tcW w:w="1524" w:type="dxa"/>
            <w:vAlign w:val="center"/>
          </w:tcPr>
          <w:p w14:paraId="659ED7E6" w14:textId="77777777" w:rsidR="008E6899" w:rsidRPr="004A7A1C" w:rsidRDefault="00417898">
            <w:pPr>
              <w:widowControl/>
              <w:adjustRightInd w:val="0"/>
              <w:snapToGrid w:val="0"/>
              <w:spacing w:line="245" w:lineRule="auto"/>
              <w:jc w:val="center"/>
              <w:rPr>
                <w:color w:val="000000" w:themeColor="text1"/>
                <w:spacing w:val="-10"/>
                <w:sz w:val="20"/>
                <w:szCs w:val="20"/>
              </w:rPr>
            </w:pPr>
            <w:r w:rsidRPr="004A7A1C">
              <w:rPr>
                <w:color w:val="000000" w:themeColor="text1"/>
                <w:spacing w:val="-10"/>
                <w:sz w:val="20"/>
                <w:szCs w:val="20"/>
              </w:rPr>
              <w:t>完成上级规定的目标任务</w:t>
            </w:r>
            <w:r w:rsidRPr="004A7A1C">
              <w:rPr>
                <w:rFonts w:hint="eastAsia"/>
                <w:color w:val="000000" w:themeColor="text1"/>
                <w:spacing w:val="-10"/>
                <w:sz w:val="20"/>
                <w:szCs w:val="20"/>
              </w:rPr>
              <w:t>；持续改善</w:t>
            </w:r>
          </w:p>
        </w:tc>
        <w:tc>
          <w:tcPr>
            <w:tcW w:w="1406" w:type="dxa"/>
            <w:vAlign w:val="center"/>
          </w:tcPr>
          <w:p w14:paraId="19CD7C95" w14:textId="77777777" w:rsidR="008E6899" w:rsidRPr="004A7A1C" w:rsidRDefault="00417898">
            <w:pPr>
              <w:widowControl/>
              <w:adjustRightInd w:val="0"/>
              <w:snapToGrid w:val="0"/>
              <w:spacing w:line="245" w:lineRule="auto"/>
              <w:jc w:val="center"/>
              <w:rPr>
                <w:color w:val="000000" w:themeColor="text1"/>
                <w:spacing w:val="-10"/>
                <w:sz w:val="20"/>
                <w:szCs w:val="20"/>
              </w:rPr>
            </w:pPr>
            <w:r w:rsidRPr="004A7A1C">
              <w:rPr>
                <w:color w:val="000000" w:themeColor="text1"/>
                <w:spacing w:val="-10"/>
                <w:sz w:val="20"/>
                <w:szCs w:val="20"/>
              </w:rPr>
              <w:t>完成上级规定的目标任务</w:t>
            </w:r>
            <w:r w:rsidRPr="004A7A1C">
              <w:rPr>
                <w:rFonts w:hint="eastAsia"/>
                <w:color w:val="000000" w:themeColor="text1"/>
                <w:spacing w:val="-10"/>
                <w:sz w:val="20"/>
                <w:szCs w:val="20"/>
              </w:rPr>
              <w:t>；持续改善</w:t>
            </w:r>
          </w:p>
        </w:tc>
        <w:tc>
          <w:tcPr>
            <w:tcW w:w="948" w:type="dxa"/>
            <w:vAlign w:val="center"/>
          </w:tcPr>
          <w:p w14:paraId="7B31146D"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约束性</w:t>
            </w:r>
          </w:p>
        </w:tc>
      </w:tr>
      <w:tr w:rsidR="008E6899" w14:paraId="66BDDD65" w14:textId="77777777">
        <w:trPr>
          <w:cantSplit/>
          <w:trHeight w:val="408"/>
          <w:jc w:val="center"/>
        </w:trPr>
        <w:tc>
          <w:tcPr>
            <w:tcW w:w="755" w:type="dxa"/>
            <w:vMerge/>
            <w:vAlign w:val="center"/>
          </w:tcPr>
          <w:p w14:paraId="2F81ED72"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267F07BB" w14:textId="77777777" w:rsidR="008E6899" w:rsidRPr="004A7A1C" w:rsidRDefault="008E6899">
            <w:pPr>
              <w:widowControl/>
              <w:adjustRightInd w:val="0"/>
              <w:snapToGrid w:val="0"/>
              <w:jc w:val="center"/>
              <w:rPr>
                <w:color w:val="000000" w:themeColor="text1"/>
                <w:sz w:val="20"/>
                <w:szCs w:val="20"/>
              </w:rPr>
            </w:pPr>
          </w:p>
        </w:tc>
        <w:tc>
          <w:tcPr>
            <w:tcW w:w="830" w:type="dxa"/>
            <w:vAlign w:val="center"/>
          </w:tcPr>
          <w:p w14:paraId="72585830"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19</w:t>
            </w:r>
          </w:p>
        </w:tc>
        <w:tc>
          <w:tcPr>
            <w:tcW w:w="3184" w:type="dxa"/>
            <w:vAlign w:val="center"/>
          </w:tcPr>
          <w:p w14:paraId="423C1FAD"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单位国内生产总值建设用地使用面积下降率</w:t>
            </w:r>
          </w:p>
        </w:tc>
        <w:tc>
          <w:tcPr>
            <w:tcW w:w="693" w:type="dxa"/>
            <w:vAlign w:val="center"/>
          </w:tcPr>
          <w:p w14:paraId="1797FB9A"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Align w:val="center"/>
          </w:tcPr>
          <w:p w14:paraId="3C9C0EEC"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≥4.5</w:t>
            </w:r>
          </w:p>
        </w:tc>
        <w:tc>
          <w:tcPr>
            <w:tcW w:w="1621" w:type="dxa"/>
            <w:vAlign w:val="center"/>
          </w:tcPr>
          <w:p w14:paraId="49F5549E"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11.43%</w:t>
            </w:r>
          </w:p>
        </w:tc>
        <w:tc>
          <w:tcPr>
            <w:tcW w:w="1524" w:type="dxa"/>
            <w:vAlign w:val="center"/>
          </w:tcPr>
          <w:p w14:paraId="63BC05EA"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r w:rsidRPr="004A7A1C">
              <w:rPr>
                <w:rFonts w:hint="eastAsia"/>
                <w:color w:val="000000" w:themeColor="text1"/>
                <w:sz w:val="20"/>
                <w:szCs w:val="20"/>
              </w:rPr>
              <w:t>12</w:t>
            </w:r>
          </w:p>
        </w:tc>
        <w:tc>
          <w:tcPr>
            <w:tcW w:w="1406" w:type="dxa"/>
            <w:vAlign w:val="center"/>
          </w:tcPr>
          <w:p w14:paraId="3F3BDE04"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r w:rsidRPr="004A7A1C">
              <w:rPr>
                <w:rFonts w:hint="eastAsia"/>
                <w:color w:val="000000" w:themeColor="text1"/>
                <w:sz w:val="20"/>
                <w:szCs w:val="20"/>
              </w:rPr>
              <w:t>12</w:t>
            </w:r>
          </w:p>
        </w:tc>
        <w:tc>
          <w:tcPr>
            <w:tcW w:w="948" w:type="dxa"/>
            <w:vAlign w:val="center"/>
          </w:tcPr>
          <w:p w14:paraId="76C10A87"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参考性</w:t>
            </w:r>
          </w:p>
        </w:tc>
      </w:tr>
      <w:tr w:rsidR="008E6899" w14:paraId="5CDBFEC7" w14:textId="77777777">
        <w:trPr>
          <w:cantSplit/>
          <w:trHeight w:val="408"/>
          <w:jc w:val="center"/>
        </w:trPr>
        <w:tc>
          <w:tcPr>
            <w:tcW w:w="755" w:type="dxa"/>
            <w:vMerge/>
            <w:vAlign w:val="center"/>
          </w:tcPr>
          <w:p w14:paraId="1CE34B61"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56CF79FD" w14:textId="77777777" w:rsidR="008E6899" w:rsidRPr="004A7A1C" w:rsidRDefault="008E6899">
            <w:pPr>
              <w:widowControl/>
              <w:adjustRightInd w:val="0"/>
              <w:snapToGrid w:val="0"/>
              <w:jc w:val="center"/>
              <w:rPr>
                <w:color w:val="000000" w:themeColor="text1"/>
                <w:sz w:val="20"/>
                <w:szCs w:val="20"/>
              </w:rPr>
            </w:pPr>
          </w:p>
        </w:tc>
        <w:tc>
          <w:tcPr>
            <w:tcW w:w="830" w:type="dxa"/>
            <w:vAlign w:val="center"/>
          </w:tcPr>
          <w:p w14:paraId="7087D020"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20</w:t>
            </w:r>
          </w:p>
        </w:tc>
        <w:tc>
          <w:tcPr>
            <w:tcW w:w="3184" w:type="dxa"/>
            <w:vAlign w:val="center"/>
          </w:tcPr>
          <w:p w14:paraId="25484713" w14:textId="77777777" w:rsidR="008E6899" w:rsidRPr="004A7A1C" w:rsidRDefault="00417898">
            <w:pPr>
              <w:widowControl/>
              <w:adjustRightInd w:val="0"/>
              <w:snapToGrid w:val="0"/>
              <w:spacing w:line="245" w:lineRule="auto"/>
              <w:jc w:val="left"/>
              <w:rPr>
                <w:color w:val="000000" w:themeColor="text1"/>
                <w:sz w:val="20"/>
                <w:szCs w:val="20"/>
              </w:rPr>
            </w:pPr>
            <w:r w:rsidRPr="004A7A1C">
              <w:rPr>
                <w:rFonts w:hint="eastAsia"/>
                <w:color w:val="000000" w:themeColor="text1"/>
                <w:sz w:val="20"/>
                <w:szCs w:val="20"/>
              </w:rPr>
              <w:t>碳排放强度</w:t>
            </w:r>
          </w:p>
        </w:tc>
        <w:tc>
          <w:tcPr>
            <w:tcW w:w="693" w:type="dxa"/>
            <w:vAlign w:val="center"/>
          </w:tcPr>
          <w:p w14:paraId="60DB69A9"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吨</w:t>
            </w:r>
            <w:r w:rsidRPr="004A7A1C">
              <w:rPr>
                <w:rFonts w:hint="eastAsia"/>
                <w:color w:val="000000" w:themeColor="text1"/>
                <w:sz w:val="20"/>
                <w:szCs w:val="20"/>
              </w:rPr>
              <w:t>/</w:t>
            </w:r>
            <w:r w:rsidRPr="004A7A1C">
              <w:rPr>
                <w:rFonts w:hint="eastAsia"/>
                <w:color w:val="000000" w:themeColor="text1"/>
                <w:sz w:val="20"/>
                <w:szCs w:val="20"/>
              </w:rPr>
              <w:t>万元</w:t>
            </w:r>
          </w:p>
        </w:tc>
        <w:tc>
          <w:tcPr>
            <w:tcW w:w="1524" w:type="dxa"/>
            <w:vAlign w:val="center"/>
          </w:tcPr>
          <w:p w14:paraId="5C71565A"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pacing w:val="-10"/>
                <w:sz w:val="20"/>
                <w:szCs w:val="20"/>
              </w:rPr>
              <w:t>完成上级管</w:t>
            </w:r>
            <w:proofErr w:type="gramStart"/>
            <w:r w:rsidRPr="004A7A1C">
              <w:rPr>
                <w:rFonts w:hint="eastAsia"/>
                <w:color w:val="000000" w:themeColor="text1"/>
                <w:spacing w:val="-10"/>
                <w:sz w:val="20"/>
                <w:szCs w:val="20"/>
              </w:rPr>
              <w:t>控目标</w:t>
            </w:r>
            <w:proofErr w:type="gramEnd"/>
          </w:p>
        </w:tc>
        <w:tc>
          <w:tcPr>
            <w:tcW w:w="1621" w:type="dxa"/>
            <w:vAlign w:val="center"/>
          </w:tcPr>
          <w:p w14:paraId="030AB25C"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pacing w:val="-10"/>
                <w:sz w:val="20"/>
                <w:szCs w:val="20"/>
              </w:rPr>
              <w:t>0.93</w:t>
            </w:r>
          </w:p>
        </w:tc>
        <w:tc>
          <w:tcPr>
            <w:tcW w:w="1524" w:type="dxa"/>
            <w:vAlign w:val="center"/>
          </w:tcPr>
          <w:p w14:paraId="4C6929F8"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pacing w:val="-10"/>
                <w:sz w:val="20"/>
                <w:szCs w:val="20"/>
              </w:rPr>
              <w:t>完成上级</w:t>
            </w:r>
            <w:r w:rsidRPr="004A7A1C">
              <w:rPr>
                <w:color w:val="000000" w:themeColor="text1"/>
                <w:spacing w:val="-10"/>
                <w:sz w:val="20"/>
                <w:szCs w:val="20"/>
              </w:rPr>
              <w:br/>
            </w:r>
            <w:r w:rsidRPr="004A7A1C">
              <w:rPr>
                <w:rFonts w:hint="eastAsia"/>
                <w:color w:val="000000" w:themeColor="text1"/>
                <w:spacing w:val="-10"/>
                <w:sz w:val="20"/>
                <w:szCs w:val="20"/>
              </w:rPr>
              <w:t>管</w:t>
            </w:r>
            <w:proofErr w:type="gramStart"/>
            <w:r w:rsidRPr="004A7A1C">
              <w:rPr>
                <w:rFonts w:hint="eastAsia"/>
                <w:color w:val="000000" w:themeColor="text1"/>
                <w:spacing w:val="-10"/>
                <w:sz w:val="20"/>
                <w:szCs w:val="20"/>
              </w:rPr>
              <w:t>控目标</w:t>
            </w:r>
            <w:proofErr w:type="gramEnd"/>
          </w:p>
        </w:tc>
        <w:tc>
          <w:tcPr>
            <w:tcW w:w="1406" w:type="dxa"/>
            <w:vAlign w:val="center"/>
          </w:tcPr>
          <w:p w14:paraId="797BF1EC"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pacing w:val="-10"/>
                <w:sz w:val="20"/>
                <w:szCs w:val="20"/>
              </w:rPr>
              <w:t>完成上级</w:t>
            </w:r>
            <w:r w:rsidRPr="004A7A1C">
              <w:rPr>
                <w:color w:val="000000" w:themeColor="text1"/>
                <w:spacing w:val="-10"/>
                <w:sz w:val="20"/>
                <w:szCs w:val="20"/>
              </w:rPr>
              <w:br/>
            </w:r>
            <w:r w:rsidRPr="004A7A1C">
              <w:rPr>
                <w:rFonts w:hint="eastAsia"/>
                <w:color w:val="000000" w:themeColor="text1"/>
                <w:spacing w:val="-10"/>
                <w:sz w:val="20"/>
                <w:szCs w:val="20"/>
              </w:rPr>
              <w:t>管</w:t>
            </w:r>
            <w:proofErr w:type="gramStart"/>
            <w:r w:rsidRPr="004A7A1C">
              <w:rPr>
                <w:rFonts w:hint="eastAsia"/>
                <w:color w:val="000000" w:themeColor="text1"/>
                <w:spacing w:val="-10"/>
                <w:sz w:val="20"/>
                <w:szCs w:val="20"/>
              </w:rPr>
              <w:t>控目标</w:t>
            </w:r>
            <w:proofErr w:type="gramEnd"/>
          </w:p>
        </w:tc>
        <w:tc>
          <w:tcPr>
            <w:tcW w:w="948" w:type="dxa"/>
            <w:vAlign w:val="center"/>
          </w:tcPr>
          <w:p w14:paraId="22FCF1FB"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约束性</w:t>
            </w:r>
          </w:p>
        </w:tc>
      </w:tr>
      <w:tr w:rsidR="008E6899" w14:paraId="6346A3CE" w14:textId="77777777">
        <w:trPr>
          <w:cantSplit/>
          <w:trHeight w:val="408"/>
          <w:jc w:val="center"/>
        </w:trPr>
        <w:tc>
          <w:tcPr>
            <w:tcW w:w="755" w:type="dxa"/>
            <w:vMerge/>
            <w:vAlign w:val="center"/>
          </w:tcPr>
          <w:p w14:paraId="7EC9F4E7"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24C52F3E" w14:textId="77777777" w:rsidR="008E6899" w:rsidRPr="004A7A1C" w:rsidRDefault="008E6899">
            <w:pPr>
              <w:widowControl/>
              <w:adjustRightInd w:val="0"/>
              <w:snapToGrid w:val="0"/>
              <w:jc w:val="center"/>
              <w:rPr>
                <w:color w:val="000000" w:themeColor="text1"/>
                <w:sz w:val="20"/>
                <w:szCs w:val="20"/>
              </w:rPr>
            </w:pPr>
          </w:p>
        </w:tc>
        <w:tc>
          <w:tcPr>
            <w:tcW w:w="830" w:type="dxa"/>
            <w:vAlign w:val="center"/>
          </w:tcPr>
          <w:p w14:paraId="3BB21199"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2</w:t>
            </w:r>
            <w:r w:rsidRPr="004A7A1C">
              <w:rPr>
                <w:color w:val="000000" w:themeColor="text1"/>
                <w:sz w:val="20"/>
                <w:szCs w:val="20"/>
              </w:rPr>
              <w:t>1</w:t>
            </w:r>
          </w:p>
        </w:tc>
        <w:tc>
          <w:tcPr>
            <w:tcW w:w="3184" w:type="dxa"/>
            <w:vAlign w:val="center"/>
          </w:tcPr>
          <w:p w14:paraId="3959FDA3" w14:textId="77777777" w:rsidR="008E6899" w:rsidRPr="004A7A1C" w:rsidRDefault="00417898">
            <w:pPr>
              <w:widowControl/>
              <w:adjustRightInd w:val="0"/>
              <w:snapToGrid w:val="0"/>
              <w:spacing w:line="245" w:lineRule="auto"/>
              <w:jc w:val="left"/>
              <w:rPr>
                <w:color w:val="000000" w:themeColor="text1"/>
                <w:sz w:val="20"/>
                <w:szCs w:val="20"/>
              </w:rPr>
            </w:pPr>
            <w:r w:rsidRPr="004A7A1C">
              <w:rPr>
                <w:rFonts w:hint="eastAsia"/>
                <w:color w:val="000000" w:themeColor="text1"/>
                <w:sz w:val="20"/>
                <w:szCs w:val="20"/>
              </w:rPr>
              <w:t>应当实施强制性清洁生产企业通过审核的比例</w:t>
            </w:r>
          </w:p>
        </w:tc>
        <w:tc>
          <w:tcPr>
            <w:tcW w:w="693" w:type="dxa"/>
            <w:vAlign w:val="center"/>
          </w:tcPr>
          <w:p w14:paraId="4C643500"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w:t>
            </w:r>
          </w:p>
        </w:tc>
        <w:tc>
          <w:tcPr>
            <w:tcW w:w="1524" w:type="dxa"/>
            <w:vAlign w:val="center"/>
          </w:tcPr>
          <w:p w14:paraId="3B521239"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pacing w:val="-10"/>
                <w:sz w:val="20"/>
                <w:szCs w:val="20"/>
              </w:rPr>
              <w:t>完成年度审核计划</w:t>
            </w:r>
          </w:p>
        </w:tc>
        <w:tc>
          <w:tcPr>
            <w:tcW w:w="1621" w:type="dxa"/>
            <w:vAlign w:val="center"/>
          </w:tcPr>
          <w:p w14:paraId="5691EAA6"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pacing w:val="-10"/>
                <w:sz w:val="20"/>
                <w:szCs w:val="20"/>
              </w:rPr>
              <w:t>1</w:t>
            </w:r>
            <w:r w:rsidRPr="004A7A1C">
              <w:rPr>
                <w:color w:val="000000" w:themeColor="text1"/>
                <w:spacing w:val="-10"/>
                <w:sz w:val="20"/>
                <w:szCs w:val="20"/>
              </w:rPr>
              <w:t>00</w:t>
            </w:r>
          </w:p>
        </w:tc>
        <w:tc>
          <w:tcPr>
            <w:tcW w:w="1524" w:type="dxa"/>
            <w:vAlign w:val="center"/>
          </w:tcPr>
          <w:p w14:paraId="36E3C942"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pacing w:val="-10"/>
                <w:sz w:val="20"/>
                <w:szCs w:val="20"/>
              </w:rPr>
              <w:t>1</w:t>
            </w:r>
            <w:r w:rsidRPr="004A7A1C">
              <w:rPr>
                <w:color w:val="000000" w:themeColor="text1"/>
                <w:spacing w:val="-10"/>
                <w:sz w:val="20"/>
                <w:szCs w:val="20"/>
              </w:rPr>
              <w:t>00</w:t>
            </w:r>
          </w:p>
        </w:tc>
        <w:tc>
          <w:tcPr>
            <w:tcW w:w="1406" w:type="dxa"/>
            <w:vAlign w:val="center"/>
          </w:tcPr>
          <w:p w14:paraId="5BACB27B"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pacing w:val="-10"/>
                <w:sz w:val="20"/>
                <w:szCs w:val="20"/>
              </w:rPr>
              <w:t>1</w:t>
            </w:r>
            <w:r w:rsidRPr="004A7A1C">
              <w:rPr>
                <w:color w:val="000000" w:themeColor="text1"/>
                <w:spacing w:val="-10"/>
                <w:sz w:val="20"/>
                <w:szCs w:val="20"/>
              </w:rPr>
              <w:t>00</w:t>
            </w:r>
          </w:p>
        </w:tc>
        <w:tc>
          <w:tcPr>
            <w:tcW w:w="948" w:type="dxa"/>
            <w:vAlign w:val="center"/>
          </w:tcPr>
          <w:p w14:paraId="0B47F9CB"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参考性</w:t>
            </w:r>
          </w:p>
        </w:tc>
      </w:tr>
      <w:tr w:rsidR="008E6899" w14:paraId="4AE16B09" w14:textId="77777777">
        <w:trPr>
          <w:cantSplit/>
          <w:trHeight w:val="431"/>
          <w:jc w:val="center"/>
        </w:trPr>
        <w:tc>
          <w:tcPr>
            <w:tcW w:w="755" w:type="dxa"/>
            <w:vMerge/>
            <w:vAlign w:val="center"/>
          </w:tcPr>
          <w:p w14:paraId="2807057B" w14:textId="77777777" w:rsidR="008E6899" w:rsidRPr="004A7A1C" w:rsidRDefault="008E6899">
            <w:pPr>
              <w:widowControl/>
              <w:adjustRightInd w:val="0"/>
              <w:snapToGrid w:val="0"/>
              <w:jc w:val="center"/>
              <w:rPr>
                <w:color w:val="000000" w:themeColor="text1"/>
                <w:sz w:val="20"/>
                <w:szCs w:val="20"/>
              </w:rPr>
            </w:pPr>
          </w:p>
        </w:tc>
        <w:tc>
          <w:tcPr>
            <w:tcW w:w="1493" w:type="dxa"/>
            <w:vAlign w:val="center"/>
          </w:tcPr>
          <w:p w14:paraId="306A0BE3"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（七）</w:t>
            </w:r>
          </w:p>
          <w:p w14:paraId="6F56D2E3"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产业循环发展</w:t>
            </w:r>
          </w:p>
        </w:tc>
        <w:tc>
          <w:tcPr>
            <w:tcW w:w="830" w:type="dxa"/>
            <w:vAlign w:val="center"/>
          </w:tcPr>
          <w:p w14:paraId="70E53CFB"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22</w:t>
            </w:r>
          </w:p>
        </w:tc>
        <w:tc>
          <w:tcPr>
            <w:tcW w:w="3184" w:type="dxa"/>
            <w:vAlign w:val="center"/>
          </w:tcPr>
          <w:p w14:paraId="25616664" w14:textId="77777777" w:rsidR="008E6899" w:rsidRPr="004A7A1C" w:rsidRDefault="00417898">
            <w:pPr>
              <w:widowControl/>
              <w:adjustRightInd w:val="0"/>
              <w:snapToGrid w:val="0"/>
              <w:spacing w:line="245" w:lineRule="auto"/>
              <w:jc w:val="left"/>
              <w:rPr>
                <w:color w:val="000000" w:themeColor="text1"/>
                <w:spacing w:val="-10"/>
                <w:sz w:val="20"/>
                <w:szCs w:val="20"/>
              </w:rPr>
            </w:pPr>
            <w:r w:rsidRPr="004A7A1C">
              <w:rPr>
                <w:color w:val="000000" w:themeColor="text1"/>
                <w:spacing w:val="-6"/>
                <w:sz w:val="20"/>
                <w:szCs w:val="20"/>
              </w:rPr>
              <w:t>一般工业固体废物综合利用率</w:t>
            </w:r>
          </w:p>
        </w:tc>
        <w:tc>
          <w:tcPr>
            <w:tcW w:w="693" w:type="dxa"/>
            <w:vAlign w:val="center"/>
          </w:tcPr>
          <w:p w14:paraId="24A1D1E3"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Align w:val="center"/>
          </w:tcPr>
          <w:p w14:paraId="6EFDB6D9"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≥80</w:t>
            </w:r>
          </w:p>
        </w:tc>
        <w:tc>
          <w:tcPr>
            <w:tcW w:w="1621" w:type="dxa"/>
            <w:vAlign w:val="center"/>
          </w:tcPr>
          <w:p w14:paraId="165C8451"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83</w:t>
            </w:r>
          </w:p>
        </w:tc>
        <w:tc>
          <w:tcPr>
            <w:tcW w:w="1524" w:type="dxa"/>
            <w:vAlign w:val="center"/>
          </w:tcPr>
          <w:p w14:paraId="764CD709"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稳步提高</w:t>
            </w:r>
          </w:p>
        </w:tc>
        <w:tc>
          <w:tcPr>
            <w:tcW w:w="1406" w:type="dxa"/>
            <w:vAlign w:val="center"/>
          </w:tcPr>
          <w:p w14:paraId="7CE27CA3"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稳步提高</w:t>
            </w:r>
          </w:p>
        </w:tc>
        <w:tc>
          <w:tcPr>
            <w:tcW w:w="948" w:type="dxa"/>
            <w:vAlign w:val="center"/>
          </w:tcPr>
          <w:p w14:paraId="17D46989"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参考性</w:t>
            </w:r>
          </w:p>
        </w:tc>
      </w:tr>
      <w:tr w:rsidR="008E6899" w14:paraId="5F15A509" w14:textId="77777777">
        <w:trPr>
          <w:cantSplit/>
          <w:trHeight w:val="221"/>
          <w:jc w:val="center"/>
        </w:trPr>
        <w:tc>
          <w:tcPr>
            <w:tcW w:w="755" w:type="dxa"/>
            <w:vMerge w:val="restart"/>
            <w:vAlign w:val="center"/>
          </w:tcPr>
          <w:p w14:paraId="44D40FF0"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生</w:t>
            </w:r>
          </w:p>
          <w:p w14:paraId="16743199"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态</w:t>
            </w:r>
          </w:p>
          <w:p w14:paraId="029F7208"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生</w:t>
            </w:r>
          </w:p>
          <w:p w14:paraId="39E66044"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活</w:t>
            </w:r>
          </w:p>
        </w:tc>
        <w:tc>
          <w:tcPr>
            <w:tcW w:w="1493" w:type="dxa"/>
            <w:vMerge w:val="restart"/>
            <w:vAlign w:val="center"/>
          </w:tcPr>
          <w:p w14:paraId="5607F5DC"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（八）</w:t>
            </w:r>
          </w:p>
          <w:p w14:paraId="0A6FCBA5"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人居环境改善</w:t>
            </w:r>
          </w:p>
        </w:tc>
        <w:tc>
          <w:tcPr>
            <w:tcW w:w="830" w:type="dxa"/>
            <w:vAlign w:val="center"/>
          </w:tcPr>
          <w:p w14:paraId="7DE440CB"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23</w:t>
            </w:r>
          </w:p>
        </w:tc>
        <w:tc>
          <w:tcPr>
            <w:tcW w:w="3184" w:type="dxa"/>
            <w:vAlign w:val="center"/>
          </w:tcPr>
          <w:p w14:paraId="3896B35E"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集中式饮用水水源地水质优良比例</w:t>
            </w:r>
          </w:p>
        </w:tc>
        <w:tc>
          <w:tcPr>
            <w:tcW w:w="693" w:type="dxa"/>
            <w:vAlign w:val="center"/>
          </w:tcPr>
          <w:p w14:paraId="086BEE4D"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Align w:val="center"/>
          </w:tcPr>
          <w:p w14:paraId="2FA1A896"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100</w:t>
            </w:r>
          </w:p>
        </w:tc>
        <w:tc>
          <w:tcPr>
            <w:tcW w:w="1621" w:type="dxa"/>
            <w:vAlign w:val="center"/>
          </w:tcPr>
          <w:p w14:paraId="67CD4733"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100</w:t>
            </w:r>
          </w:p>
        </w:tc>
        <w:tc>
          <w:tcPr>
            <w:tcW w:w="1524" w:type="dxa"/>
            <w:vAlign w:val="center"/>
          </w:tcPr>
          <w:p w14:paraId="49315F05"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保持稳定</w:t>
            </w:r>
          </w:p>
        </w:tc>
        <w:tc>
          <w:tcPr>
            <w:tcW w:w="1406" w:type="dxa"/>
            <w:vAlign w:val="center"/>
          </w:tcPr>
          <w:p w14:paraId="06172773"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保持稳定</w:t>
            </w:r>
          </w:p>
        </w:tc>
        <w:tc>
          <w:tcPr>
            <w:tcW w:w="948" w:type="dxa"/>
            <w:vAlign w:val="center"/>
          </w:tcPr>
          <w:p w14:paraId="41511815"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约束性</w:t>
            </w:r>
          </w:p>
        </w:tc>
      </w:tr>
      <w:tr w:rsidR="008E6899" w14:paraId="29EED2E3" w14:textId="77777777">
        <w:trPr>
          <w:cantSplit/>
          <w:trHeight w:val="444"/>
          <w:jc w:val="center"/>
        </w:trPr>
        <w:tc>
          <w:tcPr>
            <w:tcW w:w="755" w:type="dxa"/>
            <w:vMerge/>
            <w:vAlign w:val="center"/>
          </w:tcPr>
          <w:p w14:paraId="5C692814"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493370FD" w14:textId="77777777" w:rsidR="008E6899" w:rsidRPr="004A7A1C" w:rsidRDefault="008E6899">
            <w:pPr>
              <w:widowControl/>
              <w:adjustRightInd w:val="0"/>
              <w:snapToGrid w:val="0"/>
              <w:jc w:val="center"/>
              <w:rPr>
                <w:color w:val="000000" w:themeColor="text1"/>
                <w:sz w:val="20"/>
                <w:szCs w:val="20"/>
              </w:rPr>
            </w:pPr>
          </w:p>
        </w:tc>
        <w:tc>
          <w:tcPr>
            <w:tcW w:w="830" w:type="dxa"/>
            <w:vAlign w:val="center"/>
          </w:tcPr>
          <w:p w14:paraId="55827F10"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24</w:t>
            </w:r>
          </w:p>
        </w:tc>
        <w:tc>
          <w:tcPr>
            <w:tcW w:w="3184" w:type="dxa"/>
            <w:vAlign w:val="center"/>
          </w:tcPr>
          <w:p w14:paraId="0A516AE6"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城镇污水处理率</w:t>
            </w:r>
          </w:p>
        </w:tc>
        <w:tc>
          <w:tcPr>
            <w:tcW w:w="693" w:type="dxa"/>
            <w:vAlign w:val="center"/>
          </w:tcPr>
          <w:p w14:paraId="707EA41D"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Align w:val="center"/>
          </w:tcPr>
          <w:p w14:paraId="456ACCF8"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≥95</w:t>
            </w:r>
          </w:p>
        </w:tc>
        <w:tc>
          <w:tcPr>
            <w:tcW w:w="1621" w:type="dxa"/>
            <w:vAlign w:val="center"/>
          </w:tcPr>
          <w:p w14:paraId="2D46173E"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95.39</w:t>
            </w:r>
          </w:p>
        </w:tc>
        <w:tc>
          <w:tcPr>
            <w:tcW w:w="1524" w:type="dxa"/>
            <w:vAlign w:val="center"/>
          </w:tcPr>
          <w:p w14:paraId="74F6747F"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≥9</w:t>
            </w:r>
            <w:r w:rsidRPr="004A7A1C">
              <w:rPr>
                <w:rFonts w:hint="eastAsia"/>
                <w:color w:val="000000" w:themeColor="text1"/>
                <w:sz w:val="20"/>
                <w:szCs w:val="20"/>
              </w:rPr>
              <w:t>7</w:t>
            </w:r>
          </w:p>
        </w:tc>
        <w:tc>
          <w:tcPr>
            <w:tcW w:w="1406" w:type="dxa"/>
            <w:vAlign w:val="center"/>
          </w:tcPr>
          <w:p w14:paraId="2DE01736" w14:textId="7B2ED76E"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100</w:t>
            </w:r>
          </w:p>
        </w:tc>
        <w:tc>
          <w:tcPr>
            <w:tcW w:w="948" w:type="dxa"/>
            <w:vAlign w:val="center"/>
          </w:tcPr>
          <w:p w14:paraId="08E73BD3"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约束性</w:t>
            </w:r>
          </w:p>
        </w:tc>
      </w:tr>
      <w:tr w:rsidR="008E6899" w14:paraId="4354882F" w14:textId="77777777">
        <w:trPr>
          <w:cantSplit/>
          <w:trHeight w:val="219"/>
          <w:jc w:val="center"/>
        </w:trPr>
        <w:tc>
          <w:tcPr>
            <w:tcW w:w="755" w:type="dxa"/>
            <w:vMerge/>
            <w:vAlign w:val="center"/>
          </w:tcPr>
          <w:p w14:paraId="4A1D2202"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5AAE94DF" w14:textId="77777777" w:rsidR="008E6899" w:rsidRPr="004A7A1C" w:rsidRDefault="008E6899">
            <w:pPr>
              <w:widowControl/>
              <w:adjustRightInd w:val="0"/>
              <w:snapToGrid w:val="0"/>
              <w:jc w:val="center"/>
              <w:rPr>
                <w:color w:val="000000" w:themeColor="text1"/>
                <w:sz w:val="20"/>
                <w:szCs w:val="20"/>
              </w:rPr>
            </w:pPr>
          </w:p>
        </w:tc>
        <w:tc>
          <w:tcPr>
            <w:tcW w:w="830" w:type="dxa"/>
            <w:vAlign w:val="center"/>
          </w:tcPr>
          <w:p w14:paraId="7692094C"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25</w:t>
            </w:r>
          </w:p>
        </w:tc>
        <w:tc>
          <w:tcPr>
            <w:tcW w:w="3184" w:type="dxa"/>
            <w:vAlign w:val="center"/>
          </w:tcPr>
          <w:p w14:paraId="5B7BA417"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城镇生活垃圾无害化处理率</w:t>
            </w:r>
          </w:p>
        </w:tc>
        <w:tc>
          <w:tcPr>
            <w:tcW w:w="693" w:type="dxa"/>
            <w:vAlign w:val="center"/>
          </w:tcPr>
          <w:p w14:paraId="3152ED62"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Align w:val="center"/>
          </w:tcPr>
          <w:p w14:paraId="55699913"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≥95</w:t>
            </w:r>
          </w:p>
        </w:tc>
        <w:tc>
          <w:tcPr>
            <w:tcW w:w="1621" w:type="dxa"/>
            <w:vAlign w:val="center"/>
          </w:tcPr>
          <w:p w14:paraId="4F224AE3"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97</w:t>
            </w:r>
          </w:p>
        </w:tc>
        <w:tc>
          <w:tcPr>
            <w:tcW w:w="1524" w:type="dxa"/>
            <w:vAlign w:val="center"/>
          </w:tcPr>
          <w:p w14:paraId="719FD043" w14:textId="65AB642C"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100</w:t>
            </w:r>
          </w:p>
        </w:tc>
        <w:tc>
          <w:tcPr>
            <w:tcW w:w="1406" w:type="dxa"/>
            <w:vAlign w:val="center"/>
          </w:tcPr>
          <w:p w14:paraId="1B058677"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保持稳定</w:t>
            </w:r>
          </w:p>
        </w:tc>
        <w:tc>
          <w:tcPr>
            <w:tcW w:w="948" w:type="dxa"/>
            <w:vAlign w:val="center"/>
          </w:tcPr>
          <w:p w14:paraId="3E043AE7"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约束性</w:t>
            </w:r>
          </w:p>
        </w:tc>
      </w:tr>
      <w:tr w:rsidR="008E6899" w14:paraId="15193EB4" w14:textId="77777777">
        <w:trPr>
          <w:cantSplit/>
          <w:trHeight w:val="219"/>
          <w:jc w:val="center"/>
        </w:trPr>
        <w:tc>
          <w:tcPr>
            <w:tcW w:w="755" w:type="dxa"/>
            <w:vMerge/>
            <w:vAlign w:val="center"/>
          </w:tcPr>
          <w:p w14:paraId="1CF94BDE" w14:textId="77777777" w:rsidR="008E6899" w:rsidRPr="004A7A1C" w:rsidRDefault="008E6899">
            <w:pPr>
              <w:widowControl/>
              <w:adjustRightInd w:val="0"/>
              <w:snapToGrid w:val="0"/>
              <w:jc w:val="center"/>
              <w:rPr>
                <w:color w:val="000000" w:themeColor="text1"/>
                <w:sz w:val="20"/>
                <w:szCs w:val="20"/>
              </w:rPr>
            </w:pPr>
          </w:p>
        </w:tc>
        <w:tc>
          <w:tcPr>
            <w:tcW w:w="1493" w:type="dxa"/>
            <w:vMerge/>
            <w:vAlign w:val="center"/>
          </w:tcPr>
          <w:p w14:paraId="22E0407E" w14:textId="77777777" w:rsidR="008E6899" w:rsidRPr="004A7A1C" w:rsidRDefault="008E6899">
            <w:pPr>
              <w:widowControl/>
              <w:adjustRightInd w:val="0"/>
              <w:snapToGrid w:val="0"/>
              <w:jc w:val="center"/>
              <w:rPr>
                <w:color w:val="000000" w:themeColor="text1"/>
                <w:sz w:val="20"/>
                <w:szCs w:val="20"/>
              </w:rPr>
            </w:pPr>
          </w:p>
        </w:tc>
        <w:tc>
          <w:tcPr>
            <w:tcW w:w="830" w:type="dxa"/>
            <w:vAlign w:val="center"/>
          </w:tcPr>
          <w:p w14:paraId="1016E822"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2</w:t>
            </w:r>
            <w:r w:rsidRPr="004A7A1C">
              <w:rPr>
                <w:color w:val="000000" w:themeColor="text1"/>
                <w:sz w:val="20"/>
                <w:szCs w:val="20"/>
              </w:rPr>
              <w:t>6</w:t>
            </w:r>
          </w:p>
        </w:tc>
        <w:tc>
          <w:tcPr>
            <w:tcW w:w="3184" w:type="dxa"/>
            <w:vAlign w:val="center"/>
          </w:tcPr>
          <w:p w14:paraId="59D42955" w14:textId="77777777" w:rsidR="008E6899" w:rsidRPr="004A7A1C" w:rsidRDefault="00417898">
            <w:pPr>
              <w:widowControl/>
              <w:adjustRightInd w:val="0"/>
              <w:snapToGrid w:val="0"/>
              <w:spacing w:line="245" w:lineRule="auto"/>
              <w:jc w:val="left"/>
              <w:rPr>
                <w:color w:val="000000" w:themeColor="text1"/>
                <w:sz w:val="20"/>
                <w:szCs w:val="20"/>
              </w:rPr>
            </w:pPr>
            <w:r w:rsidRPr="004A7A1C">
              <w:rPr>
                <w:rFonts w:hint="eastAsia"/>
                <w:color w:val="000000" w:themeColor="text1"/>
                <w:sz w:val="20"/>
                <w:szCs w:val="20"/>
              </w:rPr>
              <w:t>城镇人均公园绿地面积</w:t>
            </w:r>
          </w:p>
        </w:tc>
        <w:tc>
          <w:tcPr>
            <w:tcW w:w="693" w:type="dxa"/>
            <w:vAlign w:val="center"/>
          </w:tcPr>
          <w:p w14:paraId="3B427892"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平方米</w:t>
            </w:r>
            <w:r w:rsidRPr="004A7A1C">
              <w:rPr>
                <w:rFonts w:hint="eastAsia"/>
                <w:color w:val="000000" w:themeColor="text1"/>
                <w:sz w:val="20"/>
                <w:szCs w:val="20"/>
              </w:rPr>
              <w:t>/</w:t>
            </w:r>
            <w:r w:rsidRPr="004A7A1C">
              <w:rPr>
                <w:rFonts w:hint="eastAsia"/>
                <w:color w:val="000000" w:themeColor="text1"/>
                <w:sz w:val="20"/>
                <w:szCs w:val="20"/>
              </w:rPr>
              <w:t>人</w:t>
            </w:r>
          </w:p>
        </w:tc>
        <w:tc>
          <w:tcPr>
            <w:tcW w:w="1524" w:type="dxa"/>
            <w:vAlign w:val="center"/>
          </w:tcPr>
          <w:p w14:paraId="001858F4"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≥15</w:t>
            </w:r>
          </w:p>
        </w:tc>
        <w:tc>
          <w:tcPr>
            <w:tcW w:w="1621" w:type="dxa"/>
            <w:vAlign w:val="center"/>
          </w:tcPr>
          <w:p w14:paraId="411928EF"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1</w:t>
            </w:r>
            <w:r w:rsidRPr="004A7A1C">
              <w:rPr>
                <w:color w:val="000000" w:themeColor="text1"/>
                <w:sz w:val="20"/>
                <w:szCs w:val="20"/>
              </w:rPr>
              <w:t>9.64</w:t>
            </w:r>
          </w:p>
        </w:tc>
        <w:tc>
          <w:tcPr>
            <w:tcW w:w="1524" w:type="dxa"/>
            <w:vAlign w:val="center"/>
          </w:tcPr>
          <w:p w14:paraId="7D443DAD"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r w:rsidRPr="004A7A1C">
              <w:rPr>
                <w:rFonts w:hint="eastAsia"/>
                <w:color w:val="000000" w:themeColor="text1"/>
                <w:sz w:val="20"/>
                <w:szCs w:val="20"/>
              </w:rPr>
              <w:t>20</w:t>
            </w:r>
          </w:p>
        </w:tc>
        <w:tc>
          <w:tcPr>
            <w:tcW w:w="1406" w:type="dxa"/>
            <w:vAlign w:val="center"/>
          </w:tcPr>
          <w:p w14:paraId="3DFF100E"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保持稳定</w:t>
            </w:r>
          </w:p>
        </w:tc>
        <w:tc>
          <w:tcPr>
            <w:tcW w:w="948" w:type="dxa"/>
            <w:vAlign w:val="center"/>
          </w:tcPr>
          <w:p w14:paraId="7D17CCD0"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参考性</w:t>
            </w:r>
          </w:p>
        </w:tc>
      </w:tr>
      <w:tr w:rsidR="008E6899" w14:paraId="5534C154" w14:textId="77777777">
        <w:trPr>
          <w:cantSplit/>
          <w:trHeight w:val="361"/>
          <w:jc w:val="center"/>
        </w:trPr>
        <w:tc>
          <w:tcPr>
            <w:tcW w:w="755" w:type="dxa"/>
            <w:vMerge/>
            <w:vAlign w:val="center"/>
          </w:tcPr>
          <w:p w14:paraId="04872BAD" w14:textId="77777777" w:rsidR="008E6899" w:rsidRPr="004A7A1C" w:rsidRDefault="008E6899">
            <w:pPr>
              <w:widowControl/>
              <w:adjustRightInd w:val="0"/>
              <w:snapToGrid w:val="0"/>
              <w:jc w:val="center"/>
              <w:rPr>
                <w:color w:val="000000" w:themeColor="text1"/>
                <w:sz w:val="20"/>
                <w:szCs w:val="20"/>
              </w:rPr>
            </w:pPr>
          </w:p>
        </w:tc>
        <w:tc>
          <w:tcPr>
            <w:tcW w:w="1493" w:type="dxa"/>
            <w:vMerge w:val="restart"/>
            <w:vAlign w:val="center"/>
          </w:tcPr>
          <w:p w14:paraId="50A34CBC" w14:textId="77777777" w:rsidR="008E6899" w:rsidRPr="004A7A1C" w:rsidRDefault="008E6899">
            <w:pPr>
              <w:widowControl/>
              <w:adjustRightInd w:val="0"/>
              <w:snapToGrid w:val="0"/>
              <w:jc w:val="center"/>
              <w:rPr>
                <w:color w:val="000000" w:themeColor="text1"/>
                <w:sz w:val="20"/>
                <w:szCs w:val="20"/>
              </w:rPr>
            </w:pPr>
          </w:p>
          <w:p w14:paraId="23C3ADAD" w14:textId="77777777" w:rsidR="008E6899" w:rsidRPr="004A7A1C" w:rsidRDefault="008E6899">
            <w:pPr>
              <w:widowControl/>
              <w:adjustRightInd w:val="0"/>
              <w:snapToGrid w:val="0"/>
              <w:jc w:val="center"/>
              <w:rPr>
                <w:color w:val="000000" w:themeColor="text1"/>
                <w:sz w:val="20"/>
                <w:szCs w:val="20"/>
              </w:rPr>
            </w:pPr>
          </w:p>
          <w:p w14:paraId="24EA9679" w14:textId="77777777" w:rsidR="008E6899" w:rsidRPr="004A7A1C" w:rsidRDefault="008E6899">
            <w:pPr>
              <w:widowControl/>
              <w:adjustRightInd w:val="0"/>
              <w:snapToGrid w:val="0"/>
              <w:jc w:val="center"/>
              <w:rPr>
                <w:color w:val="000000" w:themeColor="text1"/>
                <w:sz w:val="20"/>
                <w:szCs w:val="20"/>
              </w:rPr>
            </w:pPr>
          </w:p>
          <w:p w14:paraId="569B6484" w14:textId="77777777" w:rsidR="008E6899" w:rsidRPr="004A7A1C" w:rsidRDefault="008E6899">
            <w:pPr>
              <w:widowControl/>
              <w:adjustRightInd w:val="0"/>
              <w:snapToGrid w:val="0"/>
              <w:jc w:val="center"/>
              <w:rPr>
                <w:color w:val="000000" w:themeColor="text1"/>
                <w:sz w:val="20"/>
                <w:szCs w:val="20"/>
              </w:rPr>
            </w:pPr>
          </w:p>
          <w:p w14:paraId="226BFD83" w14:textId="77777777" w:rsidR="008E6899" w:rsidRPr="004A7A1C" w:rsidRDefault="008E6899">
            <w:pPr>
              <w:widowControl/>
              <w:adjustRightInd w:val="0"/>
              <w:snapToGrid w:val="0"/>
              <w:jc w:val="center"/>
              <w:rPr>
                <w:color w:val="000000" w:themeColor="text1"/>
                <w:sz w:val="20"/>
                <w:szCs w:val="20"/>
              </w:rPr>
            </w:pPr>
          </w:p>
          <w:p w14:paraId="23E95119" w14:textId="77777777" w:rsidR="008E6899" w:rsidRPr="004A7A1C" w:rsidRDefault="008E6899">
            <w:pPr>
              <w:widowControl/>
              <w:adjustRightInd w:val="0"/>
              <w:snapToGrid w:val="0"/>
              <w:jc w:val="center"/>
              <w:rPr>
                <w:color w:val="000000" w:themeColor="text1"/>
                <w:sz w:val="20"/>
                <w:szCs w:val="20"/>
              </w:rPr>
            </w:pPr>
          </w:p>
          <w:p w14:paraId="48D90300"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（九）</w:t>
            </w:r>
          </w:p>
          <w:p w14:paraId="4854E573" w14:textId="77777777" w:rsidR="008E6899" w:rsidRPr="004A7A1C" w:rsidRDefault="00417898">
            <w:pPr>
              <w:widowControl/>
              <w:adjustRightInd w:val="0"/>
              <w:snapToGrid w:val="0"/>
              <w:jc w:val="center"/>
              <w:rPr>
                <w:color w:val="000000" w:themeColor="text1"/>
                <w:sz w:val="20"/>
                <w:szCs w:val="20"/>
              </w:rPr>
            </w:pPr>
            <w:r w:rsidRPr="004A7A1C">
              <w:rPr>
                <w:color w:val="000000" w:themeColor="text1"/>
                <w:sz w:val="20"/>
                <w:szCs w:val="20"/>
              </w:rPr>
              <w:t>生活方式绿色化</w:t>
            </w:r>
          </w:p>
        </w:tc>
        <w:tc>
          <w:tcPr>
            <w:tcW w:w="830" w:type="dxa"/>
            <w:vAlign w:val="center"/>
          </w:tcPr>
          <w:p w14:paraId="7BF34D6E"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lastRenderedPageBreak/>
              <w:t>27</w:t>
            </w:r>
          </w:p>
        </w:tc>
        <w:tc>
          <w:tcPr>
            <w:tcW w:w="3184" w:type="dxa"/>
            <w:vAlign w:val="center"/>
          </w:tcPr>
          <w:p w14:paraId="3FEE814D" w14:textId="77777777" w:rsidR="008E6899" w:rsidRPr="004A7A1C" w:rsidRDefault="00417898">
            <w:pPr>
              <w:widowControl/>
              <w:adjustRightInd w:val="0"/>
              <w:snapToGrid w:val="0"/>
              <w:spacing w:line="245" w:lineRule="auto"/>
              <w:jc w:val="left"/>
              <w:rPr>
                <w:color w:val="000000" w:themeColor="text1"/>
                <w:sz w:val="20"/>
                <w:szCs w:val="20"/>
              </w:rPr>
            </w:pPr>
            <w:r w:rsidRPr="004A7A1C">
              <w:rPr>
                <w:color w:val="000000" w:themeColor="text1"/>
                <w:sz w:val="20"/>
                <w:szCs w:val="20"/>
              </w:rPr>
              <w:t>城镇新建绿色建筑比例</w:t>
            </w:r>
          </w:p>
        </w:tc>
        <w:tc>
          <w:tcPr>
            <w:tcW w:w="693" w:type="dxa"/>
            <w:vAlign w:val="center"/>
          </w:tcPr>
          <w:p w14:paraId="3BE3490E"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p>
        </w:tc>
        <w:tc>
          <w:tcPr>
            <w:tcW w:w="1524" w:type="dxa"/>
            <w:vAlign w:val="center"/>
          </w:tcPr>
          <w:p w14:paraId="19766F03"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≥50</w:t>
            </w:r>
          </w:p>
        </w:tc>
        <w:tc>
          <w:tcPr>
            <w:tcW w:w="1621" w:type="dxa"/>
            <w:vAlign w:val="center"/>
          </w:tcPr>
          <w:p w14:paraId="6F8D8028"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51.49</w:t>
            </w:r>
          </w:p>
        </w:tc>
        <w:tc>
          <w:tcPr>
            <w:tcW w:w="1524" w:type="dxa"/>
            <w:vAlign w:val="center"/>
          </w:tcPr>
          <w:p w14:paraId="227A75F8"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w:t>
            </w:r>
            <w:r w:rsidRPr="004A7A1C">
              <w:rPr>
                <w:rFonts w:hint="eastAsia"/>
                <w:color w:val="000000" w:themeColor="text1"/>
                <w:sz w:val="20"/>
                <w:szCs w:val="20"/>
              </w:rPr>
              <w:t>55</w:t>
            </w:r>
          </w:p>
        </w:tc>
        <w:tc>
          <w:tcPr>
            <w:tcW w:w="1406" w:type="dxa"/>
            <w:vAlign w:val="center"/>
          </w:tcPr>
          <w:p w14:paraId="4F0C7340" w14:textId="77777777" w:rsidR="008E6899" w:rsidRPr="004A7A1C" w:rsidRDefault="00417898">
            <w:pPr>
              <w:widowControl/>
              <w:adjustRightInd w:val="0"/>
              <w:snapToGrid w:val="0"/>
              <w:spacing w:line="245" w:lineRule="auto"/>
              <w:jc w:val="center"/>
              <w:rPr>
                <w:color w:val="000000" w:themeColor="text1"/>
                <w:sz w:val="20"/>
                <w:szCs w:val="20"/>
              </w:rPr>
            </w:pPr>
            <w:r w:rsidRPr="004A7A1C">
              <w:rPr>
                <w:rFonts w:hint="eastAsia"/>
                <w:color w:val="000000" w:themeColor="text1"/>
                <w:sz w:val="20"/>
                <w:szCs w:val="20"/>
              </w:rPr>
              <w:t>稳步提高</w:t>
            </w:r>
          </w:p>
        </w:tc>
        <w:tc>
          <w:tcPr>
            <w:tcW w:w="948" w:type="dxa"/>
            <w:vAlign w:val="center"/>
          </w:tcPr>
          <w:p w14:paraId="2BAE3505" w14:textId="77777777" w:rsidR="008E6899" w:rsidRPr="004A7A1C" w:rsidRDefault="00417898">
            <w:pPr>
              <w:widowControl/>
              <w:adjustRightInd w:val="0"/>
              <w:snapToGrid w:val="0"/>
              <w:spacing w:line="245" w:lineRule="auto"/>
              <w:jc w:val="center"/>
              <w:rPr>
                <w:color w:val="000000" w:themeColor="text1"/>
                <w:sz w:val="20"/>
                <w:szCs w:val="20"/>
              </w:rPr>
            </w:pPr>
            <w:r w:rsidRPr="004A7A1C">
              <w:rPr>
                <w:color w:val="000000" w:themeColor="text1"/>
                <w:sz w:val="20"/>
                <w:szCs w:val="20"/>
              </w:rPr>
              <w:t>参考性</w:t>
            </w:r>
          </w:p>
        </w:tc>
      </w:tr>
      <w:tr w:rsidR="008E6899" w14:paraId="4AF48865" w14:textId="77777777">
        <w:trPr>
          <w:cantSplit/>
          <w:trHeight w:val="361"/>
          <w:jc w:val="center"/>
        </w:trPr>
        <w:tc>
          <w:tcPr>
            <w:tcW w:w="755" w:type="dxa"/>
            <w:vMerge/>
            <w:vAlign w:val="center"/>
          </w:tcPr>
          <w:p w14:paraId="63E99C6A" w14:textId="77777777" w:rsidR="008E6899" w:rsidRDefault="008E6899">
            <w:pPr>
              <w:widowControl/>
              <w:adjustRightInd w:val="0"/>
              <w:snapToGrid w:val="0"/>
              <w:jc w:val="center"/>
              <w:rPr>
                <w:color w:val="000000"/>
                <w:sz w:val="20"/>
                <w:szCs w:val="20"/>
              </w:rPr>
            </w:pPr>
          </w:p>
        </w:tc>
        <w:tc>
          <w:tcPr>
            <w:tcW w:w="1493" w:type="dxa"/>
            <w:vMerge/>
            <w:vAlign w:val="center"/>
          </w:tcPr>
          <w:p w14:paraId="142273BD" w14:textId="77777777" w:rsidR="008E6899" w:rsidRDefault="008E6899">
            <w:pPr>
              <w:widowControl/>
              <w:adjustRightInd w:val="0"/>
              <w:snapToGrid w:val="0"/>
              <w:jc w:val="center"/>
              <w:rPr>
                <w:color w:val="000000"/>
                <w:sz w:val="20"/>
                <w:szCs w:val="20"/>
              </w:rPr>
            </w:pPr>
          </w:p>
        </w:tc>
        <w:tc>
          <w:tcPr>
            <w:tcW w:w="830" w:type="dxa"/>
            <w:vAlign w:val="center"/>
          </w:tcPr>
          <w:p w14:paraId="08BEDC5A" w14:textId="77777777" w:rsidR="008E6899" w:rsidRDefault="00417898">
            <w:pPr>
              <w:widowControl/>
              <w:adjustRightInd w:val="0"/>
              <w:snapToGrid w:val="0"/>
              <w:spacing w:line="245" w:lineRule="auto"/>
              <w:jc w:val="center"/>
              <w:rPr>
                <w:color w:val="000000"/>
                <w:sz w:val="20"/>
                <w:szCs w:val="20"/>
              </w:rPr>
            </w:pPr>
            <w:r>
              <w:rPr>
                <w:rFonts w:hint="eastAsia"/>
                <w:color w:val="000000"/>
                <w:sz w:val="20"/>
                <w:szCs w:val="20"/>
              </w:rPr>
              <w:t>2</w:t>
            </w:r>
            <w:r>
              <w:rPr>
                <w:color w:val="000000"/>
                <w:sz w:val="20"/>
                <w:szCs w:val="20"/>
              </w:rPr>
              <w:t>8</w:t>
            </w:r>
          </w:p>
        </w:tc>
        <w:tc>
          <w:tcPr>
            <w:tcW w:w="3184" w:type="dxa"/>
            <w:vAlign w:val="center"/>
          </w:tcPr>
          <w:p w14:paraId="1D180F23" w14:textId="77777777" w:rsidR="008E6899" w:rsidRDefault="00417898">
            <w:pPr>
              <w:widowControl/>
              <w:adjustRightInd w:val="0"/>
              <w:snapToGrid w:val="0"/>
              <w:spacing w:line="245" w:lineRule="auto"/>
              <w:jc w:val="left"/>
              <w:rPr>
                <w:color w:val="000000"/>
                <w:sz w:val="20"/>
                <w:szCs w:val="20"/>
              </w:rPr>
            </w:pPr>
            <w:r>
              <w:rPr>
                <w:rFonts w:hint="eastAsia"/>
                <w:color w:val="000000"/>
                <w:sz w:val="20"/>
                <w:szCs w:val="20"/>
              </w:rPr>
              <w:t>公共交通出行分担率（中小城市）</w:t>
            </w:r>
          </w:p>
        </w:tc>
        <w:tc>
          <w:tcPr>
            <w:tcW w:w="693" w:type="dxa"/>
            <w:vAlign w:val="center"/>
          </w:tcPr>
          <w:p w14:paraId="3F096C29" w14:textId="77777777" w:rsidR="008E6899" w:rsidRDefault="00417898">
            <w:pPr>
              <w:widowControl/>
              <w:adjustRightInd w:val="0"/>
              <w:snapToGrid w:val="0"/>
              <w:spacing w:line="245" w:lineRule="auto"/>
              <w:jc w:val="center"/>
              <w:rPr>
                <w:color w:val="000000"/>
                <w:sz w:val="20"/>
                <w:szCs w:val="20"/>
              </w:rPr>
            </w:pPr>
            <w:r>
              <w:rPr>
                <w:rFonts w:hint="eastAsia"/>
                <w:color w:val="000000"/>
                <w:sz w:val="20"/>
                <w:szCs w:val="20"/>
              </w:rPr>
              <w:t>%</w:t>
            </w:r>
          </w:p>
        </w:tc>
        <w:tc>
          <w:tcPr>
            <w:tcW w:w="1524" w:type="dxa"/>
            <w:vAlign w:val="center"/>
          </w:tcPr>
          <w:p w14:paraId="67872E71" w14:textId="77777777" w:rsidR="008E6899" w:rsidRDefault="00417898">
            <w:pPr>
              <w:widowControl/>
              <w:adjustRightInd w:val="0"/>
              <w:snapToGrid w:val="0"/>
              <w:jc w:val="center"/>
              <w:rPr>
                <w:color w:val="000000"/>
                <w:sz w:val="20"/>
                <w:szCs w:val="20"/>
              </w:rPr>
            </w:pPr>
            <w:r>
              <w:rPr>
                <w:rFonts w:hint="eastAsia"/>
                <w:color w:val="000000"/>
                <w:sz w:val="20"/>
                <w:szCs w:val="20"/>
              </w:rPr>
              <w:t>超、特大城市≥</w:t>
            </w:r>
            <w:r>
              <w:rPr>
                <w:rFonts w:hint="eastAsia"/>
                <w:color w:val="000000"/>
                <w:sz w:val="20"/>
                <w:szCs w:val="20"/>
              </w:rPr>
              <w:t>70</w:t>
            </w:r>
            <w:r>
              <w:rPr>
                <w:rFonts w:hint="eastAsia"/>
                <w:color w:val="000000"/>
                <w:sz w:val="20"/>
                <w:szCs w:val="20"/>
              </w:rPr>
              <w:t>；大城市≥</w:t>
            </w:r>
            <w:r>
              <w:rPr>
                <w:rFonts w:hint="eastAsia"/>
                <w:color w:val="000000"/>
                <w:sz w:val="20"/>
                <w:szCs w:val="20"/>
              </w:rPr>
              <w:t>60</w:t>
            </w:r>
            <w:r>
              <w:rPr>
                <w:rFonts w:hint="eastAsia"/>
                <w:color w:val="000000"/>
                <w:sz w:val="20"/>
                <w:szCs w:val="20"/>
              </w:rPr>
              <w:t>；中小城市≥</w:t>
            </w:r>
            <w:r>
              <w:rPr>
                <w:rFonts w:hint="eastAsia"/>
                <w:color w:val="000000"/>
                <w:sz w:val="20"/>
                <w:szCs w:val="20"/>
              </w:rPr>
              <w:t>50</w:t>
            </w:r>
          </w:p>
        </w:tc>
        <w:tc>
          <w:tcPr>
            <w:tcW w:w="1621" w:type="dxa"/>
            <w:vAlign w:val="center"/>
          </w:tcPr>
          <w:p w14:paraId="480DA52E" w14:textId="77777777" w:rsidR="008E6899" w:rsidRDefault="00417898">
            <w:pPr>
              <w:widowControl/>
              <w:adjustRightInd w:val="0"/>
              <w:snapToGrid w:val="0"/>
              <w:spacing w:line="245" w:lineRule="auto"/>
              <w:jc w:val="center"/>
              <w:rPr>
                <w:sz w:val="20"/>
                <w:szCs w:val="20"/>
              </w:rPr>
            </w:pPr>
            <w:r>
              <w:rPr>
                <w:rFonts w:hint="eastAsia"/>
                <w:sz w:val="20"/>
                <w:szCs w:val="20"/>
              </w:rPr>
              <w:t>5</w:t>
            </w:r>
            <w:r>
              <w:rPr>
                <w:sz w:val="20"/>
                <w:szCs w:val="20"/>
              </w:rPr>
              <w:t>4.17</w:t>
            </w:r>
          </w:p>
        </w:tc>
        <w:tc>
          <w:tcPr>
            <w:tcW w:w="1524" w:type="dxa"/>
            <w:vAlign w:val="center"/>
          </w:tcPr>
          <w:p w14:paraId="4E86A06A" w14:textId="77777777" w:rsidR="008E6899" w:rsidRDefault="00417898">
            <w:pPr>
              <w:widowControl/>
              <w:adjustRightInd w:val="0"/>
              <w:spacing w:line="240" w:lineRule="auto"/>
              <w:jc w:val="center"/>
              <w:rPr>
                <w:color w:val="000000"/>
                <w:sz w:val="20"/>
                <w:szCs w:val="20"/>
              </w:rPr>
            </w:pPr>
            <w:r>
              <w:rPr>
                <w:color w:val="000000"/>
                <w:sz w:val="20"/>
                <w:szCs w:val="20"/>
              </w:rPr>
              <w:t>≥5</w:t>
            </w:r>
            <w:r>
              <w:rPr>
                <w:rFonts w:hint="eastAsia"/>
                <w:color w:val="000000"/>
                <w:sz w:val="20"/>
                <w:szCs w:val="20"/>
              </w:rPr>
              <w:t>5</w:t>
            </w:r>
          </w:p>
        </w:tc>
        <w:tc>
          <w:tcPr>
            <w:tcW w:w="1406" w:type="dxa"/>
            <w:vAlign w:val="center"/>
          </w:tcPr>
          <w:p w14:paraId="1DC4E005" w14:textId="77777777" w:rsidR="008E6899" w:rsidRDefault="00417898">
            <w:pPr>
              <w:widowControl/>
              <w:adjustRightInd w:val="0"/>
              <w:snapToGrid w:val="0"/>
              <w:spacing w:line="245" w:lineRule="auto"/>
              <w:jc w:val="center"/>
              <w:rPr>
                <w:sz w:val="20"/>
                <w:szCs w:val="20"/>
              </w:rPr>
            </w:pPr>
            <w:r>
              <w:rPr>
                <w:rFonts w:hint="eastAsia"/>
                <w:sz w:val="20"/>
                <w:szCs w:val="20"/>
              </w:rPr>
              <w:t>保持稳定</w:t>
            </w:r>
          </w:p>
        </w:tc>
        <w:tc>
          <w:tcPr>
            <w:tcW w:w="948" w:type="dxa"/>
            <w:vAlign w:val="center"/>
          </w:tcPr>
          <w:p w14:paraId="24D2EDAB" w14:textId="77777777" w:rsidR="008E6899" w:rsidRDefault="00417898">
            <w:pPr>
              <w:widowControl/>
              <w:adjustRightInd w:val="0"/>
              <w:snapToGrid w:val="0"/>
              <w:spacing w:line="245" w:lineRule="auto"/>
              <w:jc w:val="center"/>
              <w:rPr>
                <w:color w:val="000000"/>
                <w:sz w:val="20"/>
                <w:szCs w:val="20"/>
              </w:rPr>
            </w:pPr>
            <w:r>
              <w:rPr>
                <w:rFonts w:hint="eastAsia"/>
                <w:color w:val="000000"/>
                <w:sz w:val="20"/>
                <w:szCs w:val="20"/>
              </w:rPr>
              <w:t>参考性</w:t>
            </w:r>
          </w:p>
        </w:tc>
      </w:tr>
      <w:tr w:rsidR="008E6899" w14:paraId="0A03CB8A" w14:textId="77777777">
        <w:trPr>
          <w:cantSplit/>
          <w:trHeight w:val="528"/>
          <w:jc w:val="center"/>
        </w:trPr>
        <w:tc>
          <w:tcPr>
            <w:tcW w:w="755" w:type="dxa"/>
            <w:vMerge/>
            <w:vAlign w:val="center"/>
          </w:tcPr>
          <w:p w14:paraId="22216B47" w14:textId="77777777" w:rsidR="008E6899" w:rsidRDefault="008E6899">
            <w:pPr>
              <w:widowControl/>
              <w:adjustRightInd w:val="0"/>
              <w:snapToGrid w:val="0"/>
              <w:jc w:val="center"/>
              <w:rPr>
                <w:color w:val="000000"/>
                <w:sz w:val="20"/>
                <w:szCs w:val="20"/>
              </w:rPr>
            </w:pPr>
          </w:p>
        </w:tc>
        <w:tc>
          <w:tcPr>
            <w:tcW w:w="1493" w:type="dxa"/>
            <w:vMerge/>
            <w:vAlign w:val="center"/>
          </w:tcPr>
          <w:p w14:paraId="771D3B70" w14:textId="77777777" w:rsidR="008E6899" w:rsidRDefault="008E6899">
            <w:pPr>
              <w:widowControl/>
              <w:adjustRightInd w:val="0"/>
              <w:snapToGrid w:val="0"/>
              <w:jc w:val="center"/>
              <w:rPr>
                <w:color w:val="000000"/>
                <w:sz w:val="20"/>
                <w:szCs w:val="20"/>
              </w:rPr>
            </w:pPr>
          </w:p>
        </w:tc>
        <w:tc>
          <w:tcPr>
            <w:tcW w:w="830" w:type="dxa"/>
            <w:vMerge w:val="restart"/>
            <w:vAlign w:val="center"/>
          </w:tcPr>
          <w:p w14:paraId="377E1DD1" w14:textId="77777777" w:rsidR="008E6899" w:rsidRDefault="00417898">
            <w:pPr>
              <w:widowControl/>
              <w:adjustRightInd w:val="0"/>
              <w:snapToGrid w:val="0"/>
              <w:spacing w:line="245" w:lineRule="auto"/>
              <w:jc w:val="center"/>
              <w:rPr>
                <w:color w:val="000000"/>
                <w:sz w:val="20"/>
                <w:szCs w:val="20"/>
              </w:rPr>
            </w:pPr>
            <w:r>
              <w:rPr>
                <w:color w:val="000000"/>
                <w:sz w:val="20"/>
                <w:szCs w:val="20"/>
              </w:rPr>
              <w:t>29</w:t>
            </w:r>
          </w:p>
        </w:tc>
        <w:tc>
          <w:tcPr>
            <w:tcW w:w="3184" w:type="dxa"/>
            <w:vMerge w:val="restart"/>
            <w:vAlign w:val="center"/>
          </w:tcPr>
          <w:p w14:paraId="7C4AA494" w14:textId="77777777" w:rsidR="008E6899" w:rsidRDefault="00417898">
            <w:pPr>
              <w:widowControl/>
              <w:adjustRightInd w:val="0"/>
              <w:snapToGrid w:val="0"/>
              <w:spacing w:line="245" w:lineRule="auto"/>
              <w:jc w:val="left"/>
              <w:rPr>
                <w:color w:val="000000"/>
                <w:sz w:val="20"/>
                <w:szCs w:val="20"/>
              </w:rPr>
            </w:pPr>
            <w:r>
              <w:rPr>
                <w:color w:val="000000"/>
                <w:sz w:val="20"/>
                <w:szCs w:val="20"/>
              </w:rPr>
              <w:t>生活废弃物综合利用</w:t>
            </w:r>
          </w:p>
          <w:p w14:paraId="5698B0CF" w14:textId="77777777" w:rsidR="008E6899" w:rsidRDefault="00417898">
            <w:pPr>
              <w:widowControl/>
              <w:adjustRightInd w:val="0"/>
              <w:snapToGrid w:val="0"/>
              <w:spacing w:line="245" w:lineRule="auto"/>
              <w:ind w:firstLineChars="100" w:firstLine="200"/>
              <w:jc w:val="left"/>
              <w:rPr>
                <w:color w:val="000000"/>
                <w:sz w:val="20"/>
                <w:szCs w:val="20"/>
              </w:rPr>
            </w:pPr>
            <w:r>
              <w:rPr>
                <w:color w:val="000000"/>
                <w:sz w:val="20"/>
                <w:szCs w:val="20"/>
              </w:rPr>
              <w:t>城镇生活垃圾分类减量化行动</w:t>
            </w:r>
          </w:p>
          <w:p w14:paraId="3AC3D688" w14:textId="77777777" w:rsidR="008E6899" w:rsidRDefault="00417898">
            <w:pPr>
              <w:adjustRightInd w:val="0"/>
              <w:snapToGrid w:val="0"/>
              <w:spacing w:line="245" w:lineRule="auto"/>
              <w:ind w:firstLineChars="100" w:firstLine="200"/>
              <w:jc w:val="left"/>
              <w:rPr>
                <w:color w:val="000000"/>
                <w:sz w:val="20"/>
                <w:szCs w:val="20"/>
              </w:rPr>
            </w:pPr>
            <w:r>
              <w:rPr>
                <w:color w:val="000000"/>
                <w:sz w:val="20"/>
                <w:szCs w:val="20"/>
              </w:rPr>
              <w:t>农村生活垃圾集中收集储运</w:t>
            </w:r>
          </w:p>
        </w:tc>
        <w:tc>
          <w:tcPr>
            <w:tcW w:w="693" w:type="dxa"/>
            <w:vMerge w:val="restart"/>
            <w:vAlign w:val="center"/>
          </w:tcPr>
          <w:p w14:paraId="0609F760" w14:textId="77777777" w:rsidR="008E6899" w:rsidRDefault="00417898">
            <w:pPr>
              <w:widowControl/>
              <w:adjustRightInd w:val="0"/>
              <w:snapToGrid w:val="0"/>
              <w:spacing w:line="245" w:lineRule="auto"/>
              <w:jc w:val="center"/>
              <w:rPr>
                <w:color w:val="000000"/>
                <w:sz w:val="20"/>
                <w:szCs w:val="20"/>
              </w:rPr>
            </w:pPr>
            <w:r>
              <w:rPr>
                <w:color w:val="000000"/>
                <w:sz w:val="20"/>
                <w:szCs w:val="20"/>
              </w:rPr>
              <w:t>-</w:t>
            </w:r>
          </w:p>
        </w:tc>
        <w:tc>
          <w:tcPr>
            <w:tcW w:w="1524" w:type="dxa"/>
            <w:vMerge w:val="restart"/>
            <w:vAlign w:val="center"/>
          </w:tcPr>
          <w:p w14:paraId="4763DACB" w14:textId="77777777" w:rsidR="008E6899" w:rsidRDefault="00417898">
            <w:pPr>
              <w:widowControl/>
              <w:adjustRightInd w:val="0"/>
              <w:snapToGrid w:val="0"/>
              <w:spacing w:line="245" w:lineRule="auto"/>
              <w:jc w:val="center"/>
              <w:rPr>
                <w:color w:val="000000"/>
                <w:sz w:val="20"/>
                <w:szCs w:val="20"/>
              </w:rPr>
            </w:pPr>
            <w:r>
              <w:rPr>
                <w:color w:val="000000"/>
                <w:sz w:val="20"/>
                <w:szCs w:val="20"/>
              </w:rPr>
              <w:t>实施</w:t>
            </w:r>
          </w:p>
        </w:tc>
        <w:tc>
          <w:tcPr>
            <w:tcW w:w="1621" w:type="dxa"/>
            <w:vMerge w:val="restart"/>
            <w:vAlign w:val="center"/>
          </w:tcPr>
          <w:p w14:paraId="5CCD6B12" w14:textId="77777777" w:rsidR="008E6899" w:rsidRDefault="00417898">
            <w:pPr>
              <w:widowControl/>
              <w:adjustRightInd w:val="0"/>
              <w:snapToGrid w:val="0"/>
              <w:spacing w:line="245" w:lineRule="auto"/>
              <w:jc w:val="center"/>
              <w:rPr>
                <w:sz w:val="20"/>
                <w:szCs w:val="20"/>
              </w:rPr>
            </w:pPr>
            <w:r>
              <w:rPr>
                <w:rFonts w:hint="eastAsia"/>
                <w:sz w:val="20"/>
                <w:szCs w:val="20"/>
              </w:rPr>
              <w:t>实施</w:t>
            </w:r>
          </w:p>
        </w:tc>
        <w:tc>
          <w:tcPr>
            <w:tcW w:w="1524" w:type="dxa"/>
            <w:vAlign w:val="center"/>
          </w:tcPr>
          <w:p w14:paraId="4F917CC3" w14:textId="77777777" w:rsidR="008E6899" w:rsidRDefault="00417898">
            <w:pPr>
              <w:widowControl/>
              <w:adjustRightInd w:val="0"/>
              <w:snapToGrid w:val="0"/>
              <w:spacing w:line="245" w:lineRule="auto"/>
              <w:jc w:val="center"/>
              <w:rPr>
                <w:sz w:val="20"/>
                <w:szCs w:val="20"/>
              </w:rPr>
            </w:pPr>
            <w:r>
              <w:rPr>
                <w:rFonts w:hint="eastAsia"/>
                <w:sz w:val="20"/>
                <w:szCs w:val="20"/>
              </w:rPr>
              <w:t>健全</w:t>
            </w:r>
          </w:p>
        </w:tc>
        <w:tc>
          <w:tcPr>
            <w:tcW w:w="1406" w:type="dxa"/>
            <w:vAlign w:val="center"/>
          </w:tcPr>
          <w:p w14:paraId="1B6C1BE9" w14:textId="77777777" w:rsidR="008E6899" w:rsidRDefault="00417898">
            <w:pPr>
              <w:widowControl/>
              <w:adjustRightInd w:val="0"/>
              <w:snapToGrid w:val="0"/>
              <w:spacing w:line="245" w:lineRule="auto"/>
              <w:jc w:val="center"/>
              <w:rPr>
                <w:sz w:val="20"/>
                <w:szCs w:val="20"/>
              </w:rPr>
            </w:pPr>
            <w:r>
              <w:rPr>
                <w:rFonts w:hint="eastAsia"/>
                <w:sz w:val="20"/>
                <w:szCs w:val="20"/>
              </w:rPr>
              <w:t>健全</w:t>
            </w:r>
          </w:p>
        </w:tc>
        <w:tc>
          <w:tcPr>
            <w:tcW w:w="948" w:type="dxa"/>
            <w:vMerge w:val="restart"/>
            <w:vAlign w:val="center"/>
          </w:tcPr>
          <w:p w14:paraId="1D776FAC" w14:textId="77777777" w:rsidR="008E6899" w:rsidRDefault="00417898">
            <w:pPr>
              <w:widowControl/>
              <w:adjustRightInd w:val="0"/>
              <w:snapToGrid w:val="0"/>
              <w:spacing w:line="245" w:lineRule="auto"/>
              <w:jc w:val="center"/>
              <w:rPr>
                <w:color w:val="000000"/>
                <w:sz w:val="20"/>
                <w:szCs w:val="20"/>
              </w:rPr>
            </w:pPr>
            <w:r>
              <w:rPr>
                <w:color w:val="000000"/>
                <w:sz w:val="20"/>
                <w:szCs w:val="20"/>
              </w:rPr>
              <w:t>参考性</w:t>
            </w:r>
          </w:p>
        </w:tc>
      </w:tr>
      <w:tr w:rsidR="008E6899" w14:paraId="16294356" w14:textId="77777777">
        <w:trPr>
          <w:cantSplit/>
          <w:trHeight w:val="528"/>
          <w:jc w:val="center"/>
        </w:trPr>
        <w:tc>
          <w:tcPr>
            <w:tcW w:w="755" w:type="dxa"/>
            <w:vMerge/>
            <w:vAlign w:val="center"/>
          </w:tcPr>
          <w:p w14:paraId="4EA42D7F" w14:textId="77777777" w:rsidR="008E6899" w:rsidRDefault="008E6899">
            <w:pPr>
              <w:widowControl/>
              <w:adjustRightInd w:val="0"/>
              <w:snapToGrid w:val="0"/>
              <w:jc w:val="center"/>
              <w:rPr>
                <w:color w:val="000000"/>
                <w:sz w:val="20"/>
                <w:szCs w:val="20"/>
              </w:rPr>
            </w:pPr>
          </w:p>
        </w:tc>
        <w:tc>
          <w:tcPr>
            <w:tcW w:w="1493" w:type="dxa"/>
            <w:vMerge/>
            <w:vAlign w:val="center"/>
          </w:tcPr>
          <w:p w14:paraId="0B723C1A" w14:textId="77777777" w:rsidR="008E6899" w:rsidRDefault="008E6899">
            <w:pPr>
              <w:widowControl/>
              <w:adjustRightInd w:val="0"/>
              <w:snapToGrid w:val="0"/>
              <w:jc w:val="center"/>
              <w:rPr>
                <w:color w:val="000000"/>
                <w:sz w:val="20"/>
                <w:szCs w:val="20"/>
              </w:rPr>
            </w:pPr>
          </w:p>
        </w:tc>
        <w:tc>
          <w:tcPr>
            <w:tcW w:w="830" w:type="dxa"/>
            <w:vMerge/>
            <w:vAlign w:val="center"/>
          </w:tcPr>
          <w:p w14:paraId="3878788E" w14:textId="77777777" w:rsidR="008E6899" w:rsidRDefault="008E6899">
            <w:pPr>
              <w:widowControl/>
              <w:adjustRightInd w:val="0"/>
              <w:snapToGrid w:val="0"/>
              <w:spacing w:line="245" w:lineRule="auto"/>
              <w:jc w:val="center"/>
              <w:rPr>
                <w:color w:val="000000"/>
                <w:sz w:val="20"/>
                <w:szCs w:val="20"/>
              </w:rPr>
            </w:pPr>
          </w:p>
        </w:tc>
        <w:tc>
          <w:tcPr>
            <w:tcW w:w="3184" w:type="dxa"/>
            <w:vMerge/>
            <w:vAlign w:val="center"/>
          </w:tcPr>
          <w:p w14:paraId="00B5A187" w14:textId="77777777" w:rsidR="008E6899" w:rsidRDefault="008E6899">
            <w:pPr>
              <w:widowControl/>
              <w:adjustRightInd w:val="0"/>
              <w:snapToGrid w:val="0"/>
              <w:spacing w:line="245" w:lineRule="auto"/>
              <w:jc w:val="left"/>
              <w:rPr>
                <w:color w:val="000000"/>
                <w:sz w:val="20"/>
                <w:szCs w:val="20"/>
              </w:rPr>
            </w:pPr>
          </w:p>
        </w:tc>
        <w:tc>
          <w:tcPr>
            <w:tcW w:w="693" w:type="dxa"/>
            <w:vMerge/>
            <w:vAlign w:val="center"/>
          </w:tcPr>
          <w:p w14:paraId="53026586" w14:textId="77777777" w:rsidR="008E6899" w:rsidRDefault="008E6899">
            <w:pPr>
              <w:widowControl/>
              <w:adjustRightInd w:val="0"/>
              <w:snapToGrid w:val="0"/>
              <w:spacing w:line="245" w:lineRule="auto"/>
              <w:jc w:val="center"/>
              <w:rPr>
                <w:color w:val="000000"/>
                <w:sz w:val="20"/>
                <w:szCs w:val="20"/>
              </w:rPr>
            </w:pPr>
          </w:p>
        </w:tc>
        <w:tc>
          <w:tcPr>
            <w:tcW w:w="1524" w:type="dxa"/>
            <w:vMerge/>
            <w:vAlign w:val="center"/>
          </w:tcPr>
          <w:p w14:paraId="1DFDA956" w14:textId="77777777" w:rsidR="008E6899" w:rsidRDefault="008E6899">
            <w:pPr>
              <w:widowControl/>
              <w:adjustRightInd w:val="0"/>
              <w:snapToGrid w:val="0"/>
              <w:spacing w:line="245" w:lineRule="auto"/>
              <w:jc w:val="center"/>
              <w:rPr>
                <w:color w:val="000000"/>
                <w:sz w:val="20"/>
                <w:szCs w:val="20"/>
              </w:rPr>
            </w:pPr>
          </w:p>
        </w:tc>
        <w:tc>
          <w:tcPr>
            <w:tcW w:w="1621" w:type="dxa"/>
            <w:vMerge/>
            <w:vAlign w:val="center"/>
          </w:tcPr>
          <w:p w14:paraId="27561D83" w14:textId="77777777" w:rsidR="008E6899" w:rsidRDefault="008E6899">
            <w:pPr>
              <w:widowControl/>
              <w:adjustRightInd w:val="0"/>
              <w:snapToGrid w:val="0"/>
              <w:spacing w:line="245" w:lineRule="auto"/>
              <w:jc w:val="center"/>
              <w:rPr>
                <w:sz w:val="20"/>
                <w:szCs w:val="20"/>
              </w:rPr>
            </w:pPr>
          </w:p>
        </w:tc>
        <w:tc>
          <w:tcPr>
            <w:tcW w:w="1524" w:type="dxa"/>
            <w:vAlign w:val="center"/>
          </w:tcPr>
          <w:p w14:paraId="2DB6F931" w14:textId="77777777" w:rsidR="008E6899" w:rsidRDefault="00417898">
            <w:pPr>
              <w:widowControl/>
              <w:adjustRightInd w:val="0"/>
              <w:snapToGrid w:val="0"/>
              <w:spacing w:line="245" w:lineRule="auto"/>
              <w:jc w:val="center"/>
              <w:rPr>
                <w:sz w:val="20"/>
                <w:szCs w:val="20"/>
                <w:highlight w:val="yellow"/>
              </w:rPr>
            </w:pPr>
            <w:r>
              <w:rPr>
                <w:rFonts w:hint="eastAsia"/>
                <w:sz w:val="20"/>
                <w:szCs w:val="20"/>
              </w:rPr>
              <w:t>实施</w:t>
            </w:r>
          </w:p>
        </w:tc>
        <w:tc>
          <w:tcPr>
            <w:tcW w:w="1406" w:type="dxa"/>
            <w:vAlign w:val="center"/>
          </w:tcPr>
          <w:p w14:paraId="5F829508" w14:textId="77777777" w:rsidR="008E6899" w:rsidRDefault="00417898">
            <w:pPr>
              <w:widowControl/>
              <w:adjustRightInd w:val="0"/>
              <w:snapToGrid w:val="0"/>
              <w:spacing w:line="245" w:lineRule="auto"/>
              <w:jc w:val="center"/>
              <w:rPr>
                <w:sz w:val="20"/>
                <w:szCs w:val="20"/>
                <w:highlight w:val="yellow"/>
              </w:rPr>
            </w:pPr>
            <w:r>
              <w:rPr>
                <w:rFonts w:hint="eastAsia"/>
                <w:sz w:val="20"/>
                <w:szCs w:val="20"/>
              </w:rPr>
              <w:t>实施</w:t>
            </w:r>
          </w:p>
        </w:tc>
        <w:tc>
          <w:tcPr>
            <w:tcW w:w="948" w:type="dxa"/>
            <w:vMerge/>
            <w:vAlign w:val="center"/>
          </w:tcPr>
          <w:p w14:paraId="2F9C31A5" w14:textId="77777777" w:rsidR="008E6899" w:rsidRDefault="008E6899">
            <w:pPr>
              <w:widowControl/>
              <w:adjustRightInd w:val="0"/>
              <w:snapToGrid w:val="0"/>
              <w:spacing w:line="245" w:lineRule="auto"/>
              <w:jc w:val="center"/>
              <w:rPr>
                <w:color w:val="000000"/>
                <w:sz w:val="20"/>
                <w:szCs w:val="20"/>
              </w:rPr>
            </w:pPr>
          </w:p>
        </w:tc>
      </w:tr>
      <w:tr w:rsidR="008E6899" w14:paraId="5ED95436" w14:textId="77777777">
        <w:trPr>
          <w:cantSplit/>
          <w:trHeight w:val="552"/>
          <w:jc w:val="center"/>
        </w:trPr>
        <w:tc>
          <w:tcPr>
            <w:tcW w:w="755" w:type="dxa"/>
            <w:vMerge/>
            <w:vAlign w:val="center"/>
          </w:tcPr>
          <w:p w14:paraId="4808FD27" w14:textId="77777777" w:rsidR="008E6899" w:rsidRDefault="008E6899">
            <w:pPr>
              <w:widowControl/>
              <w:adjustRightInd w:val="0"/>
              <w:snapToGrid w:val="0"/>
              <w:jc w:val="center"/>
              <w:rPr>
                <w:color w:val="000000"/>
                <w:sz w:val="20"/>
                <w:szCs w:val="20"/>
              </w:rPr>
            </w:pPr>
          </w:p>
        </w:tc>
        <w:tc>
          <w:tcPr>
            <w:tcW w:w="1493" w:type="dxa"/>
            <w:vMerge/>
            <w:vAlign w:val="center"/>
          </w:tcPr>
          <w:p w14:paraId="1BE4A2E1" w14:textId="77777777" w:rsidR="008E6899" w:rsidRDefault="008E6899">
            <w:pPr>
              <w:widowControl/>
              <w:adjustRightInd w:val="0"/>
              <w:snapToGrid w:val="0"/>
              <w:jc w:val="center"/>
              <w:rPr>
                <w:color w:val="000000"/>
                <w:sz w:val="20"/>
                <w:szCs w:val="20"/>
              </w:rPr>
            </w:pPr>
          </w:p>
        </w:tc>
        <w:tc>
          <w:tcPr>
            <w:tcW w:w="830" w:type="dxa"/>
            <w:vMerge w:val="restart"/>
            <w:vAlign w:val="center"/>
          </w:tcPr>
          <w:p w14:paraId="2D493FD2" w14:textId="77777777" w:rsidR="008E6899" w:rsidRDefault="00417898">
            <w:pPr>
              <w:widowControl/>
              <w:adjustRightInd w:val="0"/>
              <w:snapToGrid w:val="0"/>
              <w:spacing w:line="245" w:lineRule="auto"/>
              <w:jc w:val="center"/>
              <w:rPr>
                <w:color w:val="000000"/>
                <w:sz w:val="20"/>
                <w:szCs w:val="20"/>
              </w:rPr>
            </w:pPr>
            <w:r>
              <w:rPr>
                <w:rFonts w:hint="eastAsia"/>
                <w:color w:val="000000"/>
                <w:sz w:val="20"/>
                <w:szCs w:val="20"/>
              </w:rPr>
              <w:t>3</w:t>
            </w:r>
            <w:r>
              <w:rPr>
                <w:color w:val="000000"/>
                <w:sz w:val="20"/>
                <w:szCs w:val="20"/>
              </w:rPr>
              <w:t>0</w:t>
            </w:r>
          </w:p>
        </w:tc>
        <w:tc>
          <w:tcPr>
            <w:tcW w:w="3184" w:type="dxa"/>
            <w:vMerge w:val="restart"/>
            <w:vAlign w:val="center"/>
          </w:tcPr>
          <w:p w14:paraId="6E2229F6" w14:textId="77777777" w:rsidR="008E6899" w:rsidRDefault="00417898">
            <w:pPr>
              <w:widowControl/>
              <w:adjustRightInd w:val="0"/>
              <w:snapToGrid w:val="0"/>
              <w:spacing w:line="245" w:lineRule="auto"/>
              <w:jc w:val="left"/>
              <w:rPr>
                <w:color w:val="000000"/>
                <w:sz w:val="20"/>
                <w:szCs w:val="20"/>
              </w:rPr>
            </w:pPr>
            <w:r>
              <w:rPr>
                <w:rFonts w:hint="eastAsia"/>
                <w:color w:val="000000"/>
                <w:sz w:val="20"/>
                <w:szCs w:val="20"/>
              </w:rPr>
              <w:t>绿色产品市场占有率</w:t>
            </w:r>
          </w:p>
          <w:p w14:paraId="2FB0B7EE" w14:textId="12D59FBB" w:rsidR="008E6899" w:rsidRDefault="00417898" w:rsidP="00A5542C">
            <w:pPr>
              <w:widowControl/>
              <w:adjustRightInd w:val="0"/>
              <w:snapToGrid w:val="0"/>
              <w:spacing w:line="245" w:lineRule="auto"/>
              <w:ind w:firstLineChars="100" w:firstLine="200"/>
              <w:jc w:val="left"/>
              <w:rPr>
                <w:color w:val="000000"/>
                <w:sz w:val="20"/>
                <w:szCs w:val="20"/>
              </w:rPr>
            </w:pPr>
            <w:r>
              <w:rPr>
                <w:rFonts w:hint="eastAsia"/>
                <w:color w:val="000000"/>
                <w:sz w:val="20"/>
                <w:szCs w:val="20"/>
              </w:rPr>
              <w:t>节能家电市场占有率</w:t>
            </w:r>
          </w:p>
          <w:p w14:paraId="298CFF27" w14:textId="77777777" w:rsidR="008E6899" w:rsidRDefault="00417898">
            <w:pPr>
              <w:widowControl/>
              <w:adjustRightInd w:val="0"/>
              <w:snapToGrid w:val="0"/>
              <w:spacing w:line="245" w:lineRule="auto"/>
              <w:ind w:firstLineChars="100" w:firstLine="200"/>
              <w:jc w:val="left"/>
              <w:rPr>
                <w:color w:val="000000"/>
                <w:sz w:val="20"/>
                <w:szCs w:val="20"/>
              </w:rPr>
            </w:pPr>
            <w:r>
              <w:rPr>
                <w:rFonts w:hint="eastAsia"/>
                <w:color w:val="000000"/>
                <w:sz w:val="20"/>
                <w:szCs w:val="20"/>
              </w:rPr>
              <w:t>在售用水器具中节水型器具占比</w:t>
            </w:r>
          </w:p>
          <w:p w14:paraId="21253EE8" w14:textId="77777777" w:rsidR="008E6899" w:rsidRDefault="00417898">
            <w:pPr>
              <w:adjustRightInd w:val="0"/>
              <w:snapToGrid w:val="0"/>
              <w:spacing w:line="245" w:lineRule="auto"/>
              <w:ind w:firstLineChars="100" w:firstLine="200"/>
              <w:jc w:val="left"/>
              <w:rPr>
                <w:color w:val="000000"/>
                <w:sz w:val="20"/>
                <w:szCs w:val="20"/>
              </w:rPr>
            </w:pPr>
            <w:r>
              <w:rPr>
                <w:rFonts w:hint="eastAsia"/>
                <w:color w:val="000000"/>
                <w:sz w:val="20"/>
                <w:szCs w:val="20"/>
              </w:rPr>
              <w:t>一次性消费品人均使用量</w:t>
            </w:r>
          </w:p>
        </w:tc>
        <w:tc>
          <w:tcPr>
            <w:tcW w:w="693" w:type="dxa"/>
            <w:vMerge w:val="restart"/>
            <w:vAlign w:val="center"/>
          </w:tcPr>
          <w:p w14:paraId="2CEB058D" w14:textId="77777777" w:rsidR="008E6899" w:rsidRDefault="008E6899">
            <w:pPr>
              <w:widowControl/>
              <w:adjustRightInd w:val="0"/>
              <w:snapToGrid w:val="0"/>
              <w:spacing w:line="245" w:lineRule="auto"/>
              <w:jc w:val="center"/>
              <w:rPr>
                <w:color w:val="000000"/>
                <w:sz w:val="20"/>
                <w:szCs w:val="20"/>
              </w:rPr>
            </w:pPr>
          </w:p>
          <w:p w14:paraId="4F40BFB3" w14:textId="77777777" w:rsidR="008E6899" w:rsidRDefault="008E6899">
            <w:pPr>
              <w:widowControl/>
              <w:adjustRightInd w:val="0"/>
              <w:snapToGrid w:val="0"/>
              <w:spacing w:line="245" w:lineRule="auto"/>
              <w:jc w:val="center"/>
              <w:rPr>
                <w:color w:val="000000"/>
                <w:sz w:val="20"/>
                <w:szCs w:val="20"/>
              </w:rPr>
            </w:pPr>
          </w:p>
          <w:p w14:paraId="020708D4" w14:textId="77777777" w:rsidR="008E6899" w:rsidRDefault="00417898">
            <w:pPr>
              <w:widowControl/>
              <w:adjustRightInd w:val="0"/>
              <w:snapToGrid w:val="0"/>
              <w:spacing w:line="245" w:lineRule="auto"/>
              <w:jc w:val="center"/>
              <w:rPr>
                <w:color w:val="000000"/>
                <w:sz w:val="20"/>
                <w:szCs w:val="20"/>
              </w:rPr>
            </w:pPr>
            <w:r>
              <w:rPr>
                <w:color w:val="000000"/>
                <w:sz w:val="20"/>
                <w:szCs w:val="20"/>
              </w:rPr>
              <w:t>%</w:t>
            </w:r>
          </w:p>
          <w:p w14:paraId="62EA557A" w14:textId="77777777" w:rsidR="008E6899" w:rsidRDefault="00417898">
            <w:pPr>
              <w:widowControl/>
              <w:adjustRightInd w:val="0"/>
              <w:snapToGrid w:val="0"/>
              <w:spacing w:line="245" w:lineRule="auto"/>
              <w:jc w:val="center"/>
              <w:rPr>
                <w:color w:val="000000"/>
                <w:sz w:val="20"/>
                <w:szCs w:val="20"/>
              </w:rPr>
            </w:pPr>
            <w:r>
              <w:rPr>
                <w:rFonts w:hint="eastAsia"/>
                <w:color w:val="000000"/>
                <w:sz w:val="20"/>
                <w:szCs w:val="20"/>
              </w:rPr>
              <w:t>%</w:t>
            </w:r>
          </w:p>
          <w:p w14:paraId="52DE0675" w14:textId="77777777" w:rsidR="008E6899" w:rsidRDefault="00417898">
            <w:pPr>
              <w:pStyle w:val="21"/>
              <w:ind w:firstLineChars="0" w:firstLine="0"/>
              <w:jc w:val="center"/>
              <w:rPr>
                <w:color w:val="000000"/>
                <w:sz w:val="20"/>
                <w:szCs w:val="20"/>
              </w:rPr>
            </w:pPr>
            <w:r>
              <w:rPr>
                <w:rFonts w:hint="eastAsia"/>
                <w:color w:val="000000"/>
                <w:sz w:val="20"/>
                <w:szCs w:val="20"/>
              </w:rPr>
              <w:t>千克</w:t>
            </w:r>
          </w:p>
        </w:tc>
        <w:tc>
          <w:tcPr>
            <w:tcW w:w="1524" w:type="dxa"/>
            <w:vAlign w:val="center"/>
          </w:tcPr>
          <w:p w14:paraId="2AAA9EE1" w14:textId="77777777" w:rsidR="008E6899" w:rsidRDefault="00417898">
            <w:pPr>
              <w:widowControl/>
              <w:adjustRightInd w:val="0"/>
              <w:spacing w:line="240" w:lineRule="auto"/>
              <w:jc w:val="center"/>
              <w:rPr>
                <w:color w:val="000000"/>
                <w:sz w:val="20"/>
                <w:szCs w:val="20"/>
              </w:rPr>
            </w:pPr>
            <w:r>
              <w:rPr>
                <w:color w:val="000000"/>
                <w:sz w:val="20"/>
                <w:szCs w:val="20"/>
              </w:rPr>
              <w:t>≥50</w:t>
            </w:r>
          </w:p>
        </w:tc>
        <w:tc>
          <w:tcPr>
            <w:tcW w:w="1621" w:type="dxa"/>
            <w:vAlign w:val="center"/>
          </w:tcPr>
          <w:p w14:paraId="6E9DF88D" w14:textId="77777777" w:rsidR="008E6899" w:rsidRDefault="00417898">
            <w:pPr>
              <w:widowControl/>
              <w:adjustRightInd w:val="0"/>
              <w:spacing w:line="240" w:lineRule="auto"/>
              <w:jc w:val="center"/>
              <w:rPr>
                <w:color w:val="000000"/>
                <w:sz w:val="20"/>
                <w:szCs w:val="20"/>
              </w:rPr>
            </w:pPr>
            <w:r>
              <w:rPr>
                <w:color w:val="000000"/>
                <w:sz w:val="20"/>
                <w:szCs w:val="20"/>
              </w:rPr>
              <w:t>53.41</w:t>
            </w:r>
          </w:p>
        </w:tc>
        <w:tc>
          <w:tcPr>
            <w:tcW w:w="1524" w:type="dxa"/>
            <w:vAlign w:val="center"/>
          </w:tcPr>
          <w:p w14:paraId="3D5518C2" w14:textId="77777777" w:rsidR="008E6899" w:rsidRDefault="00417898">
            <w:pPr>
              <w:widowControl/>
              <w:adjustRightInd w:val="0"/>
              <w:spacing w:line="240" w:lineRule="auto"/>
              <w:jc w:val="center"/>
              <w:rPr>
                <w:color w:val="000000"/>
                <w:sz w:val="20"/>
                <w:szCs w:val="20"/>
              </w:rPr>
            </w:pPr>
            <w:r>
              <w:rPr>
                <w:color w:val="000000"/>
                <w:sz w:val="20"/>
                <w:szCs w:val="20"/>
              </w:rPr>
              <w:t>≥</w:t>
            </w:r>
            <w:r>
              <w:rPr>
                <w:rFonts w:hint="eastAsia"/>
                <w:color w:val="000000"/>
                <w:sz w:val="20"/>
                <w:szCs w:val="20"/>
              </w:rPr>
              <w:t>55</w:t>
            </w:r>
          </w:p>
        </w:tc>
        <w:tc>
          <w:tcPr>
            <w:tcW w:w="1406" w:type="dxa"/>
            <w:vAlign w:val="center"/>
          </w:tcPr>
          <w:p w14:paraId="04A394BC" w14:textId="77777777" w:rsidR="008E6899" w:rsidRDefault="00417898">
            <w:pPr>
              <w:widowControl/>
              <w:adjustRightInd w:val="0"/>
              <w:spacing w:line="240" w:lineRule="auto"/>
              <w:jc w:val="center"/>
              <w:rPr>
                <w:color w:val="000000"/>
                <w:sz w:val="20"/>
                <w:szCs w:val="20"/>
              </w:rPr>
            </w:pPr>
            <w:r>
              <w:rPr>
                <w:rFonts w:hint="eastAsia"/>
                <w:color w:val="000000"/>
                <w:sz w:val="20"/>
                <w:szCs w:val="20"/>
              </w:rPr>
              <w:t>稳步提高</w:t>
            </w:r>
          </w:p>
        </w:tc>
        <w:tc>
          <w:tcPr>
            <w:tcW w:w="948" w:type="dxa"/>
            <w:vMerge w:val="restart"/>
            <w:vAlign w:val="center"/>
          </w:tcPr>
          <w:p w14:paraId="128DA400" w14:textId="77777777" w:rsidR="008E6899" w:rsidRDefault="00417898">
            <w:pPr>
              <w:widowControl/>
              <w:adjustRightInd w:val="0"/>
              <w:snapToGrid w:val="0"/>
              <w:spacing w:line="245" w:lineRule="auto"/>
              <w:jc w:val="center"/>
              <w:rPr>
                <w:color w:val="000000"/>
                <w:sz w:val="20"/>
                <w:szCs w:val="20"/>
              </w:rPr>
            </w:pPr>
            <w:r>
              <w:rPr>
                <w:rFonts w:hint="eastAsia"/>
                <w:color w:val="000000"/>
                <w:sz w:val="20"/>
                <w:szCs w:val="20"/>
              </w:rPr>
              <w:t>参考性</w:t>
            </w:r>
          </w:p>
        </w:tc>
      </w:tr>
      <w:tr w:rsidR="008E6899" w14:paraId="3AAF15EB" w14:textId="77777777">
        <w:trPr>
          <w:cantSplit/>
          <w:trHeight w:val="552"/>
          <w:jc w:val="center"/>
        </w:trPr>
        <w:tc>
          <w:tcPr>
            <w:tcW w:w="755" w:type="dxa"/>
            <w:vMerge/>
            <w:vAlign w:val="center"/>
          </w:tcPr>
          <w:p w14:paraId="52808F02" w14:textId="77777777" w:rsidR="008E6899" w:rsidRDefault="008E6899">
            <w:pPr>
              <w:widowControl/>
              <w:adjustRightInd w:val="0"/>
              <w:snapToGrid w:val="0"/>
              <w:jc w:val="center"/>
              <w:rPr>
                <w:color w:val="000000"/>
                <w:sz w:val="20"/>
                <w:szCs w:val="20"/>
              </w:rPr>
            </w:pPr>
          </w:p>
        </w:tc>
        <w:tc>
          <w:tcPr>
            <w:tcW w:w="1493" w:type="dxa"/>
            <w:vMerge/>
            <w:vAlign w:val="center"/>
          </w:tcPr>
          <w:p w14:paraId="28FB0F14" w14:textId="77777777" w:rsidR="008E6899" w:rsidRDefault="008E6899">
            <w:pPr>
              <w:widowControl/>
              <w:adjustRightInd w:val="0"/>
              <w:snapToGrid w:val="0"/>
              <w:jc w:val="center"/>
              <w:rPr>
                <w:color w:val="000000"/>
                <w:sz w:val="20"/>
                <w:szCs w:val="20"/>
              </w:rPr>
            </w:pPr>
          </w:p>
        </w:tc>
        <w:tc>
          <w:tcPr>
            <w:tcW w:w="830" w:type="dxa"/>
            <w:vMerge/>
            <w:vAlign w:val="center"/>
          </w:tcPr>
          <w:p w14:paraId="427E3374" w14:textId="77777777" w:rsidR="008E6899" w:rsidRDefault="008E6899">
            <w:pPr>
              <w:widowControl/>
              <w:adjustRightInd w:val="0"/>
              <w:snapToGrid w:val="0"/>
              <w:spacing w:line="245" w:lineRule="auto"/>
              <w:jc w:val="center"/>
              <w:rPr>
                <w:color w:val="000000"/>
                <w:sz w:val="20"/>
                <w:szCs w:val="20"/>
              </w:rPr>
            </w:pPr>
          </w:p>
        </w:tc>
        <w:tc>
          <w:tcPr>
            <w:tcW w:w="3184" w:type="dxa"/>
            <w:vMerge/>
            <w:vAlign w:val="center"/>
          </w:tcPr>
          <w:p w14:paraId="7E88C406" w14:textId="77777777" w:rsidR="008E6899" w:rsidRDefault="008E6899">
            <w:pPr>
              <w:widowControl/>
              <w:adjustRightInd w:val="0"/>
              <w:snapToGrid w:val="0"/>
              <w:spacing w:line="245" w:lineRule="auto"/>
              <w:jc w:val="left"/>
              <w:rPr>
                <w:color w:val="000000"/>
                <w:sz w:val="20"/>
                <w:szCs w:val="20"/>
              </w:rPr>
            </w:pPr>
          </w:p>
        </w:tc>
        <w:tc>
          <w:tcPr>
            <w:tcW w:w="693" w:type="dxa"/>
            <w:vMerge/>
            <w:vAlign w:val="center"/>
          </w:tcPr>
          <w:p w14:paraId="5FD5270B" w14:textId="77777777" w:rsidR="008E6899" w:rsidRDefault="008E6899">
            <w:pPr>
              <w:widowControl/>
              <w:adjustRightInd w:val="0"/>
              <w:snapToGrid w:val="0"/>
              <w:spacing w:line="245" w:lineRule="auto"/>
              <w:jc w:val="center"/>
              <w:rPr>
                <w:color w:val="000000"/>
                <w:sz w:val="20"/>
                <w:szCs w:val="20"/>
              </w:rPr>
            </w:pPr>
          </w:p>
        </w:tc>
        <w:tc>
          <w:tcPr>
            <w:tcW w:w="1524" w:type="dxa"/>
            <w:vAlign w:val="center"/>
          </w:tcPr>
          <w:p w14:paraId="0F47BD6C" w14:textId="77777777" w:rsidR="008E6899" w:rsidRDefault="00417898">
            <w:pPr>
              <w:pStyle w:val="21"/>
              <w:spacing w:line="240" w:lineRule="auto"/>
              <w:ind w:firstLineChars="0" w:firstLine="0"/>
              <w:jc w:val="center"/>
              <w:rPr>
                <w:color w:val="000000"/>
                <w:sz w:val="20"/>
                <w:szCs w:val="20"/>
              </w:rPr>
            </w:pPr>
            <w:r>
              <w:rPr>
                <w:rFonts w:hint="eastAsia"/>
                <w:color w:val="000000"/>
                <w:sz w:val="20"/>
                <w:szCs w:val="20"/>
              </w:rPr>
              <w:t>1</w:t>
            </w:r>
            <w:r>
              <w:rPr>
                <w:color w:val="000000"/>
                <w:sz w:val="20"/>
                <w:szCs w:val="20"/>
              </w:rPr>
              <w:t>00</w:t>
            </w:r>
          </w:p>
        </w:tc>
        <w:tc>
          <w:tcPr>
            <w:tcW w:w="1621" w:type="dxa"/>
            <w:vAlign w:val="center"/>
          </w:tcPr>
          <w:p w14:paraId="4E3A8557" w14:textId="77777777" w:rsidR="008E6899" w:rsidRDefault="00417898">
            <w:pPr>
              <w:widowControl/>
              <w:adjustRightInd w:val="0"/>
              <w:spacing w:line="240" w:lineRule="auto"/>
              <w:jc w:val="center"/>
              <w:rPr>
                <w:color w:val="000000"/>
                <w:sz w:val="20"/>
                <w:szCs w:val="20"/>
              </w:rPr>
            </w:pPr>
            <w:r>
              <w:rPr>
                <w:color w:val="000000"/>
                <w:sz w:val="20"/>
                <w:szCs w:val="20"/>
              </w:rPr>
              <w:t>100</w:t>
            </w:r>
          </w:p>
        </w:tc>
        <w:tc>
          <w:tcPr>
            <w:tcW w:w="1524" w:type="dxa"/>
            <w:vAlign w:val="center"/>
          </w:tcPr>
          <w:p w14:paraId="361A41C8" w14:textId="77777777" w:rsidR="008E6899" w:rsidRDefault="00417898">
            <w:pPr>
              <w:widowControl/>
              <w:adjustRightInd w:val="0"/>
              <w:spacing w:line="240" w:lineRule="auto"/>
              <w:jc w:val="center"/>
              <w:rPr>
                <w:color w:val="000000"/>
                <w:sz w:val="20"/>
                <w:szCs w:val="20"/>
              </w:rPr>
            </w:pPr>
            <w:r>
              <w:rPr>
                <w:color w:val="000000"/>
                <w:sz w:val="20"/>
                <w:szCs w:val="20"/>
              </w:rPr>
              <w:t>100</w:t>
            </w:r>
          </w:p>
        </w:tc>
        <w:tc>
          <w:tcPr>
            <w:tcW w:w="1406" w:type="dxa"/>
            <w:vAlign w:val="center"/>
          </w:tcPr>
          <w:p w14:paraId="285A7411" w14:textId="77777777" w:rsidR="008E6899" w:rsidRDefault="00417898">
            <w:pPr>
              <w:widowControl/>
              <w:adjustRightInd w:val="0"/>
              <w:spacing w:line="240" w:lineRule="auto"/>
              <w:jc w:val="center"/>
              <w:rPr>
                <w:color w:val="000000"/>
                <w:sz w:val="20"/>
                <w:szCs w:val="20"/>
              </w:rPr>
            </w:pPr>
            <w:r>
              <w:rPr>
                <w:color w:val="000000"/>
                <w:sz w:val="20"/>
                <w:szCs w:val="20"/>
              </w:rPr>
              <w:t>100</w:t>
            </w:r>
          </w:p>
        </w:tc>
        <w:tc>
          <w:tcPr>
            <w:tcW w:w="948" w:type="dxa"/>
            <w:vMerge/>
            <w:vAlign w:val="center"/>
          </w:tcPr>
          <w:p w14:paraId="312384EC" w14:textId="77777777" w:rsidR="008E6899" w:rsidRDefault="008E6899">
            <w:pPr>
              <w:widowControl/>
              <w:adjustRightInd w:val="0"/>
              <w:snapToGrid w:val="0"/>
              <w:spacing w:line="245" w:lineRule="auto"/>
              <w:jc w:val="center"/>
              <w:rPr>
                <w:color w:val="000000"/>
                <w:sz w:val="20"/>
                <w:szCs w:val="20"/>
              </w:rPr>
            </w:pPr>
          </w:p>
        </w:tc>
      </w:tr>
      <w:tr w:rsidR="008E6899" w14:paraId="1063CBE9" w14:textId="77777777">
        <w:trPr>
          <w:cantSplit/>
          <w:trHeight w:val="552"/>
          <w:jc w:val="center"/>
        </w:trPr>
        <w:tc>
          <w:tcPr>
            <w:tcW w:w="755" w:type="dxa"/>
            <w:vMerge/>
            <w:vAlign w:val="center"/>
          </w:tcPr>
          <w:p w14:paraId="69E8BD72" w14:textId="77777777" w:rsidR="008E6899" w:rsidRDefault="008E6899">
            <w:pPr>
              <w:widowControl/>
              <w:adjustRightInd w:val="0"/>
              <w:snapToGrid w:val="0"/>
              <w:jc w:val="center"/>
              <w:rPr>
                <w:color w:val="000000"/>
                <w:sz w:val="20"/>
                <w:szCs w:val="20"/>
              </w:rPr>
            </w:pPr>
          </w:p>
        </w:tc>
        <w:tc>
          <w:tcPr>
            <w:tcW w:w="1493" w:type="dxa"/>
            <w:vMerge/>
            <w:vAlign w:val="center"/>
          </w:tcPr>
          <w:p w14:paraId="20B8BFE4" w14:textId="77777777" w:rsidR="008E6899" w:rsidRDefault="008E6899">
            <w:pPr>
              <w:widowControl/>
              <w:adjustRightInd w:val="0"/>
              <w:snapToGrid w:val="0"/>
              <w:jc w:val="center"/>
              <w:rPr>
                <w:color w:val="000000"/>
                <w:sz w:val="20"/>
                <w:szCs w:val="20"/>
              </w:rPr>
            </w:pPr>
          </w:p>
        </w:tc>
        <w:tc>
          <w:tcPr>
            <w:tcW w:w="830" w:type="dxa"/>
            <w:vMerge/>
            <w:vAlign w:val="center"/>
          </w:tcPr>
          <w:p w14:paraId="6AA662DF" w14:textId="77777777" w:rsidR="008E6899" w:rsidRDefault="008E6899">
            <w:pPr>
              <w:widowControl/>
              <w:adjustRightInd w:val="0"/>
              <w:snapToGrid w:val="0"/>
              <w:spacing w:line="245" w:lineRule="auto"/>
              <w:jc w:val="center"/>
              <w:rPr>
                <w:color w:val="000000"/>
                <w:sz w:val="20"/>
                <w:szCs w:val="20"/>
              </w:rPr>
            </w:pPr>
          </w:p>
        </w:tc>
        <w:tc>
          <w:tcPr>
            <w:tcW w:w="3184" w:type="dxa"/>
            <w:vMerge/>
            <w:vAlign w:val="center"/>
          </w:tcPr>
          <w:p w14:paraId="0C2BE513" w14:textId="77777777" w:rsidR="008E6899" w:rsidRDefault="008E6899">
            <w:pPr>
              <w:widowControl/>
              <w:adjustRightInd w:val="0"/>
              <w:snapToGrid w:val="0"/>
              <w:spacing w:line="245" w:lineRule="auto"/>
              <w:jc w:val="left"/>
              <w:rPr>
                <w:color w:val="000000"/>
                <w:sz w:val="20"/>
                <w:szCs w:val="20"/>
              </w:rPr>
            </w:pPr>
          </w:p>
        </w:tc>
        <w:tc>
          <w:tcPr>
            <w:tcW w:w="693" w:type="dxa"/>
            <w:vMerge/>
            <w:vAlign w:val="center"/>
          </w:tcPr>
          <w:p w14:paraId="0AFFB823" w14:textId="77777777" w:rsidR="008E6899" w:rsidRDefault="008E6899">
            <w:pPr>
              <w:widowControl/>
              <w:adjustRightInd w:val="0"/>
              <w:snapToGrid w:val="0"/>
              <w:spacing w:line="245" w:lineRule="auto"/>
              <w:jc w:val="center"/>
              <w:rPr>
                <w:color w:val="000000"/>
                <w:sz w:val="20"/>
                <w:szCs w:val="20"/>
              </w:rPr>
            </w:pPr>
          </w:p>
        </w:tc>
        <w:tc>
          <w:tcPr>
            <w:tcW w:w="1524" w:type="dxa"/>
            <w:vAlign w:val="center"/>
          </w:tcPr>
          <w:p w14:paraId="0F47CCF7" w14:textId="77777777" w:rsidR="008E6899" w:rsidRDefault="00417898">
            <w:pPr>
              <w:widowControl/>
              <w:adjustRightInd w:val="0"/>
              <w:spacing w:line="240" w:lineRule="auto"/>
              <w:jc w:val="center"/>
              <w:rPr>
                <w:color w:val="000000"/>
                <w:sz w:val="20"/>
                <w:szCs w:val="20"/>
              </w:rPr>
            </w:pPr>
            <w:r>
              <w:rPr>
                <w:rFonts w:hint="eastAsia"/>
                <w:color w:val="000000"/>
                <w:sz w:val="20"/>
                <w:szCs w:val="20"/>
              </w:rPr>
              <w:t>逐步下降</w:t>
            </w:r>
          </w:p>
        </w:tc>
        <w:tc>
          <w:tcPr>
            <w:tcW w:w="1621" w:type="dxa"/>
            <w:vAlign w:val="center"/>
          </w:tcPr>
          <w:p w14:paraId="508EE6B0" w14:textId="77777777" w:rsidR="008E6899" w:rsidRDefault="00417898">
            <w:pPr>
              <w:widowControl/>
              <w:adjustRightInd w:val="0"/>
              <w:spacing w:line="240" w:lineRule="auto"/>
              <w:jc w:val="center"/>
              <w:rPr>
                <w:color w:val="000000"/>
                <w:sz w:val="20"/>
                <w:szCs w:val="20"/>
              </w:rPr>
            </w:pPr>
            <w:r>
              <w:rPr>
                <w:rFonts w:hint="eastAsia"/>
                <w:color w:val="000000"/>
                <w:sz w:val="20"/>
                <w:szCs w:val="20"/>
              </w:rPr>
              <w:t>逐步下降</w:t>
            </w:r>
          </w:p>
        </w:tc>
        <w:tc>
          <w:tcPr>
            <w:tcW w:w="1524" w:type="dxa"/>
            <w:vAlign w:val="center"/>
          </w:tcPr>
          <w:p w14:paraId="1534C84E" w14:textId="77777777" w:rsidR="008E6899" w:rsidRDefault="00417898">
            <w:pPr>
              <w:widowControl/>
              <w:adjustRightInd w:val="0"/>
              <w:spacing w:line="240" w:lineRule="auto"/>
              <w:jc w:val="center"/>
              <w:rPr>
                <w:color w:val="000000"/>
                <w:sz w:val="20"/>
                <w:szCs w:val="20"/>
              </w:rPr>
            </w:pPr>
            <w:r>
              <w:rPr>
                <w:rFonts w:hint="eastAsia"/>
                <w:color w:val="000000"/>
                <w:sz w:val="20"/>
                <w:szCs w:val="20"/>
              </w:rPr>
              <w:t>逐步下降</w:t>
            </w:r>
          </w:p>
        </w:tc>
        <w:tc>
          <w:tcPr>
            <w:tcW w:w="1406" w:type="dxa"/>
            <w:vAlign w:val="center"/>
          </w:tcPr>
          <w:p w14:paraId="24F50E10" w14:textId="77777777" w:rsidR="008E6899" w:rsidRDefault="00417898">
            <w:pPr>
              <w:widowControl/>
              <w:adjustRightInd w:val="0"/>
              <w:spacing w:line="240" w:lineRule="auto"/>
              <w:jc w:val="center"/>
              <w:rPr>
                <w:color w:val="000000"/>
                <w:sz w:val="20"/>
                <w:szCs w:val="20"/>
              </w:rPr>
            </w:pPr>
            <w:r>
              <w:rPr>
                <w:rFonts w:hint="eastAsia"/>
                <w:color w:val="000000"/>
                <w:sz w:val="20"/>
                <w:szCs w:val="20"/>
              </w:rPr>
              <w:t>逐步下降</w:t>
            </w:r>
          </w:p>
        </w:tc>
        <w:tc>
          <w:tcPr>
            <w:tcW w:w="948" w:type="dxa"/>
            <w:vMerge/>
            <w:vAlign w:val="center"/>
          </w:tcPr>
          <w:p w14:paraId="6829385A" w14:textId="77777777" w:rsidR="008E6899" w:rsidRDefault="008E6899">
            <w:pPr>
              <w:widowControl/>
              <w:adjustRightInd w:val="0"/>
              <w:snapToGrid w:val="0"/>
              <w:spacing w:line="245" w:lineRule="auto"/>
              <w:jc w:val="center"/>
              <w:rPr>
                <w:color w:val="000000"/>
                <w:sz w:val="20"/>
                <w:szCs w:val="20"/>
              </w:rPr>
            </w:pPr>
          </w:p>
        </w:tc>
      </w:tr>
      <w:tr w:rsidR="008E6899" w14:paraId="2D7CEC43" w14:textId="77777777">
        <w:trPr>
          <w:cantSplit/>
          <w:trHeight w:val="219"/>
          <w:jc w:val="center"/>
        </w:trPr>
        <w:tc>
          <w:tcPr>
            <w:tcW w:w="755" w:type="dxa"/>
            <w:vMerge/>
            <w:vAlign w:val="center"/>
          </w:tcPr>
          <w:p w14:paraId="5F925CBE" w14:textId="77777777" w:rsidR="008E6899" w:rsidRDefault="008E6899">
            <w:pPr>
              <w:widowControl/>
              <w:adjustRightInd w:val="0"/>
              <w:snapToGrid w:val="0"/>
              <w:jc w:val="center"/>
              <w:rPr>
                <w:color w:val="000000"/>
                <w:sz w:val="20"/>
                <w:szCs w:val="20"/>
              </w:rPr>
            </w:pPr>
          </w:p>
        </w:tc>
        <w:tc>
          <w:tcPr>
            <w:tcW w:w="1493" w:type="dxa"/>
            <w:vMerge/>
            <w:vAlign w:val="center"/>
          </w:tcPr>
          <w:p w14:paraId="0CFCE095" w14:textId="77777777" w:rsidR="008E6899" w:rsidRDefault="008E6899">
            <w:pPr>
              <w:widowControl/>
              <w:adjustRightInd w:val="0"/>
              <w:snapToGrid w:val="0"/>
              <w:jc w:val="center"/>
              <w:rPr>
                <w:color w:val="000000"/>
                <w:sz w:val="20"/>
                <w:szCs w:val="20"/>
              </w:rPr>
            </w:pPr>
          </w:p>
        </w:tc>
        <w:tc>
          <w:tcPr>
            <w:tcW w:w="830" w:type="dxa"/>
            <w:vAlign w:val="center"/>
          </w:tcPr>
          <w:p w14:paraId="5C407BC2" w14:textId="77777777" w:rsidR="008E6899" w:rsidRDefault="00417898">
            <w:pPr>
              <w:widowControl/>
              <w:adjustRightInd w:val="0"/>
              <w:snapToGrid w:val="0"/>
              <w:spacing w:line="245" w:lineRule="auto"/>
              <w:jc w:val="center"/>
              <w:rPr>
                <w:color w:val="000000"/>
                <w:sz w:val="20"/>
                <w:szCs w:val="20"/>
              </w:rPr>
            </w:pPr>
            <w:r>
              <w:rPr>
                <w:color w:val="000000"/>
                <w:sz w:val="20"/>
                <w:szCs w:val="20"/>
              </w:rPr>
              <w:t>31</w:t>
            </w:r>
          </w:p>
        </w:tc>
        <w:tc>
          <w:tcPr>
            <w:tcW w:w="3184" w:type="dxa"/>
            <w:vAlign w:val="center"/>
          </w:tcPr>
          <w:p w14:paraId="30D8B431" w14:textId="77777777" w:rsidR="008E6899" w:rsidRDefault="00417898">
            <w:pPr>
              <w:widowControl/>
              <w:adjustRightInd w:val="0"/>
              <w:snapToGrid w:val="0"/>
              <w:spacing w:line="245" w:lineRule="auto"/>
              <w:jc w:val="left"/>
              <w:rPr>
                <w:color w:val="000000"/>
                <w:sz w:val="20"/>
                <w:szCs w:val="20"/>
              </w:rPr>
            </w:pPr>
            <w:r>
              <w:rPr>
                <w:color w:val="000000"/>
                <w:sz w:val="20"/>
                <w:szCs w:val="20"/>
              </w:rPr>
              <w:t>政府绿色采购比例</w:t>
            </w:r>
          </w:p>
        </w:tc>
        <w:tc>
          <w:tcPr>
            <w:tcW w:w="693" w:type="dxa"/>
            <w:vAlign w:val="center"/>
          </w:tcPr>
          <w:p w14:paraId="0485992A" w14:textId="77777777" w:rsidR="008E6899" w:rsidRDefault="00417898">
            <w:pPr>
              <w:widowControl/>
              <w:adjustRightInd w:val="0"/>
              <w:snapToGrid w:val="0"/>
              <w:spacing w:line="245" w:lineRule="auto"/>
              <w:jc w:val="center"/>
              <w:rPr>
                <w:color w:val="000000"/>
                <w:sz w:val="20"/>
                <w:szCs w:val="20"/>
              </w:rPr>
            </w:pPr>
            <w:r>
              <w:rPr>
                <w:color w:val="000000"/>
                <w:sz w:val="20"/>
                <w:szCs w:val="20"/>
              </w:rPr>
              <w:t>%</w:t>
            </w:r>
          </w:p>
        </w:tc>
        <w:tc>
          <w:tcPr>
            <w:tcW w:w="1524" w:type="dxa"/>
            <w:vAlign w:val="center"/>
          </w:tcPr>
          <w:p w14:paraId="1451A02D" w14:textId="77777777" w:rsidR="008E6899" w:rsidRDefault="00417898">
            <w:pPr>
              <w:widowControl/>
              <w:adjustRightInd w:val="0"/>
              <w:snapToGrid w:val="0"/>
              <w:spacing w:line="245" w:lineRule="auto"/>
              <w:jc w:val="center"/>
              <w:rPr>
                <w:color w:val="000000"/>
                <w:sz w:val="20"/>
                <w:szCs w:val="20"/>
              </w:rPr>
            </w:pPr>
            <w:r>
              <w:rPr>
                <w:color w:val="000000"/>
                <w:sz w:val="20"/>
                <w:szCs w:val="20"/>
              </w:rPr>
              <w:t>≥80</w:t>
            </w:r>
          </w:p>
        </w:tc>
        <w:tc>
          <w:tcPr>
            <w:tcW w:w="1621" w:type="dxa"/>
            <w:vAlign w:val="center"/>
          </w:tcPr>
          <w:p w14:paraId="1A7A8F81" w14:textId="77777777" w:rsidR="008E6899" w:rsidRDefault="00417898">
            <w:pPr>
              <w:widowControl/>
              <w:adjustRightInd w:val="0"/>
              <w:snapToGrid w:val="0"/>
              <w:spacing w:line="245" w:lineRule="auto"/>
              <w:jc w:val="center"/>
              <w:rPr>
                <w:sz w:val="20"/>
                <w:szCs w:val="20"/>
                <w:highlight w:val="yellow"/>
              </w:rPr>
            </w:pPr>
            <w:r>
              <w:rPr>
                <w:sz w:val="20"/>
                <w:szCs w:val="20"/>
              </w:rPr>
              <w:t>100</w:t>
            </w:r>
          </w:p>
        </w:tc>
        <w:tc>
          <w:tcPr>
            <w:tcW w:w="1524" w:type="dxa"/>
            <w:vAlign w:val="center"/>
          </w:tcPr>
          <w:p w14:paraId="6AE00155" w14:textId="77777777" w:rsidR="008E6899" w:rsidRDefault="00417898">
            <w:pPr>
              <w:widowControl/>
              <w:adjustRightInd w:val="0"/>
              <w:snapToGrid w:val="0"/>
              <w:spacing w:line="245" w:lineRule="auto"/>
              <w:jc w:val="center"/>
              <w:rPr>
                <w:sz w:val="20"/>
                <w:szCs w:val="20"/>
              </w:rPr>
            </w:pPr>
            <w:r>
              <w:rPr>
                <w:rFonts w:hint="eastAsia"/>
                <w:sz w:val="20"/>
                <w:szCs w:val="20"/>
              </w:rPr>
              <w:t>保持稳定</w:t>
            </w:r>
          </w:p>
        </w:tc>
        <w:tc>
          <w:tcPr>
            <w:tcW w:w="1406" w:type="dxa"/>
            <w:vAlign w:val="center"/>
          </w:tcPr>
          <w:p w14:paraId="2E9FFFEF" w14:textId="77777777" w:rsidR="008E6899" w:rsidRDefault="00417898">
            <w:pPr>
              <w:widowControl/>
              <w:adjustRightInd w:val="0"/>
              <w:snapToGrid w:val="0"/>
              <w:spacing w:line="245" w:lineRule="auto"/>
              <w:jc w:val="center"/>
              <w:rPr>
                <w:sz w:val="20"/>
                <w:szCs w:val="20"/>
              </w:rPr>
            </w:pPr>
            <w:r>
              <w:rPr>
                <w:rFonts w:hint="eastAsia"/>
                <w:sz w:val="20"/>
                <w:szCs w:val="20"/>
              </w:rPr>
              <w:t>保持稳定</w:t>
            </w:r>
          </w:p>
        </w:tc>
        <w:tc>
          <w:tcPr>
            <w:tcW w:w="948" w:type="dxa"/>
            <w:vAlign w:val="center"/>
          </w:tcPr>
          <w:p w14:paraId="4B2A3696" w14:textId="77777777" w:rsidR="008E6899" w:rsidRDefault="00417898">
            <w:pPr>
              <w:widowControl/>
              <w:adjustRightInd w:val="0"/>
              <w:snapToGrid w:val="0"/>
              <w:spacing w:line="245" w:lineRule="auto"/>
              <w:jc w:val="center"/>
              <w:rPr>
                <w:color w:val="000000"/>
                <w:sz w:val="20"/>
                <w:szCs w:val="20"/>
              </w:rPr>
            </w:pPr>
            <w:r>
              <w:rPr>
                <w:color w:val="000000"/>
                <w:sz w:val="20"/>
                <w:szCs w:val="20"/>
              </w:rPr>
              <w:t>约束性</w:t>
            </w:r>
          </w:p>
        </w:tc>
      </w:tr>
      <w:tr w:rsidR="008E6899" w14:paraId="33987ADD" w14:textId="77777777">
        <w:trPr>
          <w:cantSplit/>
          <w:trHeight w:val="356"/>
          <w:jc w:val="center"/>
        </w:trPr>
        <w:tc>
          <w:tcPr>
            <w:tcW w:w="755" w:type="dxa"/>
            <w:vMerge w:val="restart"/>
            <w:vAlign w:val="center"/>
          </w:tcPr>
          <w:p w14:paraId="2C80A307" w14:textId="77777777" w:rsidR="008E6899" w:rsidRDefault="00417898">
            <w:pPr>
              <w:widowControl/>
              <w:adjustRightInd w:val="0"/>
              <w:snapToGrid w:val="0"/>
              <w:jc w:val="center"/>
              <w:rPr>
                <w:color w:val="000000"/>
                <w:sz w:val="20"/>
                <w:szCs w:val="20"/>
              </w:rPr>
            </w:pPr>
            <w:r>
              <w:rPr>
                <w:color w:val="000000"/>
                <w:sz w:val="20"/>
                <w:szCs w:val="20"/>
              </w:rPr>
              <w:t>生</w:t>
            </w:r>
          </w:p>
          <w:p w14:paraId="5DFB1178" w14:textId="77777777" w:rsidR="008E6899" w:rsidRDefault="00417898">
            <w:pPr>
              <w:widowControl/>
              <w:adjustRightInd w:val="0"/>
              <w:snapToGrid w:val="0"/>
              <w:jc w:val="center"/>
              <w:rPr>
                <w:color w:val="000000"/>
                <w:sz w:val="20"/>
                <w:szCs w:val="20"/>
              </w:rPr>
            </w:pPr>
            <w:r>
              <w:rPr>
                <w:color w:val="000000"/>
                <w:sz w:val="20"/>
                <w:szCs w:val="20"/>
              </w:rPr>
              <w:t>态</w:t>
            </w:r>
          </w:p>
          <w:p w14:paraId="03D9FED7" w14:textId="77777777" w:rsidR="008E6899" w:rsidRDefault="00417898">
            <w:pPr>
              <w:widowControl/>
              <w:adjustRightInd w:val="0"/>
              <w:snapToGrid w:val="0"/>
              <w:jc w:val="center"/>
              <w:rPr>
                <w:color w:val="000000"/>
                <w:sz w:val="20"/>
                <w:szCs w:val="20"/>
              </w:rPr>
            </w:pPr>
            <w:r>
              <w:rPr>
                <w:color w:val="000000"/>
                <w:sz w:val="20"/>
                <w:szCs w:val="20"/>
              </w:rPr>
              <w:t>文</w:t>
            </w:r>
          </w:p>
          <w:p w14:paraId="5D123434" w14:textId="77777777" w:rsidR="008E6899" w:rsidRDefault="00417898">
            <w:pPr>
              <w:widowControl/>
              <w:adjustRightInd w:val="0"/>
              <w:snapToGrid w:val="0"/>
              <w:jc w:val="center"/>
              <w:rPr>
                <w:color w:val="000000"/>
                <w:sz w:val="20"/>
                <w:szCs w:val="20"/>
              </w:rPr>
            </w:pPr>
            <w:r>
              <w:rPr>
                <w:color w:val="000000"/>
                <w:sz w:val="20"/>
                <w:szCs w:val="20"/>
              </w:rPr>
              <w:t>化</w:t>
            </w:r>
          </w:p>
        </w:tc>
        <w:tc>
          <w:tcPr>
            <w:tcW w:w="1493" w:type="dxa"/>
            <w:vMerge w:val="restart"/>
            <w:vAlign w:val="center"/>
          </w:tcPr>
          <w:p w14:paraId="1E698E47" w14:textId="77777777" w:rsidR="008E6899" w:rsidRDefault="00417898">
            <w:pPr>
              <w:widowControl/>
              <w:adjustRightInd w:val="0"/>
              <w:snapToGrid w:val="0"/>
              <w:jc w:val="center"/>
              <w:rPr>
                <w:color w:val="000000"/>
                <w:sz w:val="20"/>
                <w:szCs w:val="20"/>
              </w:rPr>
            </w:pPr>
            <w:r>
              <w:rPr>
                <w:color w:val="000000"/>
                <w:sz w:val="20"/>
                <w:szCs w:val="20"/>
              </w:rPr>
              <w:t>（十）</w:t>
            </w:r>
          </w:p>
          <w:p w14:paraId="5283F609" w14:textId="77777777" w:rsidR="008E6899" w:rsidRDefault="00417898">
            <w:pPr>
              <w:widowControl/>
              <w:adjustRightInd w:val="0"/>
              <w:snapToGrid w:val="0"/>
              <w:jc w:val="center"/>
              <w:rPr>
                <w:color w:val="000000"/>
                <w:sz w:val="20"/>
                <w:szCs w:val="20"/>
              </w:rPr>
            </w:pPr>
            <w:r>
              <w:rPr>
                <w:color w:val="000000"/>
                <w:sz w:val="20"/>
                <w:szCs w:val="20"/>
              </w:rPr>
              <w:t>观念意识普及</w:t>
            </w:r>
          </w:p>
        </w:tc>
        <w:tc>
          <w:tcPr>
            <w:tcW w:w="830" w:type="dxa"/>
            <w:vAlign w:val="center"/>
          </w:tcPr>
          <w:p w14:paraId="2B82929C" w14:textId="77777777" w:rsidR="008E6899" w:rsidRDefault="00417898">
            <w:pPr>
              <w:widowControl/>
              <w:adjustRightInd w:val="0"/>
              <w:snapToGrid w:val="0"/>
              <w:spacing w:line="245" w:lineRule="auto"/>
              <w:jc w:val="center"/>
              <w:rPr>
                <w:color w:val="000000"/>
                <w:sz w:val="20"/>
                <w:szCs w:val="20"/>
              </w:rPr>
            </w:pPr>
            <w:r>
              <w:rPr>
                <w:color w:val="000000"/>
                <w:sz w:val="20"/>
                <w:szCs w:val="20"/>
              </w:rPr>
              <w:t>32</w:t>
            </w:r>
          </w:p>
        </w:tc>
        <w:tc>
          <w:tcPr>
            <w:tcW w:w="3184" w:type="dxa"/>
            <w:vAlign w:val="center"/>
          </w:tcPr>
          <w:p w14:paraId="4B3F2E42" w14:textId="77777777" w:rsidR="008E6899" w:rsidRDefault="00417898">
            <w:pPr>
              <w:widowControl/>
              <w:adjustRightInd w:val="0"/>
              <w:snapToGrid w:val="0"/>
              <w:spacing w:line="245" w:lineRule="auto"/>
              <w:jc w:val="left"/>
              <w:rPr>
                <w:color w:val="000000"/>
                <w:sz w:val="20"/>
                <w:szCs w:val="20"/>
              </w:rPr>
            </w:pPr>
            <w:r>
              <w:rPr>
                <w:color w:val="000000"/>
                <w:sz w:val="20"/>
                <w:szCs w:val="20"/>
              </w:rPr>
              <w:t>党政领导干部参加生态文明培训的人数比例</w:t>
            </w:r>
          </w:p>
        </w:tc>
        <w:tc>
          <w:tcPr>
            <w:tcW w:w="693" w:type="dxa"/>
            <w:vAlign w:val="center"/>
          </w:tcPr>
          <w:p w14:paraId="51DE6DAC" w14:textId="77777777" w:rsidR="008E6899" w:rsidRDefault="00417898">
            <w:pPr>
              <w:widowControl/>
              <w:adjustRightInd w:val="0"/>
              <w:snapToGrid w:val="0"/>
              <w:spacing w:line="245" w:lineRule="auto"/>
              <w:jc w:val="center"/>
              <w:rPr>
                <w:color w:val="000000"/>
                <w:sz w:val="20"/>
                <w:szCs w:val="20"/>
              </w:rPr>
            </w:pPr>
            <w:r>
              <w:rPr>
                <w:color w:val="000000"/>
                <w:sz w:val="20"/>
                <w:szCs w:val="20"/>
              </w:rPr>
              <w:t>%</w:t>
            </w:r>
          </w:p>
        </w:tc>
        <w:tc>
          <w:tcPr>
            <w:tcW w:w="1524" w:type="dxa"/>
            <w:vAlign w:val="center"/>
          </w:tcPr>
          <w:p w14:paraId="5D223533" w14:textId="77777777" w:rsidR="008E6899" w:rsidRDefault="00417898">
            <w:pPr>
              <w:widowControl/>
              <w:adjustRightInd w:val="0"/>
              <w:snapToGrid w:val="0"/>
              <w:spacing w:line="245" w:lineRule="auto"/>
              <w:jc w:val="center"/>
              <w:rPr>
                <w:color w:val="000000"/>
                <w:sz w:val="20"/>
                <w:szCs w:val="20"/>
              </w:rPr>
            </w:pPr>
            <w:r>
              <w:rPr>
                <w:color w:val="000000"/>
                <w:sz w:val="20"/>
                <w:szCs w:val="20"/>
              </w:rPr>
              <w:t>100</w:t>
            </w:r>
          </w:p>
        </w:tc>
        <w:tc>
          <w:tcPr>
            <w:tcW w:w="1621" w:type="dxa"/>
            <w:vAlign w:val="center"/>
          </w:tcPr>
          <w:p w14:paraId="045FDDF1" w14:textId="77777777" w:rsidR="008E6899" w:rsidRDefault="00417898">
            <w:pPr>
              <w:widowControl/>
              <w:adjustRightInd w:val="0"/>
              <w:snapToGrid w:val="0"/>
              <w:spacing w:line="245" w:lineRule="auto"/>
              <w:jc w:val="center"/>
              <w:rPr>
                <w:color w:val="000000"/>
                <w:sz w:val="20"/>
                <w:szCs w:val="20"/>
              </w:rPr>
            </w:pPr>
            <w:r>
              <w:rPr>
                <w:color w:val="000000"/>
                <w:sz w:val="20"/>
                <w:szCs w:val="20"/>
              </w:rPr>
              <w:t>100</w:t>
            </w:r>
          </w:p>
        </w:tc>
        <w:tc>
          <w:tcPr>
            <w:tcW w:w="1524" w:type="dxa"/>
            <w:vAlign w:val="center"/>
          </w:tcPr>
          <w:p w14:paraId="6CD2160E" w14:textId="77777777" w:rsidR="008E6899" w:rsidRDefault="00417898">
            <w:pPr>
              <w:widowControl/>
              <w:adjustRightInd w:val="0"/>
              <w:snapToGrid w:val="0"/>
              <w:spacing w:line="245" w:lineRule="auto"/>
              <w:jc w:val="center"/>
              <w:rPr>
                <w:color w:val="000000"/>
                <w:sz w:val="20"/>
                <w:szCs w:val="20"/>
              </w:rPr>
            </w:pPr>
            <w:r>
              <w:rPr>
                <w:color w:val="000000"/>
                <w:sz w:val="20"/>
                <w:szCs w:val="20"/>
              </w:rPr>
              <w:t>100</w:t>
            </w:r>
          </w:p>
        </w:tc>
        <w:tc>
          <w:tcPr>
            <w:tcW w:w="1406" w:type="dxa"/>
            <w:vAlign w:val="center"/>
          </w:tcPr>
          <w:p w14:paraId="52A4F711" w14:textId="77777777" w:rsidR="008E6899" w:rsidRDefault="00417898">
            <w:pPr>
              <w:widowControl/>
              <w:adjustRightInd w:val="0"/>
              <w:snapToGrid w:val="0"/>
              <w:spacing w:line="245" w:lineRule="auto"/>
              <w:jc w:val="center"/>
              <w:rPr>
                <w:color w:val="000000"/>
                <w:sz w:val="20"/>
                <w:szCs w:val="20"/>
              </w:rPr>
            </w:pPr>
            <w:r>
              <w:rPr>
                <w:color w:val="000000"/>
                <w:sz w:val="20"/>
                <w:szCs w:val="20"/>
              </w:rPr>
              <w:t>100</w:t>
            </w:r>
          </w:p>
        </w:tc>
        <w:tc>
          <w:tcPr>
            <w:tcW w:w="948" w:type="dxa"/>
            <w:vAlign w:val="center"/>
          </w:tcPr>
          <w:p w14:paraId="1DA73B3E" w14:textId="77777777" w:rsidR="008E6899" w:rsidRDefault="00417898">
            <w:pPr>
              <w:widowControl/>
              <w:adjustRightInd w:val="0"/>
              <w:snapToGrid w:val="0"/>
              <w:spacing w:line="245" w:lineRule="auto"/>
              <w:jc w:val="center"/>
              <w:rPr>
                <w:color w:val="000000"/>
                <w:sz w:val="20"/>
                <w:szCs w:val="20"/>
              </w:rPr>
            </w:pPr>
            <w:r>
              <w:rPr>
                <w:color w:val="000000"/>
                <w:sz w:val="20"/>
                <w:szCs w:val="20"/>
              </w:rPr>
              <w:t>参考性</w:t>
            </w:r>
          </w:p>
        </w:tc>
      </w:tr>
      <w:tr w:rsidR="008E6899" w14:paraId="1D0D664B" w14:textId="77777777">
        <w:trPr>
          <w:cantSplit/>
          <w:trHeight w:val="219"/>
          <w:jc w:val="center"/>
        </w:trPr>
        <w:tc>
          <w:tcPr>
            <w:tcW w:w="755" w:type="dxa"/>
            <w:vMerge/>
            <w:vAlign w:val="center"/>
          </w:tcPr>
          <w:p w14:paraId="7BAE32BE" w14:textId="77777777" w:rsidR="008E6899" w:rsidRDefault="008E6899">
            <w:pPr>
              <w:widowControl/>
              <w:adjustRightInd w:val="0"/>
              <w:snapToGrid w:val="0"/>
              <w:jc w:val="center"/>
              <w:rPr>
                <w:color w:val="000000"/>
                <w:sz w:val="20"/>
                <w:szCs w:val="20"/>
              </w:rPr>
            </w:pPr>
          </w:p>
        </w:tc>
        <w:tc>
          <w:tcPr>
            <w:tcW w:w="1493" w:type="dxa"/>
            <w:vMerge/>
            <w:vAlign w:val="center"/>
          </w:tcPr>
          <w:p w14:paraId="64DDA7A5" w14:textId="77777777" w:rsidR="008E6899" w:rsidRDefault="008E6899">
            <w:pPr>
              <w:widowControl/>
              <w:adjustRightInd w:val="0"/>
              <w:snapToGrid w:val="0"/>
              <w:jc w:val="center"/>
              <w:rPr>
                <w:color w:val="000000"/>
                <w:sz w:val="20"/>
                <w:szCs w:val="20"/>
              </w:rPr>
            </w:pPr>
          </w:p>
        </w:tc>
        <w:tc>
          <w:tcPr>
            <w:tcW w:w="830" w:type="dxa"/>
            <w:vAlign w:val="center"/>
          </w:tcPr>
          <w:p w14:paraId="26755243" w14:textId="77777777" w:rsidR="008E6899" w:rsidRDefault="00417898">
            <w:pPr>
              <w:widowControl/>
              <w:adjustRightInd w:val="0"/>
              <w:snapToGrid w:val="0"/>
              <w:spacing w:line="245" w:lineRule="auto"/>
              <w:jc w:val="center"/>
              <w:rPr>
                <w:color w:val="000000"/>
                <w:sz w:val="20"/>
                <w:szCs w:val="20"/>
              </w:rPr>
            </w:pPr>
            <w:r>
              <w:rPr>
                <w:color w:val="000000"/>
                <w:sz w:val="20"/>
                <w:szCs w:val="20"/>
              </w:rPr>
              <w:t>33</w:t>
            </w:r>
          </w:p>
        </w:tc>
        <w:tc>
          <w:tcPr>
            <w:tcW w:w="3184" w:type="dxa"/>
            <w:vAlign w:val="center"/>
          </w:tcPr>
          <w:p w14:paraId="7DE1AEB3" w14:textId="77777777" w:rsidR="008E6899" w:rsidRDefault="00417898">
            <w:pPr>
              <w:widowControl/>
              <w:adjustRightInd w:val="0"/>
              <w:snapToGrid w:val="0"/>
              <w:spacing w:line="245" w:lineRule="auto"/>
              <w:jc w:val="left"/>
              <w:rPr>
                <w:color w:val="000000"/>
                <w:spacing w:val="-12"/>
                <w:sz w:val="20"/>
                <w:szCs w:val="20"/>
              </w:rPr>
            </w:pPr>
            <w:r>
              <w:rPr>
                <w:color w:val="000000"/>
                <w:spacing w:val="-12"/>
                <w:sz w:val="20"/>
                <w:szCs w:val="20"/>
              </w:rPr>
              <w:t>公众对生态文明建设的满意度</w:t>
            </w:r>
          </w:p>
        </w:tc>
        <w:tc>
          <w:tcPr>
            <w:tcW w:w="693" w:type="dxa"/>
            <w:vAlign w:val="center"/>
          </w:tcPr>
          <w:p w14:paraId="55F80B7A" w14:textId="77777777" w:rsidR="008E6899" w:rsidRDefault="00417898">
            <w:pPr>
              <w:widowControl/>
              <w:adjustRightInd w:val="0"/>
              <w:snapToGrid w:val="0"/>
              <w:spacing w:line="245" w:lineRule="auto"/>
              <w:jc w:val="center"/>
              <w:rPr>
                <w:color w:val="000000"/>
                <w:sz w:val="20"/>
                <w:szCs w:val="20"/>
              </w:rPr>
            </w:pPr>
            <w:r>
              <w:rPr>
                <w:color w:val="000000"/>
                <w:sz w:val="20"/>
                <w:szCs w:val="20"/>
              </w:rPr>
              <w:t>%</w:t>
            </w:r>
          </w:p>
        </w:tc>
        <w:tc>
          <w:tcPr>
            <w:tcW w:w="1524" w:type="dxa"/>
            <w:vAlign w:val="center"/>
          </w:tcPr>
          <w:p w14:paraId="27DD2A4D" w14:textId="77777777" w:rsidR="008E6899" w:rsidRDefault="00417898">
            <w:pPr>
              <w:widowControl/>
              <w:adjustRightInd w:val="0"/>
              <w:snapToGrid w:val="0"/>
              <w:spacing w:line="245" w:lineRule="auto"/>
              <w:jc w:val="center"/>
              <w:rPr>
                <w:color w:val="000000"/>
                <w:sz w:val="20"/>
                <w:szCs w:val="20"/>
              </w:rPr>
            </w:pPr>
            <w:r>
              <w:rPr>
                <w:color w:val="000000"/>
                <w:sz w:val="20"/>
                <w:szCs w:val="20"/>
              </w:rPr>
              <w:t>≥80</w:t>
            </w:r>
          </w:p>
        </w:tc>
        <w:tc>
          <w:tcPr>
            <w:tcW w:w="1621" w:type="dxa"/>
            <w:vAlign w:val="center"/>
          </w:tcPr>
          <w:p w14:paraId="6AACA3C9" w14:textId="77777777" w:rsidR="008E6899" w:rsidRDefault="00417898">
            <w:pPr>
              <w:widowControl/>
              <w:adjustRightInd w:val="0"/>
              <w:snapToGrid w:val="0"/>
              <w:spacing w:line="245" w:lineRule="auto"/>
              <w:jc w:val="center"/>
              <w:rPr>
                <w:color w:val="000000"/>
                <w:sz w:val="20"/>
                <w:szCs w:val="20"/>
              </w:rPr>
            </w:pPr>
            <w:r>
              <w:rPr>
                <w:color w:val="000000"/>
                <w:sz w:val="20"/>
                <w:szCs w:val="20"/>
              </w:rPr>
              <w:t>94.70</w:t>
            </w:r>
          </w:p>
        </w:tc>
        <w:tc>
          <w:tcPr>
            <w:tcW w:w="1524" w:type="dxa"/>
            <w:vAlign w:val="center"/>
          </w:tcPr>
          <w:p w14:paraId="7C1451B9" w14:textId="77777777" w:rsidR="008E6899" w:rsidRDefault="00417898">
            <w:pPr>
              <w:widowControl/>
              <w:adjustRightInd w:val="0"/>
              <w:snapToGrid w:val="0"/>
              <w:spacing w:line="245" w:lineRule="auto"/>
              <w:jc w:val="center"/>
              <w:rPr>
                <w:color w:val="000000"/>
                <w:sz w:val="20"/>
                <w:szCs w:val="20"/>
              </w:rPr>
            </w:pPr>
            <w:r>
              <w:rPr>
                <w:color w:val="000000"/>
                <w:sz w:val="20"/>
                <w:szCs w:val="20"/>
              </w:rPr>
              <w:t>95</w:t>
            </w:r>
          </w:p>
        </w:tc>
        <w:tc>
          <w:tcPr>
            <w:tcW w:w="1406" w:type="dxa"/>
            <w:vAlign w:val="center"/>
          </w:tcPr>
          <w:p w14:paraId="32902224" w14:textId="77777777" w:rsidR="008E6899" w:rsidRDefault="00417898">
            <w:pPr>
              <w:widowControl/>
              <w:adjustRightInd w:val="0"/>
              <w:snapToGrid w:val="0"/>
              <w:spacing w:line="245" w:lineRule="auto"/>
              <w:jc w:val="center"/>
              <w:rPr>
                <w:color w:val="000000"/>
                <w:sz w:val="20"/>
                <w:szCs w:val="20"/>
              </w:rPr>
            </w:pPr>
            <w:r>
              <w:rPr>
                <w:color w:val="000000"/>
                <w:sz w:val="20"/>
                <w:szCs w:val="20"/>
              </w:rPr>
              <w:t>100</w:t>
            </w:r>
          </w:p>
        </w:tc>
        <w:tc>
          <w:tcPr>
            <w:tcW w:w="948" w:type="dxa"/>
            <w:vAlign w:val="center"/>
          </w:tcPr>
          <w:p w14:paraId="5E7A8356" w14:textId="77777777" w:rsidR="008E6899" w:rsidRDefault="00417898">
            <w:pPr>
              <w:widowControl/>
              <w:adjustRightInd w:val="0"/>
              <w:snapToGrid w:val="0"/>
              <w:spacing w:line="245" w:lineRule="auto"/>
              <w:jc w:val="center"/>
              <w:rPr>
                <w:color w:val="000000"/>
                <w:sz w:val="20"/>
                <w:szCs w:val="20"/>
              </w:rPr>
            </w:pPr>
            <w:r>
              <w:rPr>
                <w:color w:val="000000"/>
                <w:sz w:val="20"/>
                <w:szCs w:val="20"/>
              </w:rPr>
              <w:t>参考性</w:t>
            </w:r>
          </w:p>
        </w:tc>
      </w:tr>
      <w:tr w:rsidR="008E6899" w14:paraId="577710A6" w14:textId="77777777">
        <w:trPr>
          <w:cantSplit/>
          <w:trHeight w:val="219"/>
          <w:jc w:val="center"/>
        </w:trPr>
        <w:tc>
          <w:tcPr>
            <w:tcW w:w="755" w:type="dxa"/>
            <w:vMerge/>
            <w:vAlign w:val="center"/>
          </w:tcPr>
          <w:p w14:paraId="2619FBE0" w14:textId="77777777" w:rsidR="008E6899" w:rsidRDefault="008E6899">
            <w:pPr>
              <w:widowControl/>
              <w:adjustRightInd w:val="0"/>
              <w:snapToGrid w:val="0"/>
              <w:jc w:val="center"/>
              <w:rPr>
                <w:color w:val="000000"/>
                <w:sz w:val="20"/>
                <w:szCs w:val="20"/>
              </w:rPr>
            </w:pPr>
          </w:p>
        </w:tc>
        <w:tc>
          <w:tcPr>
            <w:tcW w:w="1493" w:type="dxa"/>
            <w:vMerge/>
            <w:vAlign w:val="center"/>
          </w:tcPr>
          <w:p w14:paraId="4DE095CB" w14:textId="77777777" w:rsidR="008E6899" w:rsidRDefault="008E6899">
            <w:pPr>
              <w:widowControl/>
              <w:adjustRightInd w:val="0"/>
              <w:snapToGrid w:val="0"/>
              <w:jc w:val="center"/>
              <w:rPr>
                <w:color w:val="000000"/>
                <w:sz w:val="20"/>
                <w:szCs w:val="20"/>
              </w:rPr>
            </w:pPr>
          </w:p>
        </w:tc>
        <w:tc>
          <w:tcPr>
            <w:tcW w:w="830" w:type="dxa"/>
            <w:vAlign w:val="center"/>
          </w:tcPr>
          <w:p w14:paraId="3BDF6948" w14:textId="77777777" w:rsidR="008E6899" w:rsidRDefault="00417898">
            <w:pPr>
              <w:widowControl/>
              <w:adjustRightInd w:val="0"/>
              <w:snapToGrid w:val="0"/>
              <w:spacing w:line="245" w:lineRule="auto"/>
              <w:jc w:val="center"/>
              <w:rPr>
                <w:color w:val="000000"/>
                <w:sz w:val="20"/>
                <w:szCs w:val="20"/>
              </w:rPr>
            </w:pPr>
            <w:r>
              <w:rPr>
                <w:color w:val="000000"/>
                <w:sz w:val="20"/>
                <w:szCs w:val="20"/>
              </w:rPr>
              <w:t>34</w:t>
            </w:r>
          </w:p>
        </w:tc>
        <w:tc>
          <w:tcPr>
            <w:tcW w:w="3184" w:type="dxa"/>
            <w:vAlign w:val="center"/>
          </w:tcPr>
          <w:p w14:paraId="04D6D583" w14:textId="77777777" w:rsidR="008E6899" w:rsidRDefault="00417898">
            <w:pPr>
              <w:widowControl/>
              <w:adjustRightInd w:val="0"/>
              <w:snapToGrid w:val="0"/>
              <w:spacing w:line="245" w:lineRule="auto"/>
              <w:jc w:val="left"/>
              <w:rPr>
                <w:color w:val="000000"/>
                <w:spacing w:val="-12"/>
                <w:sz w:val="20"/>
                <w:szCs w:val="20"/>
              </w:rPr>
            </w:pPr>
            <w:r>
              <w:rPr>
                <w:color w:val="000000"/>
                <w:spacing w:val="-12"/>
                <w:sz w:val="20"/>
                <w:szCs w:val="20"/>
              </w:rPr>
              <w:t>公众对生态文明建设的参与度</w:t>
            </w:r>
          </w:p>
        </w:tc>
        <w:tc>
          <w:tcPr>
            <w:tcW w:w="693" w:type="dxa"/>
            <w:vAlign w:val="center"/>
          </w:tcPr>
          <w:p w14:paraId="40C9BAB6" w14:textId="77777777" w:rsidR="008E6899" w:rsidRDefault="00417898">
            <w:pPr>
              <w:widowControl/>
              <w:adjustRightInd w:val="0"/>
              <w:snapToGrid w:val="0"/>
              <w:spacing w:line="245" w:lineRule="auto"/>
              <w:jc w:val="center"/>
              <w:rPr>
                <w:color w:val="000000"/>
                <w:sz w:val="20"/>
                <w:szCs w:val="20"/>
              </w:rPr>
            </w:pPr>
            <w:r>
              <w:rPr>
                <w:color w:val="000000"/>
                <w:sz w:val="20"/>
                <w:szCs w:val="20"/>
              </w:rPr>
              <w:t>%</w:t>
            </w:r>
          </w:p>
        </w:tc>
        <w:tc>
          <w:tcPr>
            <w:tcW w:w="1524" w:type="dxa"/>
            <w:vAlign w:val="center"/>
          </w:tcPr>
          <w:p w14:paraId="160CB3D5" w14:textId="77777777" w:rsidR="008E6899" w:rsidRDefault="00417898">
            <w:pPr>
              <w:widowControl/>
              <w:adjustRightInd w:val="0"/>
              <w:snapToGrid w:val="0"/>
              <w:spacing w:line="245" w:lineRule="auto"/>
              <w:jc w:val="center"/>
              <w:rPr>
                <w:color w:val="000000"/>
                <w:sz w:val="20"/>
                <w:szCs w:val="20"/>
                <w:highlight w:val="yellow"/>
              </w:rPr>
            </w:pPr>
            <w:r>
              <w:rPr>
                <w:color w:val="000000"/>
                <w:sz w:val="20"/>
                <w:szCs w:val="20"/>
              </w:rPr>
              <w:t>≥80</w:t>
            </w:r>
          </w:p>
        </w:tc>
        <w:tc>
          <w:tcPr>
            <w:tcW w:w="1621" w:type="dxa"/>
            <w:vAlign w:val="center"/>
          </w:tcPr>
          <w:p w14:paraId="005BB272" w14:textId="77777777" w:rsidR="008E6899" w:rsidRDefault="00417898">
            <w:pPr>
              <w:widowControl/>
              <w:adjustRightInd w:val="0"/>
              <w:snapToGrid w:val="0"/>
              <w:spacing w:line="245" w:lineRule="auto"/>
              <w:jc w:val="center"/>
              <w:rPr>
                <w:color w:val="000000"/>
                <w:sz w:val="20"/>
                <w:szCs w:val="20"/>
                <w:highlight w:val="yellow"/>
              </w:rPr>
            </w:pPr>
            <w:r>
              <w:rPr>
                <w:color w:val="000000"/>
                <w:sz w:val="20"/>
                <w:szCs w:val="20"/>
              </w:rPr>
              <w:t>87.97</w:t>
            </w:r>
          </w:p>
        </w:tc>
        <w:tc>
          <w:tcPr>
            <w:tcW w:w="1524" w:type="dxa"/>
            <w:vAlign w:val="center"/>
          </w:tcPr>
          <w:p w14:paraId="58D97E81" w14:textId="77777777" w:rsidR="008E6899" w:rsidRDefault="00417898">
            <w:pPr>
              <w:widowControl/>
              <w:adjustRightInd w:val="0"/>
              <w:snapToGrid w:val="0"/>
              <w:spacing w:line="245" w:lineRule="auto"/>
              <w:jc w:val="center"/>
              <w:rPr>
                <w:color w:val="000000"/>
                <w:sz w:val="20"/>
                <w:szCs w:val="20"/>
                <w:highlight w:val="yellow"/>
              </w:rPr>
            </w:pPr>
            <w:r>
              <w:rPr>
                <w:color w:val="000000"/>
                <w:sz w:val="20"/>
                <w:szCs w:val="20"/>
              </w:rPr>
              <w:t>90</w:t>
            </w:r>
          </w:p>
        </w:tc>
        <w:tc>
          <w:tcPr>
            <w:tcW w:w="1406" w:type="dxa"/>
            <w:vAlign w:val="center"/>
          </w:tcPr>
          <w:p w14:paraId="2AD6F275" w14:textId="77777777" w:rsidR="008E6899" w:rsidRDefault="00417898">
            <w:pPr>
              <w:widowControl/>
              <w:adjustRightInd w:val="0"/>
              <w:snapToGrid w:val="0"/>
              <w:spacing w:line="245" w:lineRule="auto"/>
              <w:jc w:val="center"/>
              <w:rPr>
                <w:color w:val="000000"/>
                <w:sz w:val="20"/>
                <w:szCs w:val="20"/>
                <w:highlight w:val="yellow"/>
              </w:rPr>
            </w:pPr>
            <w:r>
              <w:rPr>
                <w:color w:val="000000"/>
                <w:sz w:val="20"/>
                <w:szCs w:val="20"/>
              </w:rPr>
              <w:t>95</w:t>
            </w:r>
          </w:p>
        </w:tc>
        <w:tc>
          <w:tcPr>
            <w:tcW w:w="948" w:type="dxa"/>
            <w:vAlign w:val="center"/>
          </w:tcPr>
          <w:p w14:paraId="13204155" w14:textId="77777777" w:rsidR="008E6899" w:rsidRDefault="00417898">
            <w:pPr>
              <w:widowControl/>
              <w:adjustRightInd w:val="0"/>
              <w:snapToGrid w:val="0"/>
              <w:spacing w:line="245" w:lineRule="auto"/>
              <w:jc w:val="center"/>
              <w:rPr>
                <w:color w:val="000000"/>
                <w:sz w:val="20"/>
                <w:szCs w:val="20"/>
              </w:rPr>
            </w:pPr>
            <w:r>
              <w:rPr>
                <w:color w:val="000000"/>
                <w:sz w:val="20"/>
                <w:szCs w:val="20"/>
              </w:rPr>
              <w:t>参考性</w:t>
            </w:r>
          </w:p>
        </w:tc>
      </w:tr>
      <w:bookmarkEnd w:id="130"/>
    </w:tbl>
    <w:p w14:paraId="650E5F4C" w14:textId="77777777" w:rsidR="008E6899" w:rsidRDefault="008E6899">
      <w:pPr>
        <w:pStyle w:val="21"/>
        <w:adjustRightInd w:val="0"/>
        <w:snapToGrid w:val="0"/>
        <w:ind w:firstLineChars="0" w:firstLine="0"/>
        <w:rPr>
          <w:bCs/>
          <w:color w:val="000000" w:themeColor="text1"/>
          <w:lang w:bidi="en-US"/>
        </w:rPr>
        <w:sectPr w:rsidR="008E6899">
          <w:pgSz w:w="16838" w:h="11906" w:orient="landscape"/>
          <w:pgMar w:top="1797" w:right="1440" w:bottom="1797" w:left="1440" w:header="851" w:footer="992" w:gutter="0"/>
          <w:cols w:space="425"/>
          <w:docGrid w:type="lines" w:linePitch="312"/>
        </w:sectPr>
      </w:pPr>
    </w:p>
    <w:p w14:paraId="736AD739" w14:textId="4AD0D4BB" w:rsidR="008E6899" w:rsidRDefault="00417898">
      <w:pPr>
        <w:pStyle w:val="1"/>
        <w:rPr>
          <w:lang w:val="zh-CN"/>
        </w:rPr>
      </w:pPr>
      <w:bookmarkStart w:id="131" w:name="_Toc41492465"/>
      <w:r>
        <w:rPr>
          <w:lang w:val="zh-CN"/>
        </w:rPr>
        <w:lastRenderedPageBreak/>
        <w:t>第</w:t>
      </w:r>
      <w:r>
        <w:rPr>
          <w:rFonts w:hint="eastAsia"/>
          <w:lang w:val="zh-CN"/>
        </w:rPr>
        <w:t>五</w:t>
      </w:r>
      <w:r>
        <w:rPr>
          <w:lang w:val="zh-CN"/>
        </w:rPr>
        <w:t>章</w:t>
      </w:r>
      <w:bookmarkEnd w:id="64"/>
      <w:bookmarkEnd w:id="65"/>
      <w:bookmarkEnd w:id="66"/>
      <w:bookmarkEnd w:id="67"/>
      <w:r>
        <w:rPr>
          <w:lang w:val="zh-CN"/>
        </w:rPr>
        <w:t>优化生态空间布局</w:t>
      </w:r>
      <w:bookmarkEnd w:id="68"/>
      <w:bookmarkEnd w:id="69"/>
      <w:bookmarkEnd w:id="70"/>
      <w:bookmarkEnd w:id="131"/>
    </w:p>
    <w:p w14:paraId="64CFA622" w14:textId="77777777" w:rsidR="008E6899" w:rsidRDefault="00417898">
      <w:pPr>
        <w:pStyle w:val="2"/>
        <w:ind w:firstLine="602"/>
        <w:rPr>
          <w:lang w:val="zh-CN" w:bidi="en-US"/>
        </w:rPr>
      </w:pPr>
      <w:bookmarkStart w:id="132" w:name="_Toc24547030"/>
      <w:bookmarkStart w:id="133" w:name="_Toc24718335"/>
      <w:bookmarkStart w:id="134" w:name="_Toc18332025"/>
      <w:bookmarkStart w:id="135" w:name="_Toc24716035"/>
      <w:bookmarkStart w:id="136" w:name="_Toc41492466"/>
      <w:r>
        <w:rPr>
          <w:lang w:val="zh-CN" w:bidi="en-US"/>
        </w:rPr>
        <w:t>（一）</w:t>
      </w:r>
      <w:r>
        <w:rPr>
          <w:rFonts w:hint="eastAsia"/>
          <w:lang w:val="zh-CN" w:bidi="en-US"/>
        </w:rPr>
        <w:t>划定并严守</w:t>
      </w:r>
      <w:r>
        <w:rPr>
          <w:lang w:val="zh-CN" w:bidi="en-US"/>
        </w:rPr>
        <w:t>生态保护红线</w:t>
      </w:r>
      <w:bookmarkEnd w:id="132"/>
      <w:bookmarkEnd w:id="133"/>
      <w:bookmarkEnd w:id="134"/>
      <w:bookmarkEnd w:id="135"/>
      <w:bookmarkEnd w:id="136"/>
    </w:p>
    <w:p w14:paraId="0D254D15" w14:textId="77777777" w:rsidR="008E6899" w:rsidRDefault="00417898">
      <w:pPr>
        <w:pStyle w:val="3"/>
        <w:ind w:firstLine="562"/>
        <w:rPr>
          <w:kern w:val="0"/>
        </w:rPr>
      </w:pPr>
      <w:bookmarkStart w:id="137" w:name="_Toc24547031"/>
      <w:bookmarkStart w:id="138" w:name="_Toc24718336"/>
      <w:bookmarkStart w:id="139" w:name="_Toc24716036"/>
      <w:r>
        <w:rPr>
          <w:lang w:bidi="en-US"/>
        </w:rPr>
        <w:t>1</w:t>
      </w:r>
      <w:r>
        <w:rPr>
          <w:rFonts w:hint="eastAsia"/>
          <w:lang w:bidi="en-US"/>
        </w:rPr>
        <w:t>、评估优化生态保护红线</w:t>
      </w:r>
      <w:bookmarkEnd w:id="137"/>
      <w:bookmarkEnd w:id="138"/>
      <w:bookmarkEnd w:id="139"/>
      <w:r>
        <w:rPr>
          <w:rFonts w:hint="eastAsia"/>
          <w:kern w:val="0"/>
        </w:rPr>
        <w:t>划定范围</w:t>
      </w:r>
    </w:p>
    <w:p w14:paraId="6B0AD33A" w14:textId="77777777" w:rsidR="008E6899" w:rsidRDefault="00417898">
      <w:pPr>
        <w:autoSpaceDE w:val="0"/>
        <w:autoSpaceDN w:val="0"/>
        <w:ind w:firstLineChars="200" w:firstLine="562"/>
        <w:rPr>
          <w:color w:val="000000"/>
          <w:kern w:val="0"/>
          <w:szCs w:val="28"/>
        </w:rPr>
      </w:pPr>
      <w:r>
        <w:rPr>
          <w:rFonts w:hint="eastAsia"/>
          <w:b/>
          <w:bCs/>
          <w:color w:val="000000"/>
          <w:kern w:val="0"/>
          <w:szCs w:val="28"/>
        </w:rPr>
        <w:t>优化生态保护红线划定范围。</w:t>
      </w:r>
      <w:r>
        <w:rPr>
          <w:rFonts w:hint="eastAsia"/>
          <w:color w:val="000000"/>
          <w:kern w:val="0"/>
          <w:szCs w:val="28"/>
        </w:rPr>
        <w:t>评估全市生态保护红</w:t>
      </w:r>
      <w:proofErr w:type="gramStart"/>
      <w:r>
        <w:rPr>
          <w:rFonts w:hint="eastAsia"/>
          <w:color w:val="000000"/>
          <w:kern w:val="0"/>
          <w:szCs w:val="28"/>
        </w:rPr>
        <w:t>线基础</w:t>
      </w:r>
      <w:proofErr w:type="gramEnd"/>
      <w:r>
        <w:rPr>
          <w:rFonts w:hint="eastAsia"/>
          <w:color w:val="000000"/>
          <w:kern w:val="0"/>
          <w:szCs w:val="28"/>
        </w:rPr>
        <w:t>数据、评价方法、划定界限图、数、实地。利用最新土地利用现状、调查数据及遥感数据进行图斑对比，识别矛盾冲突，并按自然保护地核心区、一般红线区的有关要求进行调整，形成全市生态保护红线调整初步方案。审查审核并吸收县（区）调整建议，协调跨区域划定冲突，对调整方案进行修改完善，形成初步划定成果。在生态功能重要区域、生态环境敏感脆弱区域以及国家级、自治区级禁止开发区域划定生态保护红线，实现一条红线管</w:t>
      </w:r>
      <w:proofErr w:type="gramStart"/>
      <w:r>
        <w:rPr>
          <w:rFonts w:hint="eastAsia"/>
          <w:color w:val="000000"/>
          <w:kern w:val="0"/>
          <w:szCs w:val="28"/>
        </w:rPr>
        <w:t>控重要</w:t>
      </w:r>
      <w:proofErr w:type="gramEnd"/>
      <w:r>
        <w:rPr>
          <w:rFonts w:hint="eastAsia"/>
          <w:color w:val="000000"/>
          <w:kern w:val="0"/>
          <w:szCs w:val="28"/>
        </w:rPr>
        <w:t>生态空间，确保生态功能不降低、面积不减少、性质不改变。</w:t>
      </w:r>
    </w:p>
    <w:p w14:paraId="1956458B" w14:textId="77777777" w:rsidR="008E6899" w:rsidRDefault="00417898">
      <w:pPr>
        <w:autoSpaceDE w:val="0"/>
        <w:autoSpaceDN w:val="0"/>
        <w:ind w:firstLineChars="200" w:firstLine="562"/>
        <w:rPr>
          <w:color w:val="000000"/>
          <w:kern w:val="0"/>
          <w:szCs w:val="28"/>
        </w:rPr>
      </w:pPr>
      <w:r>
        <w:rPr>
          <w:rFonts w:hint="eastAsia"/>
          <w:b/>
          <w:bCs/>
          <w:color w:val="000000"/>
          <w:kern w:val="0"/>
          <w:szCs w:val="28"/>
        </w:rPr>
        <w:t>推动开展</w:t>
      </w:r>
      <w:proofErr w:type="gramStart"/>
      <w:r>
        <w:rPr>
          <w:rFonts w:hint="eastAsia"/>
          <w:b/>
          <w:bCs/>
          <w:color w:val="000000"/>
          <w:kern w:val="0"/>
          <w:szCs w:val="28"/>
        </w:rPr>
        <w:t>勘</w:t>
      </w:r>
      <w:proofErr w:type="gramEnd"/>
      <w:r>
        <w:rPr>
          <w:rFonts w:hint="eastAsia"/>
          <w:b/>
          <w:bCs/>
          <w:color w:val="000000"/>
          <w:kern w:val="0"/>
          <w:szCs w:val="28"/>
        </w:rPr>
        <w:t>界定标工作。</w:t>
      </w:r>
      <w:r>
        <w:rPr>
          <w:color w:val="000000"/>
          <w:kern w:val="0"/>
          <w:szCs w:val="28"/>
        </w:rPr>
        <w:t>依据生态保护红线</w:t>
      </w:r>
      <w:proofErr w:type="gramStart"/>
      <w:r>
        <w:rPr>
          <w:color w:val="000000"/>
          <w:kern w:val="0"/>
          <w:szCs w:val="28"/>
        </w:rPr>
        <w:t>勘</w:t>
      </w:r>
      <w:proofErr w:type="gramEnd"/>
      <w:r>
        <w:rPr>
          <w:color w:val="000000"/>
          <w:kern w:val="0"/>
          <w:szCs w:val="28"/>
        </w:rPr>
        <w:t>界定</w:t>
      </w:r>
      <w:proofErr w:type="gramStart"/>
      <w:r>
        <w:rPr>
          <w:color w:val="000000"/>
          <w:kern w:val="0"/>
          <w:szCs w:val="28"/>
        </w:rPr>
        <w:t>标技术</w:t>
      </w:r>
      <w:proofErr w:type="gramEnd"/>
      <w:r>
        <w:rPr>
          <w:color w:val="000000"/>
          <w:kern w:val="0"/>
          <w:szCs w:val="28"/>
        </w:rPr>
        <w:t>规范要求，</w:t>
      </w:r>
      <w:r>
        <w:rPr>
          <w:rFonts w:hint="eastAsia"/>
          <w:color w:val="000000"/>
          <w:kern w:val="0"/>
          <w:szCs w:val="28"/>
        </w:rPr>
        <w:t>结合生态保护红线划定方案，</w:t>
      </w:r>
      <w:r>
        <w:rPr>
          <w:color w:val="000000"/>
          <w:kern w:val="0"/>
          <w:szCs w:val="28"/>
        </w:rPr>
        <w:t>制定生态保护红线</w:t>
      </w:r>
      <w:proofErr w:type="gramStart"/>
      <w:r>
        <w:rPr>
          <w:color w:val="000000"/>
          <w:kern w:val="0"/>
          <w:szCs w:val="28"/>
        </w:rPr>
        <w:t>勘</w:t>
      </w:r>
      <w:proofErr w:type="gramEnd"/>
      <w:r>
        <w:rPr>
          <w:color w:val="000000"/>
          <w:kern w:val="0"/>
          <w:szCs w:val="28"/>
        </w:rPr>
        <w:t>界定标方案，加快</w:t>
      </w:r>
      <w:r>
        <w:rPr>
          <w:rFonts w:hint="eastAsia"/>
          <w:color w:val="000000"/>
          <w:kern w:val="0"/>
          <w:szCs w:val="28"/>
        </w:rPr>
        <w:t>推进</w:t>
      </w:r>
      <w:r>
        <w:rPr>
          <w:color w:val="000000"/>
          <w:kern w:val="0"/>
          <w:szCs w:val="28"/>
        </w:rPr>
        <w:t>生态保护红线</w:t>
      </w:r>
      <w:proofErr w:type="gramStart"/>
      <w:r>
        <w:rPr>
          <w:color w:val="000000"/>
          <w:kern w:val="0"/>
          <w:szCs w:val="28"/>
        </w:rPr>
        <w:t>勘</w:t>
      </w:r>
      <w:proofErr w:type="gramEnd"/>
      <w:r>
        <w:rPr>
          <w:color w:val="000000"/>
          <w:kern w:val="0"/>
          <w:szCs w:val="28"/>
        </w:rPr>
        <w:t>界定标</w:t>
      </w:r>
      <w:r>
        <w:rPr>
          <w:rFonts w:hint="eastAsia"/>
          <w:color w:val="000000"/>
          <w:kern w:val="0"/>
          <w:szCs w:val="28"/>
        </w:rPr>
        <w:t>，结合国土空间规划编制以及后续</w:t>
      </w:r>
      <w:proofErr w:type="gramStart"/>
      <w:r>
        <w:rPr>
          <w:rFonts w:hint="eastAsia"/>
          <w:color w:val="000000"/>
          <w:kern w:val="0"/>
          <w:szCs w:val="28"/>
        </w:rPr>
        <w:t>勘</w:t>
      </w:r>
      <w:proofErr w:type="gramEnd"/>
      <w:r>
        <w:rPr>
          <w:rFonts w:hint="eastAsia"/>
          <w:color w:val="000000"/>
          <w:kern w:val="0"/>
          <w:szCs w:val="28"/>
        </w:rPr>
        <w:t>界定标工作落地。</w:t>
      </w:r>
      <w:r>
        <w:rPr>
          <w:color w:val="000000"/>
          <w:kern w:val="0"/>
          <w:szCs w:val="28"/>
        </w:rPr>
        <w:t>在重点地段（部位）、拐点等控制点设立地理界标，打桩定界，并在醒目位置树立统一规范的标识牌，确保生态保护红线落地准确、边界清晰，实现图上有点、地上有标</w:t>
      </w:r>
      <w:r>
        <w:rPr>
          <w:rFonts w:hint="eastAsia"/>
          <w:color w:val="000000"/>
          <w:kern w:val="0"/>
          <w:szCs w:val="28"/>
        </w:rPr>
        <w:t>（</w:t>
      </w:r>
      <w:r>
        <w:rPr>
          <w:color w:val="000000"/>
          <w:kern w:val="0"/>
          <w:szCs w:val="28"/>
        </w:rPr>
        <w:t>桩</w:t>
      </w:r>
      <w:r>
        <w:rPr>
          <w:rFonts w:hint="eastAsia"/>
          <w:color w:val="000000"/>
          <w:kern w:val="0"/>
          <w:szCs w:val="28"/>
        </w:rPr>
        <w:t>）</w:t>
      </w:r>
      <w:r>
        <w:rPr>
          <w:color w:val="000000"/>
          <w:kern w:val="0"/>
          <w:szCs w:val="28"/>
        </w:rPr>
        <w:t>、信息入库。</w:t>
      </w:r>
    </w:p>
    <w:p w14:paraId="1DB6A783" w14:textId="77777777" w:rsidR="008E6899" w:rsidRDefault="00417898">
      <w:pPr>
        <w:pStyle w:val="3"/>
        <w:ind w:firstLine="562"/>
        <w:rPr>
          <w:lang w:bidi="en-US"/>
        </w:rPr>
      </w:pPr>
      <w:bookmarkStart w:id="140" w:name="_Toc24547032"/>
      <w:bookmarkStart w:id="141" w:name="_Toc24716037"/>
      <w:bookmarkStart w:id="142" w:name="_Toc24718337"/>
      <w:r>
        <w:rPr>
          <w:lang w:bidi="en-US"/>
        </w:rPr>
        <w:t>2</w:t>
      </w:r>
      <w:r>
        <w:rPr>
          <w:lang w:bidi="en-US"/>
        </w:rPr>
        <w:t>、健全生态保护红</w:t>
      </w:r>
      <w:proofErr w:type="gramStart"/>
      <w:r>
        <w:rPr>
          <w:lang w:bidi="en-US"/>
        </w:rPr>
        <w:t>线配套</w:t>
      </w:r>
      <w:proofErr w:type="gramEnd"/>
      <w:r>
        <w:rPr>
          <w:lang w:bidi="en-US"/>
        </w:rPr>
        <w:t>支撑体系</w:t>
      </w:r>
      <w:bookmarkEnd w:id="140"/>
      <w:bookmarkEnd w:id="141"/>
      <w:bookmarkEnd w:id="142"/>
    </w:p>
    <w:p w14:paraId="0345010B" w14:textId="77777777" w:rsidR="008E6899" w:rsidRDefault="00417898">
      <w:pPr>
        <w:autoSpaceDE w:val="0"/>
        <w:autoSpaceDN w:val="0"/>
        <w:ind w:firstLineChars="200" w:firstLine="562"/>
        <w:jc w:val="left"/>
        <w:rPr>
          <w:b/>
          <w:bCs/>
          <w:color w:val="000000"/>
          <w:kern w:val="0"/>
          <w:szCs w:val="28"/>
        </w:rPr>
      </w:pPr>
      <w:r>
        <w:rPr>
          <w:b/>
          <w:color w:val="000000"/>
          <w:szCs w:val="28"/>
          <w:lang w:val="zh-CN" w:bidi="en-US"/>
        </w:rPr>
        <w:t>完善生态保护红线制度体系。</w:t>
      </w:r>
      <w:r>
        <w:rPr>
          <w:rFonts w:hint="eastAsia"/>
          <w:bCs/>
          <w:color w:val="000000" w:themeColor="text1"/>
          <w:szCs w:val="28"/>
          <w:lang w:val="zh-CN" w:bidi="en-US"/>
        </w:rPr>
        <w:t>积极协调自治区红线办加快推进红线方案的确定，推进红线</w:t>
      </w:r>
      <w:proofErr w:type="gramStart"/>
      <w:r>
        <w:rPr>
          <w:rFonts w:hint="eastAsia"/>
          <w:bCs/>
          <w:color w:val="000000" w:themeColor="text1"/>
          <w:szCs w:val="28"/>
          <w:lang w:val="zh-CN" w:bidi="en-US"/>
        </w:rPr>
        <w:t>勘</w:t>
      </w:r>
      <w:proofErr w:type="gramEnd"/>
      <w:r>
        <w:rPr>
          <w:rFonts w:hint="eastAsia"/>
          <w:bCs/>
          <w:color w:val="000000" w:themeColor="text1"/>
          <w:szCs w:val="28"/>
          <w:lang w:val="zh-CN" w:bidi="en-US"/>
        </w:rPr>
        <w:t>界定标工作，协调</w:t>
      </w:r>
      <w:r>
        <w:rPr>
          <w:color w:val="000000"/>
          <w:kern w:val="0"/>
          <w:szCs w:val="28"/>
        </w:rPr>
        <w:t>加快研究建立生态保护红线目标责任制、生态保护红线巡查制度、现场核查制度、分析报告</w:t>
      </w:r>
      <w:r>
        <w:rPr>
          <w:color w:val="000000"/>
          <w:kern w:val="0"/>
          <w:szCs w:val="28"/>
        </w:rPr>
        <w:lastRenderedPageBreak/>
        <w:t>制度，将生态保护红线作为相关综合决策的重要依据和前提条件，履行好保护责任，及时查处违法行为。健全生态保护红</w:t>
      </w:r>
      <w:proofErr w:type="gramStart"/>
      <w:r>
        <w:rPr>
          <w:color w:val="000000"/>
          <w:kern w:val="0"/>
          <w:szCs w:val="28"/>
        </w:rPr>
        <w:t>线基础</w:t>
      </w:r>
      <w:proofErr w:type="gramEnd"/>
      <w:r>
        <w:rPr>
          <w:color w:val="000000"/>
          <w:kern w:val="0"/>
          <w:szCs w:val="28"/>
        </w:rPr>
        <w:t>信息调查制度，做好管</w:t>
      </w:r>
      <w:proofErr w:type="gramStart"/>
      <w:r>
        <w:rPr>
          <w:color w:val="000000"/>
          <w:kern w:val="0"/>
          <w:szCs w:val="28"/>
        </w:rPr>
        <w:t>控区域</w:t>
      </w:r>
      <w:proofErr w:type="gramEnd"/>
      <w:r>
        <w:rPr>
          <w:color w:val="000000"/>
          <w:kern w:val="0"/>
          <w:szCs w:val="28"/>
        </w:rPr>
        <w:t>内生物资源、土地利用、社会经济、生态环境等基础信息采集、统计工作，夯实动态监管基础。</w:t>
      </w:r>
      <w:r>
        <w:rPr>
          <w:rFonts w:hint="eastAsia"/>
          <w:color w:val="000000"/>
          <w:kern w:val="0"/>
          <w:szCs w:val="28"/>
        </w:rPr>
        <w:t>研究建立负面清单管理制度，按照分区、分类管理要求和保护目标，制定红线区内禁止性和限制性开发建设活动清单，对区域内已建合法建设项目应进行评估，不影响生态功能和破坏生态环境的准予保留，影响生态功能和破坏生态环境的要逐步关闭或搬出。制定红线区域土地用途管制政策，严禁擅自改变区域内土地用途。</w:t>
      </w:r>
    </w:p>
    <w:p w14:paraId="0945BC2C" w14:textId="77777777" w:rsidR="008E6899" w:rsidRDefault="00417898">
      <w:pPr>
        <w:autoSpaceDE w:val="0"/>
        <w:autoSpaceDN w:val="0"/>
        <w:ind w:firstLineChars="200" w:firstLine="562"/>
        <w:jc w:val="left"/>
        <w:rPr>
          <w:color w:val="000000"/>
          <w:kern w:val="0"/>
          <w:szCs w:val="28"/>
        </w:rPr>
      </w:pPr>
      <w:r>
        <w:rPr>
          <w:b/>
          <w:color w:val="000000"/>
          <w:szCs w:val="28"/>
          <w:lang w:val="zh-CN" w:bidi="en-US"/>
        </w:rPr>
        <w:t>开展生态保护红线</w:t>
      </w:r>
      <w:r>
        <w:rPr>
          <w:rFonts w:hint="eastAsia"/>
          <w:b/>
          <w:color w:val="000000"/>
          <w:szCs w:val="28"/>
          <w:lang w:val="zh-CN" w:bidi="en-US"/>
        </w:rPr>
        <w:t>监管评价考核</w:t>
      </w:r>
      <w:r>
        <w:rPr>
          <w:b/>
          <w:color w:val="000000"/>
          <w:szCs w:val="28"/>
          <w:lang w:val="zh-CN" w:bidi="en-US"/>
        </w:rPr>
        <w:t>。</w:t>
      </w:r>
      <w:r>
        <w:rPr>
          <w:color w:val="000000"/>
          <w:kern w:val="0"/>
          <w:szCs w:val="28"/>
        </w:rPr>
        <w:t>积极对接国家、</w:t>
      </w:r>
      <w:r>
        <w:rPr>
          <w:rFonts w:hint="eastAsia"/>
          <w:color w:val="000000"/>
          <w:kern w:val="0"/>
          <w:szCs w:val="28"/>
        </w:rPr>
        <w:t>自治区</w:t>
      </w:r>
      <w:r>
        <w:rPr>
          <w:color w:val="000000"/>
          <w:kern w:val="0"/>
          <w:szCs w:val="28"/>
        </w:rPr>
        <w:t>生态保护红线监测网络，合理布设相对固定的生态保护红线监控点位，及时获取生态保护红线监测数据，全面掌握生态保护红线的生态系统构成、分布与动态变化，对生态系统服务功能进行定期评估，及时预警生态风险。认真落实生态保护红</w:t>
      </w:r>
      <w:proofErr w:type="gramStart"/>
      <w:r>
        <w:rPr>
          <w:color w:val="000000"/>
          <w:kern w:val="0"/>
          <w:szCs w:val="28"/>
        </w:rPr>
        <w:t>线评价</w:t>
      </w:r>
      <w:proofErr w:type="gramEnd"/>
      <w:r>
        <w:rPr>
          <w:color w:val="000000"/>
          <w:kern w:val="0"/>
          <w:szCs w:val="28"/>
        </w:rPr>
        <w:t>机制，定期组织开展评价，及时掌握区域生态保护红线生态功能状况及动态变化趋势。按照国家、</w:t>
      </w:r>
      <w:r>
        <w:rPr>
          <w:rFonts w:hint="eastAsia"/>
          <w:color w:val="000000"/>
          <w:kern w:val="0"/>
          <w:szCs w:val="28"/>
        </w:rPr>
        <w:t>自治区</w:t>
      </w:r>
      <w:r>
        <w:rPr>
          <w:color w:val="000000"/>
          <w:kern w:val="0"/>
          <w:szCs w:val="28"/>
        </w:rPr>
        <w:t>相关要求，开展生态保护红线保护成效考核，并将考核结果纳入生态文明建设目标评价考核体系，作为党政领导班子和领导干部综合评价及责任追究、离任审计的重要参考。</w:t>
      </w:r>
      <w:r>
        <w:rPr>
          <w:rFonts w:hint="eastAsia"/>
          <w:color w:val="000000"/>
          <w:kern w:val="0"/>
          <w:szCs w:val="28"/>
        </w:rPr>
        <w:t>创新激励约束机制，对生态保护红线保护成效突出的单位和个人予以奖励；对造成破坏的，依法依规予以严肃处理。根据需要设置生态保护红线管护岗位，提高居民参与生态保护积极性。</w:t>
      </w:r>
    </w:p>
    <w:p w14:paraId="535087CD" w14:textId="77777777" w:rsidR="008E6899" w:rsidRDefault="00417898">
      <w:pPr>
        <w:pStyle w:val="3"/>
        <w:ind w:firstLine="562"/>
        <w:rPr>
          <w:lang w:val="zh-CN" w:bidi="en-US"/>
        </w:rPr>
      </w:pPr>
      <w:bookmarkStart w:id="143" w:name="_Toc24716038"/>
      <w:bookmarkStart w:id="144" w:name="_Toc24547033"/>
      <w:bookmarkStart w:id="145" w:name="_Toc24718338"/>
      <w:r>
        <w:rPr>
          <w:lang w:val="zh-CN" w:bidi="en-US"/>
        </w:rPr>
        <w:t>3</w:t>
      </w:r>
      <w:r>
        <w:rPr>
          <w:lang w:val="zh-CN" w:bidi="en-US"/>
        </w:rPr>
        <w:t>、</w:t>
      </w:r>
      <w:r>
        <w:rPr>
          <w:rFonts w:hint="eastAsia"/>
          <w:lang w:val="zh-CN" w:bidi="en-US"/>
        </w:rPr>
        <w:t>实施</w:t>
      </w:r>
      <w:r>
        <w:rPr>
          <w:lang w:val="zh-CN" w:bidi="en-US"/>
        </w:rPr>
        <w:t>生态保护红线</w:t>
      </w:r>
      <w:bookmarkEnd w:id="143"/>
      <w:bookmarkEnd w:id="144"/>
      <w:bookmarkEnd w:id="145"/>
      <w:r>
        <w:rPr>
          <w:rFonts w:hint="eastAsia"/>
          <w:lang w:val="zh-CN" w:bidi="en-US"/>
        </w:rPr>
        <w:t>内保护修复</w:t>
      </w:r>
    </w:p>
    <w:p w14:paraId="5376AD90" w14:textId="47A1CD70" w:rsidR="008E6899" w:rsidRDefault="00417898">
      <w:pPr>
        <w:autoSpaceDE w:val="0"/>
        <w:autoSpaceDN w:val="0"/>
        <w:ind w:firstLineChars="200" w:firstLine="560"/>
        <w:jc w:val="left"/>
        <w:rPr>
          <w:color w:val="000000" w:themeColor="text1"/>
          <w:kern w:val="0"/>
          <w:szCs w:val="28"/>
        </w:rPr>
      </w:pPr>
      <w:r>
        <w:rPr>
          <w:rFonts w:hint="eastAsia"/>
          <w:bCs/>
          <w:color w:val="000000"/>
          <w:kern w:val="0"/>
          <w:szCs w:val="28"/>
        </w:rPr>
        <w:t>加强</w:t>
      </w:r>
      <w:r>
        <w:rPr>
          <w:bCs/>
          <w:color w:val="000000"/>
          <w:kern w:val="0"/>
          <w:szCs w:val="28"/>
        </w:rPr>
        <w:t>生态保护红线内保护与修复</w:t>
      </w:r>
      <w:r>
        <w:rPr>
          <w:rFonts w:hint="eastAsia"/>
          <w:color w:val="000000"/>
          <w:kern w:val="0"/>
          <w:szCs w:val="28"/>
        </w:rPr>
        <w:t>，以县（区）级行政区为基本单元建立生态保护红线台账系统，制定实施生态系统保护与修复方案。</w:t>
      </w:r>
      <w:r>
        <w:rPr>
          <w:rFonts w:hint="eastAsia"/>
          <w:color w:val="000000"/>
          <w:kern w:val="0"/>
          <w:szCs w:val="28"/>
        </w:rPr>
        <w:lastRenderedPageBreak/>
        <w:t>优先保护良好生态系统和重要物种栖息地，建立和完善生态廊道，提高生态系统完整性和连通性。分区分类开展受损生态系统修复，采取以封禁为主的自然恢复措施，辅以人工修复，改善和提升生态功能。位于禁止开发区等其他保护地的采矿区域不予以扣除，保留在生态保护红线区域内，严格管控，逐步退出。选择水源涵养和生物多样性维护为主导生态功能的生态保护红线，开展保护与修复示范。</w:t>
      </w:r>
      <w:r>
        <w:rPr>
          <w:color w:val="000000" w:themeColor="text1"/>
          <w:kern w:val="0"/>
          <w:szCs w:val="28"/>
        </w:rPr>
        <w:t>确保</w:t>
      </w:r>
      <w:r>
        <w:rPr>
          <w:rFonts w:hint="eastAsia"/>
          <w:color w:val="000000" w:themeColor="text1"/>
          <w:kern w:val="0"/>
          <w:szCs w:val="28"/>
        </w:rPr>
        <w:t>生态保护红线区内</w:t>
      </w:r>
      <w:r>
        <w:rPr>
          <w:color w:val="000000" w:themeColor="text1"/>
          <w:kern w:val="0"/>
          <w:szCs w:val="28"/>
        </w:rPr>
        <w:t>生态功能不降低、面积不减少、性质不改变。</w:t>
      </w:r>
    </w:p>
    <w:p w14:paraId="0AED3FAA" w14:textId="77777777" w:rsidR="008E6899" w:rsidRDefault="00417898">
      <w:pPr>
        <w:pStyle w:val="2"/>
        <w:ind w:firstLine="602"/>
        <w:rPr>
          <w:lang w:val="zh-CN" w:bidi="en-US"/>
        </w:rPr>
      </w:pPr>
      <w:bookmarkStart w:id="146" w:name="_Toc18332026"/>
      <w:bookmarkStart w:id="147" w:name="_Toc24547034"/>
      <w:bookmarkStart w:id="148" w:name="_Toc24718339"/>
      <w:bookmarkStart w:id="149" w:name="_Toc24716039"/>
      <w:bookmarkStart w:id="150" w:name="_Toc41492467"/>
      <w:bookmarkStart w:id="151" w:name="_Hlk22894611"/>
      <w:r>
        <w:rPr>
          <w:lang w:val="zh-CN" w:bidi="en-US"/>
        </w:rPr>
        <w:t>（二）优化</w:t>
      </w:r>
      <w:r>
        <w:rPr>
          <w:rFonts w:hint="eastAsia"/>
          <w:lang w:val="zh-CN" w:bidi="en-US"/>
        </w:rPr>
        <w:t>国土空间</w:t>
      </w:r>
      <w:bookmarkEnd w:id="146"/>
      <w:r>
        <w:rPr>
          <w:rFonts w:hint="eastAsia"/>
          <w:lang w:val="zh-CN" w:bidi="en-US"/>
        </w:rPr>
        <w:t>保护开发</w:t>
      </w:r>
      <w:bookmarkEnd w:id="147"/>
      <w:bookmarkEnd w:id="148"/>
      <w:bookmarkEnd w:id="149"/>
      <w:r>
        <w:rPr>
          <w:rFonts w:hint="eastAsia"/>
          <w:lang w:val="zh-CN" w:bidi="en-US"/>
        </w:rPr>
        <w:t>格局</w:t>
      </w:r>
      <w:bookmarkEnd w:id="150"/>
    </w:p>
    <w:p w14:paraId="4AB001C6" w14:textId="77777777" w:rsidR="008E6899" w:rsidRDefault="00417898">
      <w:pPr>
        <w:autoSpaceDE w:val="0"/>
        <w:autoSpaceDN w:val="0"/>
        <w:ind w:firstLineChars="200" w:firstLine="562"/>
        <w:outlineLvl w:val="2"/>
        <w:rPr>
          <w:b/>
          <w:color w:val="000000"/>
          <w:szCs w:val="28"/>
          <w:lang w:bidi="en-US"/>
        </w:rPr>
      </w:pPr>
      <w:bookmarkStart w:id="152" w:name="_Toc28623504"/>
      <w:bookmarkStart w:id="153" w:name="_Toc24547035"/>
      <w:bookmarkStart w:id="154" w:name="_Toc24718340"/>
      <w:bookmarkStart w:id="155" w:name="_Toc24716040"/>
      <w:r>
        <w:rPr>
          <w:b/>
          <w:color w:val="000000"/>
          <w:szCs w:val="28"/>
          <w:lang w:bidi="en-US"/>
        </w:rPr>
        <w:t>1</w:t>
      </w:r>
      <w:r>
        <w:rPr>
          <w:rFonts w:hint="eastAsia"/>
          <w:b/>
          <w:color w:val="000000"/>
          <w:szCs w:val="28"/>
          <w:lang w:bidi="en-US"/>
        </w:rPr>
        <w:t>、推进国土空间规划</w:t>
      </w:r>
      <w:bookmarkEnd w:id="152"/>
    </w:p>
    <w:p w14:paraId="5D40D86D" w14:textId="487DDAEE" w:rsidR="008E6899" w:rsidRDefault="00417898">
      <w:pPr>
        <w:ind w:firstLineChars="200" w:firstLine="562"/>
        <w:rPr>
          <w:bCs/>
          <w:color w:val="000000"/>
          <w:kern w:val="0"/>
          <w:szCs w:val="28"/>
        </w:rPr>
      </w:pPr>
      <w:r>
        <w:rPr>
          <w:rFonts w:hint="eastAsia"/>
          <w:b/>
          <w:bCs/>
          <w:color w:val="000000"/>
          <w:kern w:val="0"/>
          <w:szCs w:val="28"/>
        </w:rPr>
        <w:t>推进国土空间规划编制。</w:t>
      </w:r>
      <w:r>
        <w:rPr>
          <w:rFonts w:hint="eastAsia"/>
          <w:bCs/>
          <w:color w:val="000000"/>
          <w:kern w:val="0"/>
          <w:szCs w:val="28"/>
        </w:rPr>
        <w:t>按照《中共中央</w:t>
      </w:r>
      <w:r>
        <w:rPr>
          <w:bCs/>
          <w:color w:val="000000"/>
          <w:kern w:val="0"/>
          <w:szCs w:val="28"/>
        </w:rPr>
        <w:t>国务院关于建立国土空间规划体系并监督实施的若干意见</w:t>
      </w:r>
      <w:r>
        <w:rPr>
          <w:rFonts w:hint="eastAsia"/>
          <w:bCs/>
          <w:color w:val="000000"/>
          <w:kern w:val="0"/>
          <w:szCs w:val="28"/>
        </w:rPr>
        <w:t>》要求，积极对接、细化落实自治区国土空间规划内容，综合考虑市辖范围内人口分布、经济布局、国土利用、生态环境保护等因素，整体谋划昌都市新时代国土空间开发保护格局，科学布局生产空间、生活空间、生态空间，科学有序统筹布局生态、农业、城镇等功能空间，形成昌都市国土空间规划。</w:t>
      </w:r>
    </w:p>
    <w:p w14:paraId="1BBBC316" w14:textId="77777777" w:rsidR="008E6899" w:rsidRDefault="00417898">
      <w:pPr>
        <w:ind w:firstLineChars="200" w:firstLine="562"/>
        <w:rPr>
          <w:color w:val="000000"/>
          <w:kern w:val="0"/>
          <w:szCs w:val="28"/>
        </w:rPr>
      </w:pPr>
      <w:r>
        <w:rPr>
          <w:rFonts w:hint="eastAsia"/>
          <w:b/>
          <w:bCs/>
          <w:color w:val="000000"/>
          <w:kern w:val="0"/>
          <w:szCs w:val="28"/>
        </w:rPr>
        <w:t>加强规划实施保障。</w:t>
      </w:r>
      <w:r>
        <w:rPr>
          <w:rFonts w:hint="eastAsia"/>
          <w:color w:val="000000"/>
          <w:kern w:val="0"/>
          <w:szCs w:val="28"/>
        </w:rPr>
        <w:t>以国土空间规划为依据，完善规划实施的配套政策、技术能力和硬件平台，对市所辖国土空间分区分类实施用途管制，建立健全国土空间规划动态监测评估预警和实施监管机制，定期评估国土空间规划并结合国民经济社会发展实际，不断对国土空间规划进行动态调整完善。</w:t>
      </w:r>
    </w:p>
    <w:p w14:paraId="0D37F5A4" w14:textId="77777777" w:rsidR="008E6899" w:rsidRDefault="00417898">
      <w:pPr>
        <w:pStyle w:val="3"/>
        <w:ind w:firstLine="562"/>
      </w:pPr>
      <w:r>
        <w:t>2</w:t>
      </w:r>
      <w:r>
        <w:rPr>
          <w:rFonts w:hint="eastAsia"/>
        </w:rPr>
        <w:t>、优化土地利用结构</w:t>
      </w:r>
    </w:p>
    <w:p w14:paraId="36D75578" w14:textId="77777777" w:rsidR="008E6899" w:rsidRDefault="00417898">
      <w:pPr>
        <w:ind w:firstLineChars="200" w:firstLine="562"/>
        <w:rPr>
          <w:color w:val="000000"/>
          <w:kern w:val="0"/>
          <w:szCs w:val="28"/>
        </w:rPr>
      </w:pPr>
      <w:r>
        <w:rPr>
          <w:rFonts w:hint="eastAsia"/>
          <w:b/>
          <w:color w:val="000000"/>
          <w:kern w:val="0"/>
          <w:szCs w:val="28"/>
        </w:rPr>
        <w:t>调整土地利用结构。</w:t>
      </w:r>
      <w:r>
        <w:rPr>
          <w:rFonts w:hint="eastAsia"/>
          <w:color w:val="000000"/>
          <w:kern w:val="0"/>
          <w:szCs w:val="28"/>
        </w:rPr>
        <w:t>根据昌都市经济社会发展的用地需求与上级下达的规划控制指标，对昌都市的土地利用结构进行适当调整，以保障重点建设用地需要，保护好基本农田和其他农用地，实现土地资源</w:t>
      </w:r>
      <w:r>
        <w:rPr>
          <w:rFonts w:hint="eastAsia"/>
          <w:color w:val="000000"/>
          <w:kern w:val="0"/>
          <w:szCs w:val="28"/>
        </w:rPr>
        <w:lastRenderedPageBreak/>
        <w:t>的集约高效利用，促进经济结构的优化和经济发展方式的转变。农用</w:t>
      </w:r>
      <w:proofErr w:type="gramStart"/>
      <w:r>
        <w:rPr>
          <w:rFonts w:hint="eastAsia"/>
          <w:color w:val="000000"/>
          <w:kern w:val="0"/>
          <w:szCs w:val="28"/>
        </w:rPr>
        <w:t>地结构</w:t>
      </w:r>
      <w:proofErr w:type="gramEnd"/>
      <w:r>
        <w:rPr>
          <w:rFonts w:hint="eastAsia"/>
          <w:color w:val="000000"/>
          <w:kern w:val="0"/>
          <w:szCs w:val="28"/>
        </w:rPr>
        <w:t>调整以耕地保护和生态建设为前提，优先保护耕地和基本农田，引导农业结构调整向有利于增加耕地的方向进行。建立建设用地总量控制制度，强化节约集约用地措施，提高土地集约利用水平。其他用地中要充分发挥森林、草原、湿地在建设美丽昌都和构建国家重要生态安全屏障中的主体作用，强化生态功能区意识。</w:t>
      </w:r>
    </w:p>
    <w:p w14:paraId="7DF69B9B" w14:textId="007F9E90" w:rsidR="008E6899" w:rsidRDefault="00417898">
      <w:pPr>
        <w:ind w:firstLineChars="200" w:firstLine="562"/>
        <w:rPr>
          <w:color w:val="000000"/>
          <w:kern w:val="0"/>
          <w:szCs w:val="28"/>
        </w:rPr>
      </w:pPr>
      <w:r>
        <w:rPr>
          <w:rFonts w:hint="eastAsia"/>
          <w:b/>
          <w:color w:val="000000"/>
          <w:kern w:val="0"/>
          <w:szCs w:val="28"/>
        </w:rPr>
        <w:t>促进建设用地节约集约利用。</w:t>
      </w:r>
      <w:r>
        <w:rPr>
          <w:rFonts w:hint="eastAsia"/>
          <w:color w:val="000000"/>
          <w:kern w:val="0"/>
          <w:szCs w:val="28"/>
        </w:rPr>
        <w:t>充分发挥市场配置土地的基础性作用，严控建设用地增量，盘活建设用地存量，引导和优化建设用地结构和布局，推进建设用地节约和集约利用，促进经济和社会发展方式的转变。高效配置新增建设用地。合理安排各类建设用地增量指标，优先支持重点城镇发展用地，重点保障符合产业发展政策的项目用地，尤其是交通、水利、能源、旅游等重大基础设施用地。到</w:t>
      </w:r>
      <w:r>
        <w:rPr>
          <w:rFonts w:hint="eastAsia"/>
          <w:color w:val="000000"/>
          <w:kern w:val="0"/>
          <w:szCs w:val="28"/>
        </w:rPr>
        <w:t>2020</w:t>
      </w:r>
      <w:r>
        <w:rPr>
          <w:rFonts w:hint="eastAsia"/>
          <w:color w:val="000000"/>
          <w:kern w:val="0"/>
          <w:szCs w:val="28"/>
        </w:rPr>
        <w:t>年和</w:t>
      </w:r>
      <w:r>
        <w:rPr>
          <w:rFonts w:hint="eastAsia"/>
          <w:color w:val="000000"/>
          <w:kern w:val="0"/>
          <w:szCs w:val="28"/>
        </w:rPr>
        <w:t>2025</w:t>
      </w:r>
      <w:r>
        <w:rPr>
          <w:rFonts w:hint="eastAsia"/>
          <w:color w:val="000000"/>
          <w:kern w:val="0"/>
          <w:szCs w:val="28"/>
        </w:rPr>
        <w:t>年</w:t>
      </w:r>
      <w:r w:rsidR="006F3334">
        <w:rPr>
          <w:rFonts w:hint="eastAsia"/>
          <w:color w:val="000000"/>
          <w:kern w:val="0"/>
          <w:szCs w:val="28"/>
        </w:rPr>
        <w:t>，</w:t>
      </w:r>
      <w:r>
        <w:rPr>
          <w:rFonts w:hint="eastAsia"/>
          <w:color w:val="000000"/>
          <w:kern w:val="0"/>
          <w:szCs w:val="28"/>
        </w:rPr>
        <w:t>单位地区生产总值建设用地使用面积下降率≥</w:t>
      </w:r>
      <w:r>
        <w:rPr>
          <w:rFonts w:hint="eastAsia"/>
          <w:color w:val="000000"/>
          <w:kern w:val="0"/>
          <w:szCs w:val="28"/>
        </w:rPr>
        <w:t>12%</w:t>
      </w:r>
      <w:r>
        <w:rPr>
          <w:rFonts w:hint="eastAsia"/>
          <w:color w:val="000000"/>
          <w:kern w:val="0"/>
          <w:szCs w:val="28"/>
        </w:rPr>
        <w:t>。</w:t>
      </w:r>
    </w:p>
    <w:p w14:paraId="78BC804B" w14:textId="77777777" w:rsidR="008E6899" w:rsidRDefault="00417898">
      <w:pPr>
        <w:pStyle w:val="3"/>
        <w:ind w:firstLine="562"/>
      </w:pPr>
      <w:r>
        <w:t>3</w:t>
      </w:r>
      <w:r>
        <w:rPr>
          <w:rFonts w:hint="eastAsia"/>
        </w:rPr>
        <w:t>、构建以国家公园为主体的自然保护地体系</w:t>
      </w:r>
    </w:p>
    <w:p w14:paraId="7292A82A" w14:textId="77777777" w:rsidR="008E6899" w:rsidRPr="00CB1CB5" w:rsidRDefault="00417898">
      <w:pPr>
        <w:ind w:firstLineChars="200" w:firstLine="562"/>
        <w:rPr>
          <w:rFonts w:ascii="仿宋_GB2312"/>
          <w:b/>
          <w:bCs/>
          <w:color w:val="000000"/>
          <w:kern w:val="0"/>
          <w:szCs w:val="28"/>
        </w:rPr>
      </w:pPr>
      <w:r w:rsidRPr="00CB1CB5">
        <w:rPr>
          <w:rFonts w:ascii="仿宋_GB2312" w:hint="eastAsia"/>
          <w:b/>
          <w:bCs/>
          <w:color w:val="000000"/>
          <w:kern w:val="0"/>
          <w:szCs w:val="28"/>
        </w:rPr>
        <w:t>构建科学合理的自然保护地体系。</w:t>
      </w:r>
      <w:r w:rsidRPr="00246DCF">
        <w:rPr>
          <w:rFonts w:ascii="仿宋_GB2312" w:hint="eastAsia"/>
          <w:color w:val="000000" w:themeColor="text1"/>
          <w:kern w:val="0"/>
          <w:szCs w:val="28"/>
        </w:rPr>
        <w:t>结合市域内类乌齐马鹿、芒康滇金丝猴等自然保护地分布现状，进一步梳理域内</w:t>
      </w:r>
      <w:r w:rsidRPr="00246DCF">
        <w:rPr>
          <w:rFonts w:ascii="仿宋_GB2312" w:hint="eastAsia"/>
          <w:color w:val="000000" w:themeColor="text1"/>
          <w:shd w:val="clear" w:color="auto" w:fill="FFFFFF"/>
        </w:rPr>
        <w:t>重要的自然生态系统、自然遗迹、自然景观，</w:t>
      </w:r>
      <w:r w:rsidRPr="00246DCF">
        <w:rPr>
          <w:rFonts w:ascii="仿宋_GB2312" w:hint="eastAsia"/>
          <w:color w:val="000000" w:themeColor="text1"/>
        </w:rPr>
        <w:t>按照自然生态系统原真性、整体性、系统性及其内在规律，将自然保护地按生态价值和保护强度高低依次分为国家公园、自然保护区，自然公园</w:t>
      </w:r>
      <w:r w:rsidRPr="00246DCF">
        <w:rPr>
          <w:color w:val="000000" w:themeColor="text1"/>
        </w:rPr>
        <w:t>3</w:t>
      </w:r>
      <w:r w:rsidRPr="00246DCF">
        <w:rPr>
          <w:rFonts w:ascii="仿宋_GB2312" w:hint="eastAsia"/>
          <w:color w:val="000000" w:themeColor="text1"/>
        </w:rPr>
        <w:t>类。同时，</w:t>
      </w:r>
      <w:r w:rsidRPr="00246DCF">
        <w:rPr>
          <w:rFonts w:ascii="仿宋_GB2312" w:hint="eastAsia"/>
          <w:color w:val="000000" w:themeColor="text1"/>
          <w:shd w:val="clear" w:color="auto" w:fill="FFFFFF"/>
        </w:rPr>
        <w:t>按照保护面积不减少、保护强度不降低、保护性质不改变的要求，整合交叉重叠的自然保护地；按照自然生态系统完整、物种栖息地连通、保护管理统一的原则，归并优化相邻自然保护地。</w:t>
      </w:r>
    </w:p>
    <w:p w14:paraId="7F4A5B40" w14:textId="77777777" w:rsidR="008E6899" w:rsidRDefault="00417898">
      <w:pPr>
        <w:ind w:firstLineChars="200" w:firstLine="562"/>
        <w:rPr>
          <w:color w:val="000000"/>
          <w:kern w:val="0"/>
          <w:szCs w:val="28"/>
        </w:rPr>
      </w:pPr>
      <w:r>
        <w:rPr>
          <w:rFonts w:hint="eastAsia"/>
          <w:b/>
          <w:bCs/>
          <w:color w:val="000000"/>
          <w:kern w:val="0"/>
          <w:szCs w:val="28"/>
        </w:rPr>
        <w:t>加强各级保护地建设保护。</w:t>
      </w:r>
      <w:r>
        <w:rPr>
          <w:rFonts w:hint="eastAsia"/>
          <w:color w:val="000000"/>
          <w:kern w:val="0"/>
          <w:szCs w:val="28"/>
        </w:rPr>
        <w:t>以澜沧江上游的类乌齐县、卡若区和怒江上游的边坝县、洛隆县大部分区域为重点，强化流域上游地区的</w:t>
      </w:r>
      <w:r>
        <w:rPr>
          <w:rFonts w:hint="eastAsia"/>
          <w:color w:val="000000"/>
          <w:kern w:val="0"/>
          <w:szCs w:val="28"/>
        </w:rPr>
        <w:lastRenderedPageBreak/>
        <w:t>水源涵养和水土流失治理，为流域沿线的主要城镇建设涵养水源的生态屏障，同时对各区县特色生态物种等进行保护。以丁青县、类乌齐县全域和八宿县北部区域、洛隆县局部区域为重点，加强对农业资源开发与高原交错带的保护，推行培育、轮牧、轮种等措施；对虫草等中药材进行适度开发和科学管理，严防人类活动过频过密造成生态环境的破坏。对类乌</w:t>
      </w:r>
      <w:proofErr w:type="gramStart"/>
      <w:r>
        <w:rPr>
          <w:rFonts w:hint="eastAsia"/>
          <w:color w:val="000000"/>
          <w:kern w:val="0"/>
          <w:szCs w:val="28"/>
        </w:rPr>
        <w:t>齐特色</w:t>
      </w:r>
      <w:proofErr w:type="gramEnd"/>
      <w:r>
        <w:rPr>
          <w:rFonts w:hint="eastAsia"/>
          <w:color w:val="000000"/>
          <w:kern w:val="0"/>
          <w:szCs w:val="28"/>
        </w:rPr>
        <w:t>畜牧资源与生物多样性进行保护，建立风景名胜区，加强对现有类乌齐马鹿自然保护区的保护与建设；强化管理，保护草地物种资源，禁止捕杀野生动物；其他区域主要强化水土流失的治理。以江达县和贡觉县全域为重点，加强对江达生态林业系统建设，扩大森林面积，严控毁林行为；实行人工种草；加强对贡觉特色农业与生物多样性的保护，扩大森林面积，严控毁林行为；建设自然保护区，强化管理，加强对物种资源的保护力度；发展特色农业的同时注重保护生态环境，对高坡度、高侵蚀地区禁止采伐；加强相对较低海拔草场科技建设，以草定畜，防止草场退化。根据草场承载能力适度发展畜牧业，局部退化严重的草地应退牧还草；建立风景名胜区，加强旅游业管理；合理布局农业和牧业，部分地区</w:t>
      </w:r>
      <w:proofErr w:type="gramStart"/>
      <w:r>
        <w:rPr>
          <w:rFonts w:hint="eastAsia"/>
          <w:color w:val="000000"/>
          <w:kern w:val="0"/>
          <w:szCs w:val="28"/>
        </w:rPr>
        <w:t>实施退牧还草</w:t>
      </w:r>
      <w:proofErr w:type="gramEnd"/>
      <w:r>
        <w:rPr>
          <w:rFonts w:hint="eastAsia"/>
          <w:color w:val="000000"/>
          <w:kern w:val="0"/>
          <w:szCs w:val="28"/>
        </w:rPr>
        <w:t>；加强对自然和历史文化资源的保护和开发利用，加强旅游管理，严防人类活动过频过密造成生态环境的破坏。</w:t>
      </w:r>
    </w:p>
    <w:p w14:paraId="629B9A2A" w14:textId="77777777" w:rsidR="008E6899" w:rsidRDefault="00417898">
      <w:pPr>
        <w:ind w:firstLineChars="200" w:firstLine="562"/>
        <w:rPr>
          <w:color w:val="000000"/>
          <w:kern w:val="0"/>
          <w:szCs w:val="28"/>
        </w:rPr>
      </w:pPr>
      <w:r>
        <w:rPr>
          <w:rFonts w:hint="eastAsia"/>
          <w:b/>
          <w:bCs/>
          <w:color w:val="000000"/>
          <w:kern w:val="0"/>
          <w:szCs w:val="28"/>
        </w:rPr>
        <w:t>加强三江生态屏障保护。</w:t>
      </w:r>
      <w:r>
        <w:rPr>
          <w:rFonts w:hint="eastAsia"/>
          <w:color w:val="000000"/>
          <w:kern w:val="0"/>
          <w:szCs w:val="28"/>
        </w:rPr>
        <w:t>以怒江、金沙江、澜沧江全流域生态保护为原则，加强与其它相关省市的协作，共同建设三江生态安全屏障。全面完成三江流域森林植被恢复和防护林建设工程，防治水土流失和泥沙淤积。对三江流域内的基础设施和产业建设严格执行环境保护“一票否决”制度，执行规划和建设项目环境影响评价制度，实现“生态建设产业化，产业发展生态化”。构建气象、地质、水利、地震、</w:t>
      </w:r>
      <w:r>
        <w:rPr>
          <w:rFonts w:hint="eastAsia"/>
          <w:color w:val="000000"/>
          <w:kern w:val="0"/>
          <w:szCs w:val="28"/>
        </w:rPr>
        <w:lastRenderedPageBreak/>
        <w:t>林业等防灾减灾与生态环境风险应急处置一体的防控体系，构建生态保护信息共享平台，建立生态系统保护修复区域联动机制。</w:t>
      </w:r>
    </w:p>
    <w:p w14:paraId="0676171A" w14:textId="77777777" w:rsidR="008E6899" w:rsidRDefault="00417898">
      <w:pPr>
        <w:pStyle w:val="2"/>
        <w:ind w:firstLine="602"/>
        <w:rPr>
          <w:lang w:val="zh-CN" w:bidi="en-US"/>
        </w:rPr>
      </w:pPr>
      <w:bookmarkStart w:id="156" w:name="_Toc24547038"/>
      <w:bookmarkStart w:id="157" w:name="_Toc24716044"/>
      <w:bookmarkStart w:id="158" w:name="_Toc24718344"/>
      <w:bookmarkStart w:id="159" w:name="_Toc41492468"/>
      <w:bookmarkEnd w:id="151"/>
      <w:bookmarkEnd w:id="153"/>
      <w:bookmarkEnd w:id="154"/>
      <w:bookmarkEnd w:id="155"/>
      <w:r>
        <w:rPr>
          <w:lang w:val="zh-CN" w:bidi="en-US"/>
        </w:rPr>
        <w:t>（三）</w:t>
      </w:r>
      <w:bookmarkEnd w:id="156"/>
      <w:bookmarkEnd w:id="157"/>
      <w:bookmarkEnd w:id="158"/>
      <w:r>
        <w:rPr>
          <w:rFonts w:hint="eastAsia"/>
          <w:lang w:val="zh-CN" w:bidi="en-US"/>
        </w:rPr>
        <w:t>加强国土空间用途管控</w:t>
      </w:r>
      <w:bookmarkEnd w:id="159"/>
    </w:p>
    <w:p w14:paraId="7B60EBC0" w14:textId="77777777" w:rsidR="008E6899" w:rsidRDefault="00417898">
      <w:pPr>
        <w:pStyle w:val="3"/>
        <w:ind w:firstLine="562"/>
        <w:rPr>
          <w:lang w:bidi="en-US"/>
        </w:rPr>
      </w:pPr>
      <w:bookmarkStart w:id="160" w:name="_Toc24716045"/>
      <w:bookmarkStart w:id="161" w:name="_Toc24547039"/>
      <w:bookmarkStart w:id="162" w:name="_Toc24718345"/>
      <w:r>
        <w:rPr>
          <w:snapToGrid w:val="0"/>
          <w:lang w:bidi="en-US"/>
        </w:rPr>
        <w:t>1</w:t>
      </w:r>
      <w:r>
        <w:rPr>
          <w:snapToGrid w:val="0"/>
          <w:lang w:bidi="en-US"/>
        </w:rPr>
        <w:t>、</w:t>
      </w:r>
      <w:bookmarkEnd w:id="160"/>
      <w:bookmarkEnd w:id="161"/>
      <w:bookmarkEnd w:id="162"/>
      <w:r>
        <w:rPr>
          <w:rFonts w:hint="eastAsia"/>
          <w:color w:val="000000"/>
          <w:kern w:val="0"/>
          <w:szCs w:val="28"/>
          <w:lang w:bidi="en-US"/>
        </w:rPr>
        <w:t>实施国土空间分区分类用途管制</w:t>
      </w:r>
    </w:p>
    <w:p w14:paraId="50412481" w14:textId="77777777" w:rsidR="008E6899" w:rsidRDefault="00417898">
      <w:pPr>
        <w:ind w:firstLineChars="200" w:firstLine="560"/>
        <w:jc w:val="left"/>
        <w:rPr>
          <w:color w:val="000000"/>
          <w:kern w:val="0"/>
          <w:szCs w:val="28"/>
          <w:lang w:bidi="en-US"/>
        </w:rPr>
      </w:pPr>
      <w:r>
        <w:rPr>
          <w:rFonts w:hint="eastAsia"/>
          <w:color w:val="000000"/>
          <w:kern w:val="0"/>
          <w:szCs w:val="28"/>
          <w:lang w:bidi="en-US"/>
        </w:rPr>
        <w:t>落实生态保护红线、永久基本农田、城镇开发边界等空间管控边界，强化底线约束。在城镇开发边界内的建设，实行“详细规划</w:t>
      </w:r>
      <w:r>
        <w:rPr>
          <w:rFonts w:hint="eastAsia"/>
          <w:color w:val="000000"/>
          <w:kern w:val="0"/>
          <w:szCs w:val="28"/>
          <w:lang w:bidi="en-US"/>
        </w:rPr>
        <w:t>+</w:t>
      </w:r>
      <w:r>
        <w:rPr>
          <w:rFonts w:hint="eastAsia"/>
          <w:color w:val="000000"/>
          <w:kern w:val="0"/>
          <w:szCs w:val="28"/>
          <w:lang w:bidi="en-US"/>
        </w:rPr>
        <w:t>规划许可”的管制方式；在城镇开发边界外的建设，按照主导用途分区，实行“详细规划</w:t>
      </w:r>
      <w:r>
        <w:rPr>
          <w:rFonts w:hint="eastAsia"/>
          <w:color w:val="000000"/>
          <w:kern w:val="0"/>
          <w:szCs w:val="28"/>
          <w:lang w:bidi="en-US"/>
        </w:rPr>
        <w:t>+</w:t>
      </w:r>
      <w:r>
        <w:rPr>
          <w:rFonts w:hint="eastAsia"/>
          <w:color w:val="000000"/>
          <w:kern w:val="0"/>
          <w:szCs w:val="28"/>
          <w:lang w:bidi="en-US"/>
        </w:rPr>
        <w:t>规划许可”和“约束指标</w:t>
      </w:r>
      <w:r>
        <w:rPr>
          <w:rFonts w:hint="eastAsia"/>
          <w:color w:val="000000"/>
          <w:kern w:val="0"/>
          <w:szCs w:val="28"/>
          <w:lang w:bidi="en-US"/>
        </w:rPr>
        <w:t>+</w:t>
      </w:r>
      <w:r>
        <w:rPr>
          <w:rFonts w:hint="eastAsia"/>
          <w:color w:val="000000"/>
          <w:kern w:val="0"/>
          <w:szCs w:val="28"/>
          <w:lang w:bidi="en-US"/>
        </w:rPr>
        <w:t>分区准入”的管制方式。对以国家公园为主体的自然保护地、重要水源地等生态空间实行特殊保护制度。</w:t>
      </w:r>
    </w:p>
    <w:p w14:paraId="6E223729" w14:textId="77777777" w:rsidR="008E6899" w:rsidRDefault="00417898">
      <w:pPr>
        <w:pStyle w:val="3"/>
        <w:ind w:firstLine="562"/>
        <w:rPr>
          <w:lang w:bidi="en-US"/>
        </w:rPr>
      </w:pPr>
      <w:r>
        <w:rPr>
          <w:rFonts w:hint="eastAsia"/>
          <w:lang w:bidi="en-US"/>
        </w:rPr>
        <w:t>2</w:t>
      </w:r>
      <w:r>
        <w:rPr>
          <w:rFonts w:hint="eastAsia"/>
          <w:lang w:bidi="en-US"/>
        </w:rPr>
        <w:t>、落实中心城区发展三个管制分区</w:t>
      </w:r>
    </w:p>
    <w:p w14:paraId="31AB18FB" w14:textId="77777777" w:rsidR="008E6899" w:rsidRDefault="00417898">
      <w:pPr>
        <w:ind w:firstLineChars="200" w:firstLine="560"/>
        <w:jc w:val="left"/>
        <w:rPr>
          <w:color w:val="000000"/>
          <w:kern w:val="0"/>
          <w:szCs w:val="28"/>
          <w:lang w:bidi="en-US"/>
        </w:rPr>
      </w:pPr>
      <w:r>
        <w:rPr>
          <w:rFonts w:hint="eastAsia"/>
          <w:color w:val="000000"/>
          <w:kern w:val="0"/>
          <w:szCs w:val="28"/>
          <w:lang w:bidi="en-US"/>
        </w:rPr>
        <w:t>建设区内新增建设用地受规划指标约束，统筹增量与存量用地，促进土地节约集约利用。有条件建设区内，在不突破允许建设区的规划建设用地规模控制指标前提下，该区内土地可用于规划建设用地的布局调整，同时核减允许建设区用地规模。在限制建设区内，土地主导用途为农业生产空间、禁止城镇用地建设、控制线型基础设施和独立建设项目用地。</w:t>
      </w:r>
    </w:p>
    <w:p w14:paraId="0BEA1D0B" w14:textId="77777777" w:rsidR="008E6899" w:rsidRDefault="00417898">
      <w:pPr>
        <w:pStyle w:val="3"/>
        <w:ind w:firstLine="562"/>
      </w:pPr>
      <w:bookmarkStart w:id="163" w:name="_Toc24716046"/>
      <w:bookmarkStart w:id="164" w:name="_Toc24718346"/>
      <w:r>
        <w:t>3</w:t>
      </w:r>
      <w:r>
        <w:rPr>
          <w:rFonts w:hint="eastAsia"/>
        </w:rPr>
        <w:t>、</w:t>
      </w:r>
      <w:bookmarkEnd w:id="163"/>
      <w:bookmarkEnd w:id="164"/>
      <w:r>
        <w:rPr>
          <w:rFonts w:hint="eastAsia"/>
        </w:rPr>
        <w:t>强化城乡建设用地空间管控</w:t>
      </w:r>
    </w:p>
    <w:p w14:paraId="2F68E9E4" w14:textId="77777777" w:rsidR="008E6899" w:rsidRDefault="00417898">
      <w:pPr>
        <w:ind w:firstLineChars="200" w:firstLine="562"/>
        <w:jc w:val="left"/>
        <w:rPr>
          <w:color w:val="000000"/>
          <w:kern w:val="0"/>
          <w:szCs w:val="28"/>
        </w:rPr>
      </w:pPr>
      <w:r>
        <w:rPr>
          <w:rFonts w:hint="eastAsia"/>
          <w:b/>
          <w:bCs/>
          <w:color w:val="000000"/>
          <w:kern w:val="0"/>
          <w:szCs w:val="28"/>
        </w:rPr>
        <w:t>划定城、镇、村、工矿建设用地边界。</w:t>
      </w:r>
      <w:r>
        <w:rPr>
          <w:rFonts w:hint="eastAsia"/>
          <w:color w:val="000000"/>
          <w:kern w:val="0"/>
          <w:szCs w:val="28"/>
        </w:rPr>
        <w:t>建设用地规模边界按照有利发展、保护资源、保护环境的要求，在建设用地适宜性评价以及与其他相关规划充分协调的基础上，根据各类建设用地规模控制指标划定。在城乡建设用地规模边界之外划定城、镇、村、工矿建设规划期内可选择布局的范围边界，严格管控范围内允许建设区、有条件建设区、限制建设区及禁止建设区</w:t>
      </w:r>
      <w:r>
        <w:rPr>
          <w:rFonts w:hint="eastAsia"/>
          <w:color w:val="000000"/>
          <w:kern w:val="0"/>
          <w:szCs w:val="28"/>
        </w:rPr>
        <w:t>4</w:t>
      </w:r>
      <w:r>
        <w:rPr>
          <w:rFonts w:hint="eastAsia"/>
          <w:color w:val="000000"/>
          <w:kern w:val="0"/>
          <w:szCs w:val="28"/>
        </w:rPr>
        <w:t>个区域。明确管制规则，落实土地用</w:t>
      </w:r>
      <w:r>
        <w:rPr>
          <w:rFonts w:hint="eastAsia"/>
          <w:color w:val="000000"/>
          <w:kern w:val="0"/>
          <w:szCs w:val="28"/>
        </w:rPr>
        <w:lastRenderedPageBreak/>
        <w:t>途管制制度。</w:t>
      </w:r>
    </w:p>
    <w:p w14:paraId="66E1A0D3" w14:textId="77777777" w:rsidR="008E6899" w:rsidRDefault="00417898">
      <w:pPr>
        <w:ind w:firstLineChars="200" w:firstLine="562"/>
        <w:jc w:val="left"/>
        <w:rPr>
          <w:color w:val="000000"/>
          <w:kern w:val="0"/>
          <w:szCs w:val="28"/>
        </w:rPr>
      </w:pPr>
      <w:r>
        <w:rPr>
          <w:rFonts w:hint="eastAsia"/>
          <w:b/>
          <w:bCs/>
          <w:color w:val="000000"/>
          <w:kern w:val="0"/>
          <w:szCs w:val="28"/>
        </w:rPr>
        <w:t>健全土地节约集约利用机制。</w:t>
      </w:r>
      <w:r>
        <w:rPr>
          <w:rFonts w:hint="eastAsia"/>
          <w:color w:val="000000"/>
          <w:kern w:val="0"/>
          <w:szCs w:val="28"/>
        </w:rPr>
        <w:t>加强建设用地总量和强度双控。强化城乡建设用地规模刚性约束，遏制土地过度开发和建设用地低效利用，提高土地利用效率，倒逼用地方式和发展方式转变。强化城市建设用地开发强度、人均用地指标整体控制，逐步提高开发区、产业集聚区亩均投资强度标准和亩均税收标准，促进工业用地节约集约和优化配置，促进城市集约发展。坚持实行征地率、供地率与用地报批相挂钩的政策，着力解决批而未征、征而未供、供而未用问题，推进节约集约用地。全面推进城镇低效用地再开发，完善和拓展城乡建设用地增减挂钩试点，结合新农村建设开展村庄整治，控制农村居民点用地规模。</w:t>
      </w:r>
    </w:p>
    <w:p w14:paraId="50663409" w14:textId="76F41562" w:rsidR="008E6899" w:rsidRDefault="00417898" w:rsidP="005814BB">
      <w:pPr>
        <w:ind w:firstLineChars="200" w:firstLine="562"/>
        <w:jc w:val="left"/>
        <w:rPr>
          <w:color w:val="000000"/>
          <w:kern w:val="0"/>
          <w:szCs w:val="28"/>
          <w:lang w:val="zh-CN" w:bidi="en-US"/>
        </w:rPr>
      </w:pPr>
      <w:r>
        <w:rPr>
          <w:rFonts w:hint="eastAsia"/>
          <w:b/>
          <w:bCs/>
          <w:color w:val="000000"/>
          <w:kern w:val="0"/>
          <w:szCs w:val="28"/>
        </w:rPr>
        <w:t>加快建立废弃闲置宅基地整治利用和有偿退出机制。</w:t>
      </w:r>
      <w:r>
        <w:rPr>
          <w:rFonts w:hint="eastAsia"/>
          <w:color w:val="000000"/>
          <w:kern w:val="0"/>
          <w:szCs w:val="28"/>
        </w:rPr>
        <w:t>按照规划确定的农村居民点整治目标，将农村居民点整治复垦目标的实现情况与年度新增建设用地计划指标相挂钩，积极稳妥推进城乡建设用地增减挂钩试点。加大增减挂钩项目实施资金投入，严格增减挂钩指标有偿调剂资金的征缴和反馈使用，鼓励和引导各方资金共同投入增减挂钩项目。根据有稳定的其他居住条件的宅基地使用权人申请，采取置换、奖励、补助或者城镇购房补贴等方式协商收回空闲或者多余的宅基地。退出的农村宅基地依法优先用于满足本集体经济组织成员符合规定申请宅基地的需求，或者按照有关规定进行整理、复垦和利用。</w:t>
      </w:r>
      <w:r>
        <w:rPr>
          <w:color w:val="000000"/>
          <w:kern w:val="0"/>
          <w:szCs w:val="28"/>
          <w:lang w:val="zh-CN" w:bidi="en-US"/>
        </w:rPr>
        <w:br w:type="page"/>
      </w:r>
    </w:p>
    <w:p w14:paraId="7BE72C16" w14:textId="6B7C945A" w:rsidR="008E6899" w:rsidRDefault="00417898">
      <w:pPr>
        <w:pStyle w:val="1"/>
        <w:rPr>
          <w:lang w:val="zh-CN"/>
        </w:rPr>
      </w:pPr>
      <w:bookmarkStart w:id="165" w:name="_Toc18332028"/>
      <w:bookmarkStart w:id="166" w:name="_Toc24547041"/>
      <w:bookmarkStart w:id="167" w:name="_Toc24718347"/>
      <w:bookmarkStart w:id="168" w:name="_Toc24716047"/>
      <w:bookmarkStart w:id="169" w:name="_Toc41492469"/>
      <w:bookmarkEnd w:id="71"/>
      <w:r>
        <w:rPr>
          <w:rFonts w:hint="eastAsia"/>
          <w:lang w:val="zh-CN"/>
        </w:rPr>
        <w:lastRenderedPageBreak/>
        <w:t>第六章</w:t>
      </w:r>
      <w:bookmarkEnd w:id="165"/>
      <w:r>
        <w:rPr>
          <w:rFonts w:hint="eastAsia"/>
          <w:lang w:val="zh-CN"/>
        </w:rPr>
        <w:t>全面提升生态经济</w:t>
      </w:r>
      <w:bookmarkEnd w:id="166"/>
      <w:bookmarkEnd w:id="167"/>
      <w:bookmarkEnd w:id="168"/>
      <w:bookmarkEnd w:id="169"/>
    </w:p>
    <w:p w14:paraId="6E933AA1" w14:textId="77777777" w:rsidR="008E6899" w:rsidRDefault="00417898">
      <w:pPr>
        <w:pStyle w:val="2"/>
        <w:ind w:firstLine="602"/>
        <w:rPr>
          <w:lang w:val="zh-CN" w:bidi="en-US"/>
        </w:rPr>
      </w:pPr>
      <w:bookmarkStart w:id="170" w:name="_Toc41492470"/>
      <w:bookmarkStart w:id="171" w:name="_Toc18332029"/>
      <w:bookmarkStart w:id="172" w:name="_Toc24718348"/>
      <w:bookmarkStart w:id="173" w:name="_Toc24716048"/>
      <w:bookmarkStart w:id="174" w:name="_Toc24547042"/>
      <w:bookmarkStart w:id="175" w:name="_Toc18332030"/>
      <w:r>
        <w:rPr>
          <w:lang w:val="zh-CN" w:bidi="en-US"/>
        </w:rPr>
        <w:t>（</w:t>
      </w:r>
      <w:r>
        <w:rPr>
          <w:rFonts w:hint="eastAsia"/>
          <w:lang w:val="zh-CN" w:bidi="en-US"/>
        </w:rPr>
        <w:t>一</w:t>
      </w:r>
      <w:r>
        <w:rPr>
          <w:lang w:val="zh-CN" w:bidi="en-US"/>
        </w:rPr>
        <w:t>）</w:t>
      </w:r>
      <w:r>
        <w:rPr>
          <w:rFonts w:hint="eastAsia"/>
          <w:lang w:val="zh-CN" w:bidi="en-US"/>
        </w:rPr>
        <w:t>大力推动资源节约型产业体系建设</w:t>
      </w:r>
      <w:bookmarkEnd w:id="170"/>
    </w:p>
    <w:p w14:paraId="213D2F65" w14:textId="77777777" w:rsidR="008E6899" w:rsidRDefault="00417898">
      <w:pPr>
        <w:pStyle w:val="3"/>
        <w:ind w:firstLine="562"/>
        <w:rPr>
          <w:lang w:val="zh-CN" w:bidi="en-US"/>
        </w:rPr>
      </w:pPr>
      <w:r>
        <w:rPr>
          <w:lang w:val="zh-CN" w:bidi="en-US"/>
        </w:rPr>
        <w:t>1</w:t>
      </w:r>
      <w:r>
        <w:rPr>
          <w:rFonts w:hint="eastAsia"/>
          <w:lang w:val="zh-CN" w:bidi="en-US"/>
        </w:rPr>
        <w:t>、加快淘汰化解落后和过剩产能</w:t>
      </w:r>
    </w:p>
    <w:p w14:paraId="435007BD" w14:textId="77777777" w:rsidR="008E6899" w:rsidRDefault="00417898">
      <w:pPr>
        <w:ind w:firstLineChars="200" w:firstLine="560"/>
        <w:rPr>
          <w:b/>
          <w:color w:val="000000"/>
          <w:szCs w:val="28"/>
          <w:lang w:bidi="en-US"/>
        </w:rPr>
      </w:pPr>
      <w:r>
        <w:rPr>
          <w:color w:val="000000"/>
          <w:szCs w:val="28"/>
        </w:rPr>
        <w:t>开展对全市产业链低端企业的摸底调研，研究制定并落实清理淘汰计划，坚持淘汰落后产能公开公示制度，依法有序引导落后产能退出市场。组织专项清理行动，</w:t>
      </w:r>
      <w:proofErr w:type="gramStart"/>
      <w:r>
        <w:rPr>
          <w:color w:val="000000"/>
          <w:szCs w:val="28"/>
        </w:rPr>
        <w:t>完善跨</w:t>
      </w:r>
      <w:proofErr w:type="gramEnd"/>
      <w:r>
        <w:rPr>
          <w:color w:val="000000"/>
          <w:szCs w:val="28"/>
        </w:rPr>
        <w:t>部门联合执法机制</w:t>
      </w:r>
      <w:r>
        <w:rPr>
          <w:rFonts w:hint="eastAsia"/>
          <w:color w:val="000000"/>
          <w:szCs w:val="28"/>
        </w:rPr>
        <w:t>，</w:t>
      </w:r>
      <w:r>
        <w:rPr>
          <w:color w:val="000000"/>
          <w:szCs w:val="28"/>
        </w:rPr>
        <w:t>对土地资源占用大、能源消耗高、综合效益低、环境影响大的低效产能企业，通过政策支持和市场化运作，引导其将低端的制造加工环节逐步向外转移。</w:t>
      </w:r>
    </w:p>
    <w:p w14:paraId="7045B386" w14:textId="77777777" w:rsidR="008E6899" w:rsidRDefault="00417898">
      <w:pPr>
        <w:pStyle w:val="3"/>
        <w:ind w:firstLine="562"/>
        <w:rPr>
          <w:lang w:bidi="en-US"/>
        </w:rPr>
      </w:pPr>
      <w:r>
        <w:rPr>
          <w:lang w:bidi="en-US"/>
        </w:rPr>
        <w:t>2</w:t>
      </w:r>
      <w:r>
        <w:rPr>
          <w:rFonts w:hint="eastAsia"/>
          <w:lang w:val="zh-CN" w:bidi="en-US"/>
        </w:rPr>
        <w:t>、全面提升能源利用效率</w:t>
      </w:r>
    </w:p>
    <w:p w14:paraId="3D052207" w14:textId="55605A5E" w:rsidR="008E6899" w:rsidRDefault="00417898">
      <w:pPr>
        <w:ind w:firstLine="561"/>
        <w:rPr>
          <w:bCs/>
          <w:color w:val="000000"/>
          <w:szCs w:val="28"/>
          <w:lang w:val="zh-CN" w:bidi="en-US"/>
        </w:rPr>
      </w:pPr>
      <w:r>
        <w:rPr>
          <w:rFonts w:hint="eastAsia"/>
          <w:b/>
          <w:color w:val="000000"/>
          <w:szCs w:val="28"/>
          <w:lang w:val="zh-CN" w:bidi="en-US"/>
        </w:rPr>
        <w:t>提升工业企业能源利用水平。</w:t>
      </w:r>
      <w:r>
        <w:rPr>
          <w:rFonts w:hint="eastAsia"/>
          <w:bCs/>
          <w:color w:val="000000"/>
          <w:szCs w:val="28"/>
          <w:lang w:val="zh-CN" w:bidi="en-US"/>
        </w:rPr>
        <w:t>加强能源、矿产、天然饮用水、民族手工业、藏药等工业领域节能降耗技术研发和先进使用技术推广应用，推进建材、矿产等高耗能行业和传统产业技术改造，提升工业生产效率和能耗效率。在生产工艺需用热水（蒸汽）的各行业，推广蓄热</w:t>
      </w:r>
      <w:proofErr w:type="gramStart"/>
      <w:r>
        <w:rPr>
          <w:rFonts w:hint="eastAsia"/>
          <w:bCs/>
          <w:color w:val="000000"/>
          <w:szCs w:val="28"/>
          <w:lang w:val="zh-CN" w:bidi="en-US"/>
        </w:rPr>
        <w:t>式工业电锅炉</w:t>
      </w:r>
      <w:proofErr w:type="gramEnd"/>
      <w:r>
        <w:rPr>
          <w:rFonts w:hint="eastAsia"/>
          <w:bCs/>
          <w:color w:val="000000"/>
          <w:szCs w:val="28"/>
          <w:lang w:val="zh-CN" w:bidi="en-US"/>
        </w:rPr>
        <w:t>。在金属加工等行业以及具有高附加值产品的行业，推广使用电窑炉。在采矿、食品加工、货物运输等领域，推广电动皮带传输等替代技术。推动企业通过整体设计、过程控制和深化管理，挖掘节能潜力，提升用能效率。加强建材、冶炼等高耗能行业能耗管控，严禁以任何名义，任何方式核准或备案产能严重过剩行业的增加产能项目（除按国家有关要求批准的新建水泥生产项目外）</w:t>
      </w:r>
      <w:r>
        <w:rPr>
          <w:bCs/>
          <w:color w:val="000000"/>
          <w:szCs w:val="28"/>
          <w:lang w:val="zh-CN" w:bidi="en-US"/>
        </w:rPr>
        <w:t>。强化节能环保标准约束，严格行业规范、准入管理和节能审查。</w:t>
      </w:r>
      <w:r>
        <w:rPr>
          <w:rFonts w:hint="eastAsia"/>
          <w:color w:val="000000"/>
          <w:szCs w:val="28"/>
        </w:rPr>
        <w:t>到</w:t>
      </w:r>
      <w:r>
        <w:rPr>
          <w:rFonts w:hint="eastAsia"/>
          <w:color w:val="000000"/>
          <w:szCs w:val="28"/>
        </w:rPr>
        <w:t>2</w:t>
      </w:r>
      <w:r>
        <w:rPr>
          <w:color w:val="000000"/>
          <w:szCs w:val="28"/>
        </w:rPr>
        <w:t>020</w:t>
      </w:r>
      <w:r>
        <w:rPr>
          <w:rFonts w:hint="eastAsia"/>
          <w:color w:val="000000"/>
          <w:szCs w:val="28"/>
        </w:rPr>
        <w:t>年</w:t>
      </w:r>
      <w:r w:rsidR="009C1079">
        <w:rPr>
          <w:rFonts w:hint="eastAsia"/>
          <w:color w:val="000000"/>
          <w:szCs w:val="28"/>
        </w:rPr>
        <w:t>和</w:t>
      </w:r>
      <w:r>
        <w:rPr>
          <w:rFonts w:hint="eastAsia"/>
          <w:color w:val="000000"/>
          <w:szCs w:val="28"/>
        </w:rPr>
        <w:t>2025</w:t>
      </w:r>
      <w:r>
        <w:rPr>
          <w:rFonts w:hint="eastAsia"/>
          <w:color w:val="000000"/>
          <w:szCs w:val="28"/>
        </w:rPr>
        <w:t>年，全市单位地区生产总值能耗完成上级规定的目标任务。</w:t>
      </w:r>
    </w:p>
    <w:p w14:paraId="08F7343F" w14:textId="77777777" w:rsidR="008E6899" w:rsidRDefault="00417898">
      <w:pPr>
        <w:ind w:firstLine="561"/>
        <w:rPr>
          <w:bCs/>
          <w:color w:val="000000"/>
          <w:szCs w:val="28"/>
          <w:lang w:bidi="en-US"/>
        </w:rPr>
      </w:pPr>
      <w:r>
        <w:rPr>
          <w:rFonts w:hint="eastAsia"/>
          <w:b/>
          <w:color w:val="000000"/>
          <w:szCs w:val="28"/>
          <w:lang w:val="zh-CN" w:bidi="en-US"/>
        </w:rPr>
        <w:t>提升</w:t>
      </w:r>
      <w:r>
        <w:rPr>
          <w:b/>
          <w:color w:val="000000"/>
          <w:szCs w:val="28"/>
          <w:lang w:val="zh-CN" w:bidi="en-US"/>
        </w:rPr>
        <w:t>农业</w:t>
      </w:r>
      <w:r>
        <w:rPr>
          <w:rFonts w:hint="eastAsia"/>
          <w:b/>
          <w:color w:val="000000"/>
          <w:szCs w:val="28"/>
          <w:lang w:val="zh-CN" w:bidi="en-US"/>
        </w:rPr>
        <w:t>产业能源利用水平</w:t>
      </w:r>
      <w:r>
        <w:rPr>
          <w:b/>
          <w:color w:val="000000"/>
          <w:szCs w:val="28"/>
          <w:lang w:val="zh-CN" w:bidi="en-US"/>
        </w:rPr>
        <w:t>。</w:t>
      </w:r>
      <w:r>
        <w:rPr>
          <w:rFonts w:hint="eastAsia"/>
          <w:bCs/>
          <w:color w:val="000000"/>
          <w:szCs w:val="28"/>
          <w:lang w:bidi="en-US"/>
        </w:rPr>
        <w:t>加快淘汰老旧农业机械，推广绿色</w:t>
      </w:r>
      <w:r>
        <w:rPr>
          <w:rFonts w:hint="eastAsia"/>
          <w:bCs/>
          <w:color w:val="000000"/>
          <w:szCs w:val="28"/>
          <w:lang w:bidi="en-US"/>
        </w:rPr>
        <w:lastRenderedPageBreak/>
        <w:t>环保设备，发展节能农业大棚。加快主电网延伸，实施农村电网改造升级工程，建设电气化试点县。因地制宜采用生物质能、太阳能等解决农房采暖、炊事、生活热水等用能需求，提升农村能源利用清洁化水平。大力推进农作物秸秆、林业“三剩物”（采伐、造材和加工剩余物）、规模化养殖场粪便、皮毛等资源化利用过程节能管理。</w:t>
      </w:r>
    </w:p>
    <w:p w14:paraId="0E9C163A" w14:textId="0E85CE31" w:rsidR="008E6899" w:rsidRDefault="00417898">
      <w:pPr>
        <w:ind w:firstLine="561"/>
        <w:rPr>
          <w:bCs/>
          <w:color w:val="000000"/>
          <w:szCs w:val="28"/>
        </w:rPr>
      </w:pPr>
      <w:r>
        <w:rPr>
          <w:rFonts w:hint="eastAsia"/>
          <w:b/>
          <w:color w:val="000000"/>
          <w:szCs w:val="28"/>
        </w:rPr>
        <w:t>推进能源结构优化，完成能源“双控目标”。</w:t>
      </w:r>
      <w:r>
        <w:rPr>
          <w:rFonts w:hint="eastAsia"/>
          <w:bCs/>
          <w:color w:val="000000"/>
          <w:szCs w:val="28"/>
        </w:rPr>
        <w:t>做好全市水能、太阳能、地热能、风能等清洁可再生能源普查（复查）工作，加快水电资源开发和电网建设，初步建成西电东送接续基地。有序推进太阳能、风能、地热能开发利用，提高非化石能源消费比例，控制煤炭、石油等化石能源消费。加快</w:t>
      </w:r>
      <w:r>
        <w:rPr>
          <w:bCs/>
          <w:color w:val="000000"/>
          <w:szCs w:val="28"/>
        </w:rPr>
        <w:t>节能技术的进步及推广使用，到</w:t>
      </w:r>
      <w:r>
        <w:rPr>
          <w:bCs/>
          <w:color w:val="000000"/>
          <w:szCs w:val="28"/>
        </w:rPr>
        <w:t>2020</w:t>
      </w:r>
      <w:r>
        <w:rPr>
          <w:bCs/>
          <w:color w:val="000000"/>
          <w:szCs w:val="28"/>
        </w:rPr>
        <w:t>年</w:t>
      </w:r>
      <w:r w:rsidR="00AB38B8">
        <w:rPr>
          <w:rFonts w:hint="eastAsia"/>
          <w:bCs/>
          <w:color w:val="000000"/>
          <w:szCs w:val="28"/>
        </w:rPr>
        <w:t>和</w:t>
      </w:r>
      <w:r>
        <w:rPr>
          <w:rFonts w:hint="eastAsia"/>
          <w:bCs/>
          <w:color w:val="000000"/>
          <w:szCs w:val="28"/>
        </w:rPr>
        <w:t>2</w:t>
      </w:r>
      <w:r>
        <w:rPr>
          <w:bCs/>
          <w:color w:val="000000"/>
          <w:szCs w:val="28"/>
        </w:rPr>
        <w:t>025</w:t>
      </w:r>
      <w:r>
        <w:rPr>
          <w:rFonts w:hint="eastAsia"/>
          <w:bCs/>
          <w:color w:val="000000"/>
          <w:szCs w:val="28"/>
        </w:rPr>
        <w:t>年</w:t>
      </w:r>
      <w:r>
        <w:rPr>
          <w:bCs/>
          <w:color w:val="000000"/>
          <w:szCs w:val="28"/>
        </w:rPr>
        <w:t>，单位地区生产总值能耗</w:t>
      </w:r>
      <w:r>
        <w:rPr>
          <w:rFonts w:hint="eastAsia"/>
          <w:bCs/>
          <w:color w:val="000000"/>
          <w:szCs w:val="28"/>
        </w:rPr>
        <w:t>均能实现超额完成上级下达的目标任务。</w:t>
      </w:r>
    </w:p>
    <w:p w14:paraId="150D7189" w14:textId="77777777" w:rsidR="008E6899" w:rsidRDefault="00417898">
      <w:pPr>
        <w:pStyle w:val="3"/>
        <w:ind w:firstLine="562"/>
        <w:rPr>
          <w:lang w:val="zh-CN" w:bidi="en-US"/>
        </w:rPr>
      </w:pPr>
      <w:r>
        <w:rPr>
          <w:lang w:val="zh-CN" w:bidi="en-US"/>
        </w:rPr>
        <w:t>3</w:t>
      </w:r>
      <w:r>
        <w:rPr>
          <w:lang w:val="zh-CN" w:bidi="en-US"/>
        </w:rPr>
        <w:t>、</w:t>
      </w:r>
      <w:r>
        <w:rPr>
          <w:rFonts w:hint="eastAsia"/>
          <w:lang w:val="zh-CN" w:bidi="en-US"/>
        </w:rPr>
        <w:t>着力</w:t>
      </w:r>
      <w:r>
        <w:rPr>
          <w:lang w:val="zh-CN" w:bidi="en-US"/>
        </w:rPr>
        <w:t>提升水资源利用</w:t>
      </w:r>
      <w:r>
        <w:rPr>
          <w:rFonts w:hint="eastAsia"/>
          <w:lang w:val="zh-CN" w:bidi="en-US"/>
        </w:rPr>
        <w:t>效率</w:t>
      </w:r>
    </w:p>
    <w:p w14:paraId="3FC94CAB" w14:textId="31361119" w:rsidR="008E6899" w:rsidRDefault="00417898">
      <w:pPr>
        <w:ind w:firstLine="562"/>
        <w:rPr>
          <w:bCs/>
          <w:color w:val="000000"/>
          <w:szCs w:val="28"/>
        </w:rPr>
      </w:pPr>
      <w:r>
        <w:rPr>
          <w:b/>
          <w:color w:val="000000"/>
          <w:szCs w:val="28"/>
        </w:rPr>
        <w:t>落实水资源</w:t>
      </w:r>
      <w:r>
        <w:rPr>
          <w:b/>
          <w:color w:val="000000"/>
          <w:szCs w:val="28"/>
        </w:rPr>
        <w:t>“</w:t>
      </w:r>
      <w:r>
        <w:rPr>
          <w:b/>
          <w:color w:val="000000"/>
          <w:szCs w:val="28"/>
        </w:rPr>
        <w:t>双控</w:t>
      </w:r>
      <w:r>
        <w:rPr>
          <w:b/>
          <w:color w:val="000000"/>
          <w:szCs w:val="28"/>
        </w:rPr>
        <w:t>”</w:t>
      </w:r>
      <w:r>
        <w:rPr>
          <w:b/>
          <w:color w:val="000000"/>
          <w:szCs w:val="28"/>
        </w:rPr>
        <w:t>。</w:t>
      </w:r>
      <w:r>
        <w:rPr>
          <w:bCs/>
          <w:color w:val="000000"/>
          <w:szCs w:val="28"/>
        </w:rPr>
        <w:t>强化水资源承载能力对经济社会发展的刚性约束。全面推进各行各业节水，强化农业节水，实施节水减排高效节水灌溉行动，推动高标准农田建设和农村机电灌溉设施建设工程，形成蓄、保、集、节、用一体化的节水农业新格局。强化工业节水，严格落实主体功能区规划，优化高耗水行业空间布局，推动高耗水行业沿江布局，鼓励高耗水企业工业行业加强节水技术改造，大力推广工业水循环利用，提高工业用水效率。到</w:t>
      </w:r>
      <w:r>
        <w:rPr>
          <w:bCs/>
          <w:color w:val="000000"/>
          <w:szCs w:val="28"/>
        </w:rPr>
        <w:t>2020</w:t>
      </w:r>
      <w:r>
        <w:rPr>
          <w:bCs/>
          <w:color w:val="000000"/>
          <w:szCs w:val="28"/>
        </w:rPr>
        <w:t>年和</w:t>
      </w:r>
      <w:r>
        <w:rPr>
          <w:bCs/>
          <w:color w:val="000000"/>
          <w:szCs w:val="28"/>
        </w:rPr>
        <w:t>2025</w:t>
      </w:r>
      <w:r>
        <w:rPr>
          <w:bCs/>
          <w:color w:val="000000"/>
          <w:szCs w:val="28"/>
        </w:rPr>
        <w:t>年</w:t>
      </w:r>
      <w:r w:rsidR="000B1016">
        <w:rPr>
          <w:rFonts w:hint="eastAsia"/>
          <w:bCs/>
          <w:color w:val="000000"/>
          <w:szCs w:val="28"/>
        </w:rPr>
        <w:t>，</w:t>
      </w:r>
      <w:r>
        <w:rPr>
          <w:bCs/>
          <w:color w:val="000000"/>
          <w:szCs w:val="28"/>
        </w:rPr>
        <w:t>单位地区生产总值用水量均达</w:t>
      </w:r>
      <w:r>
        <w:rPr>
          <w:rFonts w:hint="eastAsia"/>
          <w:bCs/>
          <w:color w:val="000000"/>
          <w:szCs w:val="28"/>
        </w:rPr>
        <w:t>到上级</w:t>
      </w:r>
      <w:r>
        <w:rPr>
          <w:bCs/>
          <w:color w:val="000000"/>
          <w:szCs w:val="28"/>
        </w:rPr>
        <w:t>考核要求。</w:t>
      </w:r>
    </w:p>
    <w:p w14:paraId="288F02EE" w14:textId="77777777" w:rsidR="008E6899" w:rsidRDefault="00417898">
      <w:pPr>
        <w:ind w:firstLine="562"/>
        <w:rPr>
          <w:bCs/>
          <w:color w:val="000000"/>
          <w:szCs w:val="28"/>
        </w:rPr>
      </w:pPr>
      <w:r>
        <w:rPr>
          <w:rFonts w:hint="eastAsia"/>
          <w:b/>
          <w:color w:val="000000"/>
          <w:szCs w:val="28"/>
        </w:rPr>
        <w:t>加强农牧区水利设施建设。</w:t>
      </w:r>
      <w:r>
        <w:rPr>
          <w:rFonts w:hint="eastAsia"/>
          <w:bCs/>
          <w:color w:val="000000"/>
          <w:szCs w:val="28"/>
        </w:rPr>
        <w:t>加强农牧区水利设施建设。结合农牧特色产业园区规划，继续加强灌溉配套项目建设及灌区节水改造建设，继续实施洛隆县</w:t>
      </w:r>
      <w:proofErr w:type="gramStart"/>
      <w:r>
        <w:rPr>
          <w:rFonts w:hint="eastAsia"/>
          <w:bCs/>
          <w:color w:val="000000"/>
          <w:szCs w:val="28"/>
        </w:rPr>
        <w:t>孜</w:t>
      </w:r>
      <w:proofErr w:type="gramEnd"/>
      <w:r>
        <w:rPr>
          <w:rFonts w:hint="eastAsia"/>
          <w:bCs/>
          <w:color w:val="000000"/>
          <w:szCs w:val="28"/>
        </w:rPr>
        <w:t>托灌区续建配套，芒康县盐井、</w:t>
      </w:r>
      <w:proofErr w:type="gramStart"/>
      <w:r>
        <w:rPr>
          <w:rFonts w:hint="eastAsia"/>
          <w:bCs/>
          <w:color w:val="000000"/>
          <w:szCs w:val="28"/>
        </w:rPr>
        <w:t>洛隆县俄西等</w:t>
      </w:r>
      <w:proofErr w:type="gramEnd"/>
      <w:r>
        <w:rPr>
          <w:rFonts w:hint="eastAsia"/>
          <w:bCs/>
          <w:color w:val="000000"/>
          <w:szCs w:val="28"/>
        </w:rPr>
        <w:t>重点灌区与节水增效工程。继续落实小型农田水利专项补助资金，开展小</w:t>
      </w:r>
      <w:r>
        <w:rPr>
          <w:rFonts w:hint="eastAsia"/>
          <w:bCs/>
          <w:color w:val="000000"/>
          <w:szCs w:val="28"/>
        </w:rPr>
        <w:lastRenderedPageBreak/>
        <w:t>型农田水利建设，提高农田有效灌溉面积比重和渠道利用系数。新建饲草</w:t>
      </w:r>
      <w:proofErr w:type="gramStart"/>
      <w:r>
        <w:rPr>
          <w:rFonts w:hint="eastAsia"/>
          <w:bCs/>
          <w:color w:val="000000"/>
          <w:szCs w:val="28"/>
        </w:rPr>
        <w:t>料基地</w:t>
      </w:r>
      <w:proofErr w:type="gramEnd"/>
      <w:r>
        <w:rPr>
          <w:rFonts w:hint="eastAsia"/>
          <w:bCs/>
          <w:color w:val="000000"/>
          <w:szCs w:val="28"/>
        </w:rPr>
        <w:t>和草场灌溉工程。深化农村水利机制改革，完善公共财政农田水利投入机制，落实农村集体组织管理的小型水利工程的管理人员和管护经费。</w:t>
      </w:r>
    </w:p>
    <w:p w14:paraId="117030E4" w14:textId="77777777" w:rsidR="008E6899" w:rsidRDefault="00417898">
      <w:pPr>
        <w:pStyle w:val="3"/>
        <w:ind w:firstLine="562"/>
      </w:pPr>
      <w:r>
        <w:rPr>
          <w:rFonts w:hint="eastAsia"/>
        </w:rPr>
        <w:t>4</w:t>
      </w:r>
      <w:r>
        <w:t>、</w:t>
      </w:r>
      <w:r>
        <w:rPr>
          <w:rFonts w:hint="eastAsia"/>
        </w:rPr>
        <w:t>全面推行循环经济</w:t>
      </w:r>
    </w:p>
    <w:p w14:paraId="181058CC" w14:textId="24B6F0B2" w:rsidR="008E6899" w:rsidRDefault="00417898">
      <w:pPr>
        <w:ind w:firstLine="562"/>
        <w:rPr>
          <w:color w:val="000000"/>
          <w:szCs w:val="28"/>
        </w:rPr>
      </w:pPr>
      <w:r>
        <w:rPr>
          <w:rFonts w:hint="eastAsia"/>
          <w:color w:val="000000"/>
          <w:szCs w:val="28"/>
        </w:rPr>
        <w:t>按照循环经济的理念构建科学的产业体系，科学发展工艺先进的现代工业和循环经济技术，遵循投入减量化、资源再利用等原则，积极建立生产生活各领域的循环经济发展模式，将昌都经开区建设成自治区循环经济示范园区。</w:t>
      </w:r>
      <w:r>
        <w:rPr>
          <w:bCs/>
          <w:color w:val="000000"/>
          <w:szCs w:val="28"/>
          <w:lang w:val="zh-CN" w:bidi="en-US"/>
        </w:rPr>
        <w:t>推动矿山尾矿、建筑垃圾、工业副产品等工业固体废弃物综合利用关键技术与应用，</w:t>
      </w:r>
      <w:r>
        <w:rPr>
          <w:rFonts w:hint="eastAsia"/>
          <w:bCs/>
          <w:color w:val="000000"/>
          <w:szCs w:val="28"/>
          <w:lang w:val="zh-CN" w:bidi="en-US"/>
        </w:rPr>
        <w:t>全面提升一般工业固体废物综合利用水平，到</w:t>
      </w:r>
      <w:r>
        <w:rPr>
          <w:bCs/>
          <w:color w:val="000000"/>
          <w:szCs w:val="28"/>
          <w:lang w:val="zh-CN" w:bidi="en-US"/>
        </w:rPr>
        <w:t>2020</w:t>
      </w:r>
      <w:r>
        <w:rPr>
          <w:rFonts w:hint="eastAsia"/>
          <w:bCs/>
          <w:color w:val="000000"/>
          <w:szCs w:val="28"/>
          <w:lang w:val="zh-CN" w:bidi="en-US"/>
        </w:rPr>
        <w:t>年和</w:t>
      </w:r>
      <w:r>
        <w:rPr>
          <w:rFonts w:hint="eastAsia"/>
          <w:bCs/>
          <w:color w:val="000000"/>
          <w:szCs w:val="28"/>
          <w:lang w:val="zh-CN" w:bidi="en-US"/>
        </w:rPr>
        <w:t>2</w:t>
      </w:r>
      <w:r>
        <w:rPr>
          <w:bCs/>
          <w:color w:val="000000"/>
          <w:szCs w:val="28"/>
          <w:lang w:val="zh-CN" w:bidi="en-US"/>
        </w:rPr>
        <w:t>025</w:t>
      </w:r>
      <w:r>
        <w:rPr>
          <w:rFonts w:hint="eastAsia"/>
          <w:bCs/>
          <w:color w:val="000000"/>
          <w:szCs w:val="28"/>
          <w:lang w:val="zh-CN" w:bidi="en-US"/>
        </w:rPr>
        <w:t>年，一般工业固体废物综合利用率</w:t>
      </w:r>
      <w:r w:rsidR="00474238">
        <w:rPr>
          <w:rFonts w:hint="eastAsia"/>
          <w:bCs/>
          <w:color w:val="000000"/>
          <w:szCs w:val="28"/>
          <w:lang w:val="zh-CN" w:bidi="en-US"/>
        </w:rPr>
        <w:t>实现</w:t>
      </w:r>
      <w:r>
        <w:rPr>
          <w:rFonts w:hint="eastAsia"/>
          <w:bCs/>
          <w:color w:val="000000"/>
          <w:szCs w:val="28"/>
          <w:lang w:val="zh-CN" w:bidi="en-US"/>
        </w:rPr>
        <w:t>稳步提高。</w:t>
      </w:r>
    </w:p>
    <w:p w14:paraId="462B45E7" w14:textId="77777777" w:rsidR="008E6899" w:rsidRDefault="00417898">
      <w:pPr>
        <w:autoSpaceDE w:val="0"/>
        <w:autoSpaceDN w:val="0"/>
        <w:ind w:firstLineChars="200" w:firstLine="562"/>
        <w:outlineLvl w:val="2"/>
        <w:rPr>
          <w:b/>
          <w:szCs w:val="28"/>
          <w:lang w:bidi="en-US"/>
        </w:rPr>
      </w:pPr>
      <w:r>
        <w:rPr>
          <w:b/>
          <w:szCs w:val="28"/>
          <w:lang w:bidi="en-US"/>
        </w:rPr>
        <w:t>5</w:t>
      </w:r>
      <w:r>
        <w:rPr>
          <w:rFonts w:hint="eastAsia"/>
          <w:b/>
          <w:szCs w:val="28"/>
          <w:lang w:bidi="en-US"/>
        </w:rPr>
        <w:t>、继续推进实施清洁生产</w:t>
      </w:r>
    </w:p>
    <w:p w14:paraId="052586D0" w14:textId="2BB9F950" w:rsidR="008E6899" w:rsidRDefault="00417898">
      <w:pPr>
        <w:ind w:firstLine="562"/>
        <w:rPr>
          <w:szCs w:val="28"/>
        </w:rPr>
      </w:pPr>
      <w:r>
        <w:rPr>
          <w:rFonts w:hint="eastAsia"/>
          <w:szCs w:val="28"/>
        </w:rPr>
        <w:t>实施重点行业企业强制清洁生产审核。落实国家鼓励的有毒有害原料（产品）替代品目录，引导企业在生产过程中使用无毒无害或</w:t>
      </w:r>
      <w:proofErr w:type="gramStart"/>
      <w:r>
        <w:rPr>
          <w:rFonts w:hint="eastAsia"/>
          <w:szCs w:val="28"/>
        </w:rPr>
        <w:t>低毒低害原料</w:t>
      </w:r>
      <w:proofErr w:type="gramEnd"/>
      <w:r>
        <w:rPr>
          <w:rFonts w:hint="eastAsia"/>
          <w:szCs w:val="28"/>
        </w:rPr>
        <w:t>，推进重点产品有毒有害物质限制使用，从源头削减和避免污染物产生。到</w:t>
      </w:r>
      <w:r>
        <w:rPr>
          <w:szCs w:val="28"/>
        </w:rPr>
        <w:t>2020</w:t>
      </w:r>
      <w:r>
        <w:rPr>
          <w:rFonts w:hint="eastAsia"/>
          <w:szCs w:val="28"/>
        </w:rPr>
        <w:t>年</w:t>
      </w:r>
      <w:r w:rsidR="00D0324B">
        <w:rPr>
          <w:rFonts w:hint="eastAsia"/>
          <w:szCs w:val="28"/>
        </w:rPr>
        <w:t>和</w:t>
      </w:r>
      <w:r>
        <w:rPr>
          <w:szCs w:val="28"/>
        </w:rPr>
        <w:t>2025</w:t>
      </w:r>
      <w:r>
        <w:rPr>
          <w:rFonts w:hint="eastAsia"/>
          <w:szCs w:val="28"/>
        </w:rPr>
        <w:t>年，应当实施强制性清洁生产企业通过审核的比例维持在</w:t>
      </w:r>
      <w:r>
        <w:rPr>
          <w:szCs w:val="28"/>
        </w:rPr>
        <w:t>100%</w:t>
      </w:r>
      <w:r>
        <w:rPr>
          <w:rFonts w:hint="eastAsia"/>
          <w:szCs w:val="28"/>
        </w:rPr>
        <w:t>。</w:t>
      </w:r>
    </w:p>
    <w:p w14:paraId="0BB18F84" w14:textId="77777777" w:rsidR="008E6899" w:rsidRDefault="00417898">
      <w:pPr>
        <w:pStyle w:val="2"/>
        <w:ind w:firstLine="602"/>
        <w:rPr>
          <w:lang w:val="zh-CN" w:bidi="en-US"/>
        </w:rPr>
      </w:pPr>
      <w:bookmarkStart w:id="176" w:name="_Toc41492471"/>
      <w:r>
        <w:rPr>
          <w:lang w:val="zh-CN" w:bidi="en-US"/>
        </w:rPr>
        <w:t>（</w:t>
      </w:r>
      <w:r>
        <w:rPr>
          <w:rFonts w:hint="eastAsia"/>
          <w:lang w:val="zh-CN" w:bidi="en-US"/>
        </w:rPr>
        <w:t>二</w:t>
      </w:r>
      <w:r>
        <w:rPr>
          <w:lang w:val="zh-CN" w:bidi="en-US"/>
        </w:rPr>
        <w:t>）</w:t>
      </w:r>
      <w:r>
        <w:rPr>
          <w:rFonts w:hint="eastAsia"/>
          <w:lang w:val="zh-CN" w:bidi="en-US"/>
        </w:rPr>
        <w:t>大力发展高原特色生态产业</w:t>
      </w:r>
      <w:bookmarkEnd w:id="176"/>
    </w:p>
    <w:p w14:paraId="35DB660A" w14:textId="77777777" w:rsidR="008E6899" w:rsidRDefault="00417898">
      <w:pPr>
        <w:pStyle w:val="3"/>
        <w:ind w:firstLine="562"/>
        <w:rPr>
          <w:rFonts w:eastAsia="仿宋"/>
          <w:lang w:val="zh-CN" w:bidi="en-US"/>
        </w:rPr>
      </w:pPr>
      <w:r>
        <w:rPr>
          <w:rFonts w:eastAsia="仿宋"/>
          <w:lang w:val="zh-CN" w:bidi="en-US"/>
        </w:rPr>
        <w:t>1</w:t>
      </w:r>
      <w:r>
        <w:rPr>
          <w:rFonts w:eastAsia="仿宋"/>
          <w:lang w:val="zh-CN" w:bidi="en-US"/>
        </w:rPr>
        <w:t>、</w:t>
      </w:r>
      <w:r>
        <w:rPr>
          <w:rFonts w:eastAsia="仿宋" w:hint="eastAsia"/>
          <w:lang w:val="zh-CN" w:bidi="en-US"/>
        </w:rPr>
        <w:t>培育发展以水电、太阳能等新能源为主的新兴产业</w:t>
      </w:r>
    </w:p>
    <w:p w14:paraId="3CE6521E" w14:textId="77777777" w:rsidR="008E6899" w:rsidRDefault="00417898">
      <w:pPr>
        <w:ind w:firstLineChars="200" w:firstLine="560"/>
        <w:rPr>
          <w:color w:val="000000"/>
          <w:szCs w:val="28"/>
        </w:rPr>
      </w:pPr>
      <w:r>
        <w:rPr>
          <w:rFonts w:hint="eastAsia"/>
          <w:color w:val="000000"/>
          <w:szCs w:val="28"/>
        </w:rPr>
        <w:t>充分利用地区水电资源丰富的资源禀赋，大力推进水电、太阳能、风能等清洁新能源的开发利用，有序推进水光互补，努力打造藏东新能源基地。不断加强太阳能开发利用研究工作，积极推动太阳能利用项目建设和推广，重点推进昌都光伏发电产业区建设。开展全市地热</w:t>
      </w:r>
      <w:r>
        <w:rPr>
          <w:rFonts w:hint="eastAsia"/>
          <w:color w:val="000000"/>
          <w:szCs w:val="28"/>
        </w:rPr>
        <w:lastRenderedPageBreak/>
        <w:t>资源勘查工作，提高地热资源开发利用能力。逐步开展生物质能调查工作，开展高原地区生物质能开发利用研究。开展区域性风能调查研究，并适时开工。探索建立水电、光伏、风能、生物质能等新能源产业管理体制，促进新能源产业加快发展。</w:t>
      </w:r>
    </w:p>
    <w:p w14:paraId="6AE9237C" w14:textId="77777777" w:rsidR="008E6899" w:rsidRDefault="00417898">
      <w:pPr>
        <w:pStyle w:val="3"/>
        <w:ind w:firstLine="562"/>
        <w:rPr>
          <w:rFonts w:eastAsia="仿宋"/>
          <w:b w:val="0"/>
          <w:lang w:val="zh-CN" w:bidi="en-US"/>
        </w:rPr>
      </w:pPr>
      <w:r>
        <w:rPr>
          <w:rFonts w:eastAsia="仿宋"/>
          <w:lang w:val="zh-CN" w:bidi="en-US"/>
        </w:rPr>
        <w:t>2</w:t>
      </w:r>
      <w:r>
        <w:rPr>
          <w:rFonts w:eastAsia="仿宋" w:hint="eastAsia"/>
          <w:lang w:val="zh-CN" w:bidi="en-US"/>
        </w:rPr>
        <w:t>、着力打造以三江并流区为核心的生态旅游品牌</w:t>
      </w:r>
    </w:p>
    <w:p w14:paraId="0D033D0B" w14:textId="3A058C77" w:rsidR="008E6899" w:rsidRDefault="00417898">
      <w:pPr>
        <w:ind w:firstLineChars="200" w:firstLine="560"/>
        <w:rPr>
          <w:color w:val="000000"/>
          <w:szCs w:val="28"/>
        </w:rPr>
      </w:pPr>
      <w:r>
        <w:rPr>
          <w:rFonts w:hint="eastAsia"/>
          <w:bCs/>
          <w:color w:val="000000"/>
          <w:szCs w:val="28"/>
          <w:lang w:val="zh-CN" w:bidi="en-US"/>
        </w:rPr>
        <w:t>突出“三江流域、茶马古道、康巴文化、红色旅游”四大品牌，加快</w:t>
      </w:r>
      <w:proofErr w:type="gramStart"/>
      <w:r>
        <w:rPr>
          <w:rFonts w:hint="eastAsia"/>
          <w:bCs/>
          <w:color w:val="000000"/>
          <w:szCs w:val="28"/>
          <w:lang w:val="zh-CN" w:bidi="en-US"/>
        </w:rPr>
        <w:t>推进卡</w:t>
      </w:r>
      <w:proofErr w:type="gramEnd"/>
      <w:r>
        <w:rPr>
          <w:rFonts w:hint="eastAsia"/>
          <w:bCs/>
          <w:color w:val="000000"/>
          <w:szCs w:val="28"/>
          <w:lang w:val="zh-CN" w:bidi="en-US"/>
        </w:rPr>
        <w:t>若遗址、</w:t>
      </w:r>
      <w:proofErr w:type="gramStart"/>
      <w:r>
        <w:rPr>
          <w:rFonts w:hint="eastAsia"/>
          <w:bCs/>
          <w:color w:val="000000"/>
          <w:szCs w:val="28"/>
          <w:lang w:val="zh-CN" w:bidi="en-US"/>
        </w:rPr>
        <w:t>若巴温泉</w:t>
      </w:r>
      <w:proofErr w:type="gramEnd"/>
      <w:r>
        <w:rPr>
          <w:rFonts w:hint="eastAsia"/>
          <w:bCs/>
          <w:color w:val="000000"/>
          <w:szCs w:val="28"/>
          <w:lang w:val="zh-CN" w:bidi="en-US"/>
        </w:rPr>
        <w:t>、吉塘旅游示范区、芒康古盐田、曲孜卡景区、卡若康巴欢乐谷、然乌湖来古冰川、江达岗托红色旅游景区和国省道旅游风景线等开发建设</w:t>
      </w:r>
      <w:r>
        <w:rPr>
          <w:bCs/>
          <w:color w:val="000000"/>
          <w:szCs w:val="28"/>
          <w:lang w:val="zh-CN" w:bidi="en-US"/>
        </w:rPr>
        <w:t>。</w:t>
      </w:r>
      <w:r>
        <w:rPr>
          <w:rFonts w:hint="eastAsia"/>
          <w:bCs/>
          <w:color w:val="000000"/>
          <w:szCs w:val="28"/>
          <w:lang w:val="zh-CN" w:bidi="en-US"/>
        </w:rPr>
        <w:t>积极推进红色文化游、康巴文化游、横断山脉风景游、探险游、耍坝子游、康家乐游、医药温泉康体游、茶马古道游、马牛骑术游、特色产品消费游等。以</w:t>
      </w:r>
      <w:r>
        <w:rPr>
          <w:rFonts w:hint="eastAsia"/>
          <w:bCs/>
          <w:color w:val="000000"/>
          <w:szCs w:val="28"/>
          <w:lang w:val="zh-CN" w:bidi="en-US"/>
        </w:rPr>
        <w:t>G318</w:t>
      </w:r>
      <w:r>
        <w:rPr>
          <w:rFonts w:hint="eastAsia"/>
          <w:bCs/>
          <w:color w:val="000000"/>
          <w:szCs w:val="28"/>
          <w:lang w:val="zh-CN" w:bidi="en-US"/>
        </w:rPr>
        <w:t>最美景观大道为载体，加快沿线特色村落旅游开发，重点完善游客食宿接待配套设施；以地域旅游文化资源依托，打造两个旅游中心城镇（昌都古城旅游中心、芒康古盐田旅游中心），三个旅游副中心城镇（然乌湖旅游景区副中心、类乌齐县城旅游副中心、江达岗托镇旅游副中心）、若干个特色旅游小城镇（左贡县旺达镇、边坝</w:t>
      </w:r>
      <w:proofErr w:type="gramStart"/>
      <w:r>
        <w:rPr>
          <w:rFonts w:hint="eastAsia"/>
          <w:bCs/>
          <w:color w:val="000000"/>
          <w:szCs w:val="28"/>
          <w:lang w:val="zh-CN" w:bidi="en-US"/>
        </w:rPr>
        <w:t>县草卡镇</w:t>
      </w:r>
      <w:proofErr w:type="gramEnd"/>
      <w:r>
        <w:rPr>
          <w:rFonts w:hint="eastAsia"/>
          <w:bCs/>
          <w:color w:val="000000"/>
          <w:szCs w:val="28"/>
          <w:lang w:val="zh-CN" w:bidi="en-US"/>
        </w:rPr>
        <w:t>和尼木乡、洛隆县康沙镇等）以及特色旅游</w:t>
      </w:r>
      <w:proofErr w:type="gramStart"/>
      <w:r>
        <w:rPr>
          <w:rFonts w:hint="eastAsia"/>
          <w:bCs/>
          <w:color w:val="000000"/>
          <w:szCs w:val="28"/>
          <w:lang w:val="zh-CN" w:bidi="en-US"/>
        </w:rPr>
        <w:t>村构成</w:t>
      </w:r>
      <w:proofErr w:type="gramEnd"/>
      <w:r>
        <w:rPr>
          <w:rFonts w:hint="eastAsia"/>
          <w:bCs/>
          <w:color w:val="000000"/>
          <w:szCs w:val="28"/>
          <w:lang w:val="zh-CN" w:bidi="en-US"/>
        </w:rPr>
        <w:t>的别具风情的旅游城镇体系</w:t>
      </w:r>
      <w:r w:rsidR="00A56F4E">
        <w:rPr>
          <w:rFonts w:hint="eastAsia"/>
          <w:bCs/>
          <w:color w:val="000000"/>
          <w:szCs w:val="28"/>
          <w:lang w:val="zh-CN" w:bidi="en-US"/>
        </w:rPr>
        <w:t>。</w:t>
      </w:r>
      <w:r w:rsidR="00A56F4E" w:rsidRPr="00A56F4E">
        <w:rPr>
          <w:rFonts w:hint="eastAsia"/>
          <w:bCs/>
          <w:color w:val="000000"/>
          <w:szCs w:val="28"/>
          <w:lang w:val="zh-CN" w:bidi="en-US"/>
        </w:rPr>
        <w:t>加强</w:t>
      </w:r>
      <w:r w:rsidR="00A56F4E">
        <w:rPr>
          <w:rFonts w:hint="eastAsia"/>
          <w:bCs/>
          <w:color w:val="000000"/>
          <w:szCs w:val="28"/>
          <w:lang w:val="zh-CN" w:bidi="en-US"/>
        </w:rPr>
        <w:t>连接</w:t>
      </w:r>
      <w:r w:rsidR="00A56F4E" w:rsidRPr="00A56F4E">
        <w:rPr>
          <w:rFonts w:hint="eastAsia"/>
          <w:bCs/>
          <w:color w:val="000000"/>
          <w:szCs w:val="28"/>
          <w:lang w:val="zh-CN" w:bidi="en-US"/>
        </w:rPr>
        <w:t>风景名胜区</w:t>
      </w:r>
      <w:r w:rsidR="00D720F6">
        <w:rPr>
          <w:rFonts w:hint="eastAsia"/>
          <w:bCs/>
          <w:color w:val="000000"/>
          <w:szCs w:val="28"/>
          <w:lang w:val="zh-CN" w:bidi="en-US"/>
        </w:rPr>
        <w:t>和景观大道沿线</w:t>
      </w:r>
      <w:r w:rsidR="00A56F4E" w:rsidRPr="00A56F4E">
        <w:rPr>
          <w:rFonts w:hint="eastAsia"/>
          <w:bCs/>
          <w:color w:val="000000"/>
          <w:szCs w:val="28"/>
          <w:lang w:val="zh-CN" w:bidi="en-US"/>
        </w:rPr>
        <w:t>的旅游线路的开发，</w:t>
      </w:r>
      <w:r w:rsidR="00D720F6">
        <w:rPr>
          <w:rFonts w:hint="eastAsia"/>
          <w:bCs/>
          <w:color w:val="000000"/>
          <w:szCs w:val="28"/>
          <w:lang w:val="zh-CN" w:bidi="en-US"/>
        </w:rPr>
        <w:t>鼓励</w:t>
      </w:r>
      <w:r w:rsidR="00D720F6">
        <w:rPr>
          <w:rFonts w:hint="eastAsia"/>
          <w:color w:val="000000"/>
          <w:szCs w:val="28"/>
        </w:rPr>
        <w:t>农牧民兴办乡村旅游，促进农牧民增收致富。</w:t>
      </w:r>
      <w:r w:rsidR="00C61988">
        <w:rPr>
          <w:rFonts w:hint="eastAsia"/>
          <w:color w:val="000000"/>
          <w:szCs w:val="28"/>
        </w:rPr>
        <w:tab/>
      </w:r>
    </w:p>
    <w:p w14:paraId="50497F2D" w14:textId="77777777" w:rsidR="008E6899" w:rsidRDefault="00417898">
      <w:pPr>
        <w:pStyle w:val="3"/>
        <w:ind w:firstLine="562"/>
        <w:rPr>
          <w:b w:val="0"/>
          <w:lang w:val="zh-CN" w:bidi="en-US"/>
        </w:rPr>
      </w:pPr>
      <w:r>
        <w:rPr>
          <w:rFonts w:hint="eastAsia"/>
          <w:lang w:val="zh-CN" w:bidi="en-US"/>
        </w:rPr>
        <w:t>3</w:t>
      </w:r>
      <w:r>
        <w:rPr>
          <w:rFonts w:hint="eastAsia"/>
          <w:lang w:val="zh-CN" w:bidi="en-US"/>
        </w:rPr>
        <w:t>、大力发展具有高原特色的藏药产业</w:t>
      </w:r>
    </w:p>
    <w:p w14:paraId="2EA0B352" w14:textId="0A9F5EAE" w:rsidR="008E6899" w:rsidRDefault="00417898">
      <w:pPr>
        <w:ind w:firstLine="562"/>
        <w:rPr>
          <w:bCs/>
          <w:color w:val="000000"/>
          <w:szCs w:val="28"/>
        </w:rPr>
      </w:pPr>
      <w:r>
        <w:rPr>
          <w:rFonts w:hint="eastAsia"/>
          <w:kern w:val="0"/>
          <w:szCs w:val="28"/>
        </w:rPr>
        <w:t>依托境内丰富的生物资源，特别是冬虫夏草、贝母、大黄等珍稀药用植物以及知母、胡</w:t>
      </w:r>
      <w:proofErr w:type="gramStart"/>
      <w:r>
        <w:rPr>
          <w:rFonts w:hint="eastAsia"/>
          <w:kern w:val="0"/>
          <w:szCs w:val="28"/>
        </w:rPr>
        <w:t>黄莲</w:t>
      </w:r>
      <w:proofErr w:type="gramEnd"/>
      <w:r>
        <w:rPr>
          <w:rFonts w:hint="eastAsia"/>
          <w:kern w:val="0"/>
          <w:szCs w:val="28"/>
        </w:rPr>
        <w:t>、天麻等</w:t>
      </w:r>
      <w:r>
        <w:rPr>
          <w:rFonts w:hint="eastAsia"/>
          <w:kern w:val="0"/>
          <w:szCs w:val="28"/>
        </w:rPr>
        <w:t>1200</w:t>
      </w:r>
      <w:r>
        <w:rPr>
          <w:rFonts w:hint="eastAsia"/>
          <w:kern w:val="0"/>
          <w:szCs w:val="28"/>
        </w:rPr>
        <w:t>余种药用植物，</w:t>
      </w:r>
      <w:r w:rsidR="00372E7A">
        <w:rPr>
          <w:rFonts w:hint="eastAsia"/>
          <w:kern w:val="0"/>
          <w:szCs w:val="28"/>
        </w:rPr>
        <w:t>引导和鼓励农牧民参与</w:t>
      </w:r>
      <w:r>
        <w:rPr>
          <w:rFonts w:hint="eastAsia"/>
          <w:bCs/>
          <w:color w:val="000000"/>
          <w:szCs w:val="28"/>
        </w:rPr>
        <w:t>藏药深加工，</w:t>
      </w:r>
      <w:r w:rsidR="006155D2">
        <w:rPr>
          <w:rFonts w:hint="eastAsia"/>
          <w:bCs/>
          <w:color w:val="000000"/>
          <w:szCs w:val="28"/>
        </w:rPr>
        <w:t>带动农牧民就业。</w:t>
      </w:r>
      <w:r>
        <w:rPr>
          <w:rFonts w:hint="eastAsia"/>
          <w:bCs/>
          <w:color w:val="000000"/>
          <w:szCs w:val="28"/>
        </w:rPr>
        <w:t>加快</w:t>
      </w:r>
      <w:r w:rsidR="006155D2">
        <w:rPr>
          <w:rFonts w:hint="eastAsia"/>
          <w:bCs/>
          <w:color w:val="000000"/>
          <w:szCs w:val="28"/>
        </w:rPr>
        <w:t>藏东特色生物医药产业基地</w:t>
      </w:r>
      <w:r>
        <w:rPr>
          <w:rFonts w:hint="eastAsia"/>
          <w:bCs/>
          <w:color w:val="000000"/>
          <w:szCs w:val="28"/>
        </w:rPr>
        <w:t>，重点在卡若、类乌齐、洛隆、察雅、八宿、江达等县（区）</w:t>
      </w:r>
      <w:r>
        <w:rPr>
          <w:rFonts w:hint="eastAsia"/>
          <w:bCs/>
          <w:color w:val="000000"/>
          <w:szCs w:val="28"/>
        </w:rPr>
        <w:lastRenderedPageBreak/>
        <w:t>建设藏药材种植基地。发展高端、特色化的藏药、中药材加工及制剂，坚持走藏医药产、学、</w:t>
      </w:r>
      <w:proofErr w:type="gramStart"/>
      <w:r>
        <w:rPr>
          <w:rFonts w:hint="eastAsia"/>
          <w:bCs/>
          <w:color w:val="000000"/>
          <w:szCs w:val="28"/>
        </w:rPr>
        <w:t>研</w:t>
      </w:r>
      <w:proofErr w:type="gramEnd"/>
      <w:r>
        <w:rPr>
          <w:rFonts w:hint="eastAsia"/>
          <w:bCs/>
          <w:color w:val="000000"/>
          <w:szCs w:val="28"/>
        </w:rPr>
        <w:t>、商四位一体的规模化、集团化发展路子。完善藏药标准体系和检验检测体系，提升藏药生产的现代化水平。完善藏医医疗服务资源配置，健全基层藏医</w:t>
      </w:r>
      <w:proofErr w:type="gramStart"/>
      <w:r>
        <w:rPr>
          <w:rFonts w:hint="eastAsia"/>
          <w:bCs/>
          <w:color w:val="000000"/>
          <w:szCs w:val="28"/>
        </w:rPr>
        <w:t>药服务</w:t>
      </w:r>
      <w:proofErr w:type="gramEnd"/>
      <w:r>
        <w:rPr>
          <w:rFonts w:hint="eastAsia"/>
          <w:bCs/>
          <w:color w:val="000000"/>
          <w:szCs w:val="28"/>
        </w:rPr>
        <w:t>体系，推广藏医药适宜技术。加快藏药材精深加工，推进藏药制剂改良，力争新药品种获得国药准字</w:t>
      </w:r>
      <w:r w:rsidR="007A7413">
        <w:rPr>
          <w:rFonts w:hint="eastAsia"/>
          <w:bCs/>
          <w:color w:val="000000"/>
          <w:szCs w:val="28"/>
        </w:rPr>
        <w:t>号</w:t>
      </w:r>
      <w:r>
        <w:rPr>
          <w:rFonts w:hint="eastAsia"/>
          <w:bCs/>
          <w:color w:val="000000"/>
          <w:szCs w:val="28"/>
        </w:rPr>
        <w:t>，一批藏成药和藏药</w:t>
      </w:r>
      <w:proofErr w:type="gramStart"/>
      <w:r>
        <w:rPr>
          <w:rFonts w:hint="eastAsia"/>
          <w:bCs/>
          <w:color w:val="000000"/>
          <w:szCs w:val="28"/>
        </w:rPr>
        <w:t>材进入</w:t>
      </w:r>
      <w:proofErr w:type="gramEnd"/>
      <w:r>
        <w:rPr>
          <w:rFonts w:hint="eastAsia"/>
          <w:bCs/>
          <w:color w:val="000000"/>
          <w:szCs w:val="28"/>
        </w:rPr>
        <w:t>国家药典。积极推动藏药新药研发和技术改造。</w:t>
      </w:r>
    </w:p>
    <w:p w14:paraId="660C1FB0" w14:textId="77777777" w:rsidR="008E6899" w:rsidRDefault="00417898">
      <w:pPr>
        <w:pStyle w:val="3"/>
        <w:ind w:firstLine="562"/>
        <w:rPr>
          <w:b w:val="0"/>
          <w:lang w:val="zh-CN" w:bidi="en-US"/>
        </w:rPr>
      </w:pPr>
      <w:r>
        <w:rPr>
          <w:lang w:val="zh-CN" w:bidi="en-US"/>
        </w:rPr>
        <w:t>4</w:t>
      </w:r>
      <w:r>
        <w:rPr>
          <w:rFonts w:hint="eastAsia"/>
          <w:lang w:val="zh-CN" w:bidi="en-US"/>
        </w:rPr>
        <w:t>、大力推动高原绿色食（饮）品深加工产业</w:t>
      </w:r>
    </w:p>
    <w:p w14:paraId="7A28870A" w14:textId="34CAA4CF" w:rsidR="008E6899" w:rsidRDefault="00417898">
      <w:pPr>
        <w:ind w:firstLine="562"/>
        <w:rPr>
          <w:szCs w:val="28"/>
        </w:rPr>
      </w:pPr>
      <w:r>
        <w:rPr>
          <w:rFonts w:hint="eastAsia"/>
          <w:color w:val="000000"/>
          <w:szCs w:val="28"/>
        </w:rPr>
        <w:t>充分发挥特色资源优势，进一步优化农牧业产品结构，努力构建“高原特色农畜产品生产基地”。</w:t>
      </w:r>
      <w:r>
        <w:rPr>
          <w:rFonts w:hint="eastAsia"/>
          <w:bCs/>
          <w:color w:val="000000"/>
          <w:szCs w:val="28"/>
        </w:rPr>
        <w:t>立足高原特色，加快要素整合和品牌培育，继续壮大市场影响力较大的藏香猪、牦牛肉、阿旺绵羊、葡萄酒、荞麦、糌粑、天然饮用水等生产加工，依托各县</w:t>
      </w:r>
      <w:r w:rsidR="007150CF">
        <w:rPr>
          <w:rFonts w:hint="eastAsia"/>
          <w:bCs/>
          <w:color w:val="000000"/>
          <w:szCs w:val="28"/>
        </w:rPr>
        <w:t>（区）</w:t>
      </w:r>
      <w:r>
        <w:rPr>
          <w:rFonts w:hint="eastAsia"/>
          <w:bCs/>
          <w:color w:val="000000"/>
          <w:szCs w:val="28"/>
        </w:rPr>
        <w:t>的农畜产品资源条件，因地制宜，加快与特色农牧业发展相配套的农畜产品精深加工、市场拓展、质量标准、品牌培育、科技支撑、良种繁育、基础设施、金融支持等体系建设</w:t>
      </w:r>
      <w:r>
        <w:rPr>
          <w:rFonts w:hint="eastAsia"/>
          <w:bCs/>
          <w:color w:val="000000"/>
          <w:szCs w:val="28"/>
        </w:rPr>
        <w:t>,</w:t>
      </w:r>
      <w:r>
        <w:rPr>
          <w:rFonts w:hint="eastAsia"/>
          <w:bCs/>
          <w:color w:val="000000"/>
          <w:szCs w:val="28"/>
        </w:rPr>
        <w:t>培育扶持一批农畜产品加工龙头企业，</w:t>
      </w:r>
      <w:proofErr w:type="gramStart"/>
      <w:r>
        <w:rPr>
          <w:rFonts w:hint="eastAsia"/>
          <w:bCs/>
          <w:color w:val="000000"/>
          <w:szCs w:val="28"/>
        </w:rPr>
        <w:t>建立起产加</w:t>
      </w:r>
      <w:proofErr w:type="gramEnd"/>
      <w:r>
        <w:rPr>
          <w:rFonts w:hint="eastAsia"/>
          <w:bCs/>
          <w:color w:val="000000"/>
          <w:szCs w:val="28"/>
        </w:rPr>
        <w:t>销、贸工农一体化的产业开发格局；围绕旅游市场需求，强化绿色食品开发力度，大力发展特色化、高端化等具有地理标</w:t>
      </w:r>
      <w:r>
        <w:rPr>
          <w:rFonts w:hint="eastAsia"/>
          <w:szCs w:val="28"/>
        </w:rPr>
        <w:t>志的食（饮）品加工业。</w:t>
      </w:r>
    </w:p>
    <w:p w14:paraId="3207DD04" w14:textId="2DB817AF" w:rsidR="009708AB" w:rsidRDefault="009708AB" w:rsidP="00DF77A4">
      <w:pPr>
        <w:pStyle w:val="3"/>
        <w:ind w:firstLine="562"/>
        <w:rPr>
          <w:b w:val="0"/>
          <w:lang w:val="zh-CN" w:bidi="en-US"/>
        </w:rPr>
      </w:pPr>
      <w:r>
        <w:rPr>
          <w:rFonts w:hint="eastAsia"/>
          <w:lang w:val="zh-CN" w:bidi="en-US"/>
        </w:rPr>
        <w:t>5</w:t>
      </w:r>
      <w:r>
        <w:rPr>
          <w:rFonts w:hint="eastAsia"/>
          <w:lang w:val="zh-CN" w:bidi="en-US"/>
        </w:rPr>
        <w:t>、着力发展立体农业</w:t>
      </w:r>
    </w:p>
    <w:p w14:paraId="3C01F459" w14:textId="1E6E4E32" w:rsidR="009708AB" w:rsidRDefault="00D53619" w:rsidP="00300725">
      <w:pPr>
        <w:ind w:firstLine="562"/>
        <w:rPr>
          <w:bCs/>
          <w:color w:val="000000"/>
          <w:szCs w:val="28"/>
        </w:rPr>
      </w:pPr>
      <w:r>
        <w:rPr>
          <w:rFonts w:hint="eastAsia"/>
          <w:bCs/>
          <w:color w:val="000000"/>
          <w:szCs w:val="28"/>
        </w:rPr>
        <w:t>充分</w:t>
      </w:r>
      <w:r w:rsidR="001B320A" w:rsidRPr="001B320A">
        <w:rPr>
          <w:rFonts w:hint="eastAsia"/>
          <w:bCs/>
          <w:color w:val="000000"/>
          <w:szCs w:val="28"/>
        </w:rPr>
        <w:t>发挥</w:t>
      </w:r>
      <w:r w:rsidR="001B320A">
        <w:rPr>
          <w:rFonts w:hint="eastAsia"/>
          <w:bCs/>
          <w:color w:val="000000"/>
          <w:szCs w:val="28"/>
        </w:rPr>
        <w:t>昌都</w:t>
      </w:r>
      <w:r w:rsidR="001B320A" w:rsidRPr="001B320A">
        <w:rPr>
          <w:rFonts w:hint="eastAsia"/>
          <w:bCs/>
          <w:color w:val="000000"/>
          <w:szCs w:val="28"/>
        </w:rPr>
        <w:t>地区光热资源和山地</w:t>
      </w:r>
      <w:r w:rsidR="001B320A">
        <w:rPr>
          <w:rFonts w:hint="eastAsia"/>
          <w:bCs/>
          <w:color w:val="000000"/>
          <w:szCs w:val="28"/>
        </w:rPr>
        <w:t>气候</w:t>
      </w:r>
      <w:r w:rsidR="001B320A" w:rsidRPr="001B320A">
        <w:rPr>
          <w:rFonts w:hint="eastAsia"/>
          <w:bCs/>
          <w:color w:val="000000"/>
          <w:szCs w:val="28"/>
        </w:rPr>
        <w:t>优势，</w:t>
      </w:r>
      <w:r w:rsidR="00300725" w:rsidRPr="00300725">
        <w:rPr>
          <w:rFonts w:hint="eastAsia"/>
          <w:bCs/>
          <w:color w:val="000000"/>
          <w:szCs w:val="28"/>
        </w:rPr>
        <w:t>利用地膜覆盖、塑料大棚、玻璃温房等工程技术手段，通过引进和培育适宜温房、塑料大棚等保护性栽培环境的作物品种，重点提高农作物的光能利用率，增加单产水平和改善农产品的品质，扩大在当地具备有效需求的农产品品种的市场供应</w:t>
      </w:r>
      <w:r w:rsidR="00300725">
        <w:rPr>
          <w:rFonts w:hint="eastAsia"/>
          <w:bCs/>
          <w:color w:val="000000"/>
          <w:szCs w:val="28"/>
        </w:rPr>
        <w:t>。增加农作物种植品种，通过种植结构改革，</w:t>
      </w:r>
      <w:r w:rsidR="00300725" w:rsidRPr="00B661DD">
        <w:rPr>
          <w:rFonts w:hint="eastAsia"/>
          <w:bCs/>
          <w:color w:val="000000"/>
          <w:szCs w:val="28"/>
        </w:rPr>
        <w:t>优化</w:t>
      </w:r>
      <w:r w:rsidR="00300725" w:rsidRPr="00B661DD">
        <w:rPr>
          <w:rFonts w:hint="eastAsia"/>
          <w:bCs/>
          <w:color w:val="000000"/>
          <w:szCs w:val="28"/>
        </w:rPr>
        <w:lastRenderedPageBreak/>
        <w:t>粮</w:t>
      </w:r>
      <w:r w:rsidR="00300725" w:rsidRPr="00B661DD">
        <w:rPr>
          <w:rFonts w:hint="eastAsia"/>
          <w:bCs/>
          <w:color w:val="000000"/>
          <w:szCs w:val="28"/>
        </w:rPr>
        <w:t>-</w:t>
      </w:r>
      <w:r w:rsidR="00300725" w:rsidRPr="00B661DD">
        <w:rPr>
          <w:rFonts w:hint="eastAsia"/>
          <w:bCs/>
          <w:color w:val="000000"/>
          <w:szCs w:val="28"/>
        </w:rPr>
        <w:t>经</w:t>
      </w:r>
      <w:r w:rsidR="00300725" w:rsidRPr="00B661DD">
        <w:rPr>
          <w:rFonts w:hint="eastAsia"/>
          <w:bCs/>
          <w:color w:val="000000"/>
          <w:szCs w:val="28"/>
        </w:rPr>
        <w:t>-</w:t>
      </w:r>
      <w:r w:rsidR="00300725" w:rsidRPr="00B661DD">
        <w:rPr>
          <w:rFonts w:hint="eastAsia"/>
          <w:bCs/>
          <w:color w:val="000000"/>
          <w:szCs w:val="28"/>
        </w:rPr>
        <w:t>饲结构</w:t>
      </w:r>
      <w:r w:rsidR="00300725">
        <w:rPr>
          <w:rFonts w:hint="eastAsia"/>
          <w:bCs/>
          <w:color w:val="000000"/>
          <w:szCs w:val="28"/>
        </w:rPr>
        <w:t>。</w:t>
      </w:r>
    </w:p>
    <w:p w14:paraId="7FD17E3E" w14:textId="1EFFF23C" w:rsidR="008E6899" w:rsidRDefault="009708AB">
      <w:pPr>
        <w:pStyle w:val="3"/>
        <w:ind w:firstLine="562"/>
        <w:rPr>
          <w:bCs w:val="0"/>
          <w:lang w:val="zh-CN" w:bidi="en-US"/>
        </w:rPr>
      </w:pPr>
      <w:r>
        <w:rPr>
          <w:rFonts w:hint="eastAsia"/>
          <w:lang w:val="zh-CN" w:bidi="en-US"/>
        </w:rPr>
        <w:t>6</w:t>
      </w:r>
      <w:r w:rsidR="00417898">
        <w:rPr>
          <w:rFonts w:hint="eastAsia"/>
          <w:lang w:val="zh-CN" w:bidi="en-US"/>
        </w:rPr>
        <w:t>、着力构建西部商贸物流大通道</w:t>
      </w:r>
    </w:p>
    <w:p w14:paraId="22E51B38" w14:textId="77777777" w:rsidR="008E6899" w:rsidRDefault="00417898">
      <w:pPr>
        <w:ind w:firstLineChars="200" w:firstLine="560"/>
        <w:rPr>
          <w:color w:val="000000"/>
          <w:szCs w:val="28"/>
        </w:rPr>
      </w:pPr>
      <w:r>
        <w:rPr>
          <w:rFonts w:hint="eastAsia"/>
          <w:color w:val="000000"/>
          <w:szCs w:val="28"/>
        </w:rPr>
        <w:t>利用昌都地处藏、川、滇、青四省区交界处，以及特殊地理位置形成的</w:t>
      </w:r>
      <w:proofErr w:type="gramStart"/>
      <w:r>
        <w:rPr>
          <w:rFonts w:hint="eastAsia"/>
          <w:color w:val="000000"/>
          <w:szCs w:val="28"/>
        </w:rPr>
        <w:t>川藏滇藏</w:t>
      </w:r>
      <w:proofErr w:type="gramEnd"/>
      <w:r>
        <w:rPr>
          <w:rFonts w:hint="eastAsia"/>
          <w:color w:val="000000"/>
          <w:szCs w:val="28"/>
        </w:rPr>
        <w:t>公路枢纽和西藏面向内地大通道的区位优势，打造西部商贸物流的大通道。</w:t>
      </w:r>
      <w:r w:rsidRPr="00FE1D3F">
        <w:rPr>
          <w:rFonts w:hint="eastAsia"/>
          <w:color w:val="000000"/>
          <w:szCs w:val="28"/>
        </w:rPr>
        <w:t>积极发展商贸服务业。</w:t>
      </w:r>
      <w:r>
        <w:rPr>
          <w:rFonts w:hint="eastAsia"/>
          <w:color w:val="000000"/>
          <w:szCs w:val="28"/>
        </w:rPr>
        <w:t>发挥昌都市特殊的地理区位及以“茶马互市”历史奠定的商贸中心底蕴优势，以形成藏</w:t>
      </w:r>
      <w:proofErr w:type="gramStart"/>
      <w:r>
        <w:rPr>
          <w:rFonts w:hint="eastAsia"/>
          <w:color w:val="000000"/>
          <w:szCs w:val="28"/>
        </w:rPr>
        <w:t>川滇青“三江”</w:t>
      </w:r>
      <w:proofErr w:type="gramEnd"/>
      <w:r>
        <w:rPr>
          <w:rFonts w:hint="eastAsia"/>
          <w:color w:val="000000"/>
          <w:szCs w:val="28"/>
        </w:rPr>
        <w:t>流域区域核心市场为目标，调整和改造传统商贸业，提升城镇商贸设施水平，打造以茶</w:t>
      </w:r>
      <w:proofErr w:type="gramStart"/>
      <w:r>
        <w:rPr>
          <w:rFonts w:hint="eastAsia"/>
          <w:color w:val="000000"/>
          <w:szCs w:val="28"/>
        </w:rPr>
        <w:t>马广场</w:t>
      </w:r>
      <w:proofErr w:type="gramEnd"/>
      <w:r>
        <w:rPr>
          <w:rFonts w:hint="eastAsia"/>
          <w:color w:val="000000"/>
          <w:szCs w:val="28"/>
        </w:rPr>
        <w:t>为中心的商品齐全、业态丰富、配套完善、具有规模的综合性商业核心圈；在其余</w:t>
      </w:r>
      <w:r>
        <w:rPr>
          <w:rFonts w:hint="eastAsia"/>
          <w:color w:val="000000"/>
          <w:szCs w:val="28"/>
        </w:rPr>
        <w:t>10</w:t>
      </w:r>
      <w:r>
        <w:rPr>
          <w:rFonts w:hint="eastAsia"/>
          <w:color w:val="000000"/>
          <w:szCs w:val="28"/>
        </w:rPr>
        <w:t>县以县城为中心，规划布局各类商贸集聚区，构建起市—县—乡镇—村多层次市场体系；有步骤地推进专业市场建设，加快推进专业供销合作社建设；大力引入新型商业</w:t>
      </w:r>
      <w:proofErr w:type="gramStart"/>
      <w:r>
        <w:rPr>
          <w:rFonts w:hint="eastAsia"/>
          <w:color w:val="000000"/>
          <w:szCs w:val="28"/>
        </w:rPr>
        <w:t>业</w:t>
      </w:r>
      <w:proofErr w:type="gramEnd"/>
      <w:r>
        <w:rPr>
          <w:rFonts w:hint="eastAsia"/>
          <w:color w:val="000000"/>
          <w:szCs w:val="28"/>
        </w:rPr>
        <w:t>态，促进昌都市现代商贸业提档升级。</w:t>
      </w:r>
    </w:p>
    <w:p w14:paraId="4A51EF36" w14:textId="77777777" w:rsidR="008E6899" w:rsidRDefault="00417898">
      <w:pPr>
        <w:ind w:firstLineChars="200" w:firstLine="562"/>
        <w:rPr>
          <w:color w:val="000000"/>
          <w:szCs w:val="28"/>
        </w:rPr>
      </w:pPr>
      <w:r>
        <w:rPr>
          <w:rFonts w:hint="eastAsia"/>
          <w:b/>
          <w:bCs/>
          <w:color w:val="000000"/>
          <w:szCs w:val="28"/>
        </w:rPr>
        <w:t>大力发展物流产业。</w:t>
      </w:r>
      <w:r>
        <w:rPr>
          <w:rFonts w:hint="eastAsia"/>
          <w:color w:val="000000"/>
          <w:szCs w:val="28"/>
        </w:rPr>
        <w:t>打造国家级综合性物流园区开发开放平台。依托昌都经济开发区的发展，结合未来铁路场站的布局，统一规划、统一建设，积极打造经济开发区综合性物流园区，成为西藏自治区重要的战略物资储备基地和西藏与内地物资、产品流通的重要转运枢纽及分拨中心，奠定昌都市作为自治区开放门户的地位。围绕全市矿产资源、建材、特色农副食品加工等产业发展需求及居民生活需求，积极发展现代物流业。以昌都经济开发区商贸物流园、俄</w:t>
      </w:r>
      <w:proofErr w:type="gramStart"/>
      <w:r>
        <w:rPr>
          <w:rFonts w:hint="eastAsia"/>
          <w:color w:val="000000"/>
          <w:szCs w:val="28"/>
        </w:rPr>
        <w:t>洛</w:t>
      </w:r>
      <w:proofErr w:type="gramEnd"/>
      <w:r>
        <w:rPr>
          <w:rFonts w:hint="eastAsia"/>
          <w:color w:val="000000"/>
          <w:szCs w:val="28"/>
        </w:rPr>
        <w:t>新区商贸</w:t>
      </w:r>
      <w:proofErr w:type="gramStart"/>
      <w:r>
        <w:rPr>
          <w:rFonts w:hint="eastAsia"/>
          <w:color w:val="000000"/>
          <w:szCs w:val="28"/>
        </w:rPr>
        <w:t>物流园</w:t>
      </w:r>
      <w:proofErr w:type="gramEnd"/>
      <w:r>
        <w:rPr>
          <w:rFonts w:hint="eastAsia"/>
          <w:color w:val="000000"/>
          <w:szCs w:val="28"/>
        </w:rPr>
        <w:t>和如意商贸生产资料</w:t>
      </w:r>
      <w:proofErr w:type="gramStart"/>
      <w:r>
        <w:rPr>
          <w:rFonts w:hint="eastAsia"/>
          <w:color w:val="000000"/>
          <w:szCs w:val="28"/>
        </w:rPr>
        <w:t>物流园</w:t>
      </w:r>
      <w:proofErr w:type="gramEnd"/>
      <w:r>
        <w:rPr>
          <w:rFonts w:hint="eastAsia"/>
          <w:color w:val="000000"/>
          <w:szCs w:val="28"/>
        </w:rPr>
        <w:t>为平台，规划布局物流功能区域，重点建设昌都物流中心和配送中心，加快推进丁青、边坝物资中转站建设。建立和完善物流信息网络，推进物流服务专业化和现代化。进一步完善快递服务网点，建设市邮政快递物流枢纽中心，邮政快递安全监管中心，推进城市末端投递设施建设。</w:t>
      </w:r>
    </w:p>
    <w:p w14:paraId="4452C97A" w14:textId="77777777" w:rsidR="008E6899" w:rsidRDefault="00417898">
      <w:pPr>
        <w:pStyle w:val="2"/>
        <w:ind w:firstLine="602"/>
        <w:rPr>
          <w:lang w:val="zh-CN" w:bidi="en-US"/>
        </w:rPr>
      </w:pPr>
      <w:bookmarkStart w:id="177" w:name="_Toc41492472"/>
      <w:bookmarkEnd w:id="171"/>
      <w:bookmarkEnd w:id="172"/>
      <w:bookmarkEnd w:id="173"/>
      <w:bookmarkEnd w:id="174"/>
      <w:bookmarkEnd w:id="175"/>
      <w:r>
        <w:rPr>
          <w:lang w:val="zh-CN" w:bidi="en-US"/>
        </w:rPr>
        <w:lastRenderedPageBreak/>
        <w:t>（</w:t>
      </w:r>
      <w:r>
        <w:rPr>
          <w:rFonts w:hint="eastAsia"/>
          <w:lang w:val="zh-CN" w:bidi="en-US"/>
        </w:rPr>
        <w:t>三</w:t>
      </w:r>
      <w:r>
        <w:rPr>
          <w:lang w:val="zh-CN" w:bidi="en-US"/>
        </w:rPr>
        <w:t>）</w:t>
      </w:r>
      <w:r>
        <w:rPr>
          <w:rFonts w:hint="eastAsia"/>
          <w:lang w:val="zh-CN" w:bidi="en-US"/>
        </w:rPr>
        <w:t>着力构建低碳产业体系</w:t>
      </w:r>
      <w:bookmarkEnd w:id="177"/>
    </w:p>
    <w:p w14:paraId="37082583" w14:textId="77777777" w:rsidR="008E6899" w:rsidRDefault="00417898">
      <w:pPr>
        <w:pStyle w:val="3"/>
        <w:ind w:firstLine="562"/>
      </w:pPr>
      <w:r>
        <w:rPr>
          <w:rFonts w:hint="eastAsia"/>
        </w:rPr>
        <w:t>1</w:t>
      </w:r>
      <w:r>
        <w:rPr>
          <w:rFonts w:hint="eastAsia"/>
        </w:rPr>
        <w:t>、大力推动低碳工业建设</w:t>
      </w:r>
    </w:p>
    <w:p w14:paraId="4E93E469" w14:textId="594F7CE8" w:rsidR="008E6899" w:rsidRDefault="00417898">
      <w:pPr>
        <w:ind w:firstLine="562"/>
        <w:rPr>
          <w:bCs/>
          <w:color w:val="000000"/>
          <w:szCs w:val="28"/>
        </w:rPr>
      </w:pPr>
      <w:r>
        <w:rPr>
          <w:rFonts w:hint="eastAsia"/>
          <w:bCs/>
          <w:color w:val="000000"/>
          <w:szCs w:val="28"/>
        </w:rPr>
        <w:t>强化建材、有色金属等高耗能高排放行业管控，加强碳排放限值管理，争取单位产品碳排放达到国内平均水平。运用高新技术和先进适用技术，加快能源、生物医药、高原绿色食（饮）品深加工、民族手工业等特色优势产业升级改造，加强企业能源和</w:t>
      </w:r>
      <w:proofErr w:type="gramStart"/>
      <w:r>
        <w:rPr>
          <w:rFonts w:hint="eastAsia"/>
          <w:bCs/>
          <w:color w:val="000000"/>
          <w:szCs w:val="28"/>
        </w:rPr>
        <w:t>碳排放</w:t>
      </w:r>
      <w:proofErr w:type="gramEnd"/>
      <w:r>
        <w:rPr>
          <w:rFonts w:hint="eastAsia"/>
          <w:bCs/>
          <w:color w:val="000000"/>
          <w:szCs w:val="28"/>
        </w:rPr>
        <w:t>管理体系建设，提升工业生产效率和单位产品碳排放达标水平。积极参与实施国家低碳标杆引领计划，推动重点行业企业开展碳排放对标活动。积极控制工业过程温室气体排放，推广应用控制氢氟碳化物、全氟化碳和六氟化硫等温室气体排放技术，降低工业生产过程二氧化碳排放。到</w:t>
      </w:r>
      <w:r>
        <w:rPr>
          <w:rFonts w:hint="eastAsia"/>
          <w:bCs/>
          <w:color w:val="000000"/>
          <w:szCs w:val="28"/>
        </w:rPr>
        <w:t>2020</w:t>
      </w:r>
      <w:r>
        <w:rPr>
          <w:rFonts w:hint="eastAsia"/>
          <w:bCs/>
          <w:color w:val="000000"/>
          <w:szCs w:val="28"/>
        </w:rPr>
        <w:t>年</w:t>
      </w:r>
      <w:r w:rsidR="008B61DF">
        <w:rPr>
          <w:rFonts w:hint="eastAsia"/>
          <w:bCs/>
          <w:color w:val="000000"/>
          <w:szCs w:val="28"/>
        </w:rPr>
        <w:t>和</w:t>
      </w:r>
      <w:r>
        <w:rPr>
          <w:rFonts w:hint="eastAsia"/>
          <w:bCs/>
          <w:color w:val="000000"/>
          <w:szCs w:val="28"/>
        </w:rPr>
        <w:t>2</w:t>
      </w:r>
      <w:r>
        <w:rPr>
          <w:bCs/>
          <w:color w:val="000000"/>
          <w:szCs w:val="28"/>
        </w:rPr>
        <w:t>025</w:t>
      </w:r>
      <w:r>
        <w:rPr>
          <w:rFonts w:hint="eastAsia"/>
          <w:bCs/>
          <w:color w:val="000000"/>
          <w:szCs w:val="28"/>
        </w:rPr>
        <w:t>年，碳排放强度达到上级管控目标。</w:t>
      </w:r>
    </w:p>
    <w:p w14:paraId="1AAE7779" w14:textId="77777777" w:rsidR="008E6899" w:rsidRDefault="00417898">
      <w:pPr>
        <w:pStyle w:val="3"/>
        <w:ind w:firstLine="562"/>
      </w:pPr>
      <w:r>
        <w:t>2</w:t>
      </w:r>
      <w:r>
        <w:rPr>
          <w:rFonts w:hint="eastAsia"/>
        </w:rPr>
        <w:t>、加快建设低碳发展试点示范</w:t>
      </w:r>
    </w:p>
    <w:p w14:paraId="322A22F1" w14:textId="77777777" w:rsidR="008E6899" w:rsidRDefault="00417898">
      <w:pPr>
        <w:ind w:firstLineChars="200" w:firstLine="560"/>
        <w:rPr>
          <w:bCs/>
          <w:color w:val="000000"/>
          <w:szCs w:val="28"/>
        </w:rPr>
      </w:pPr>
      <w:r>
        <w:rPr>
          <w:rFonts w:hint="eastAsia"/>
          <w:bCs/>
          <w:color w:val="000000"/>
          <w:szCs w:val="28"/>
        </w:rPr>
        <w:t>深化低碳试点示范创建工作，打造一批符合不同区域特点、不同发展水平、特色鲜明的低碳城（镇）、低碳园区、低碳社区、低碳商业、低碳旅游、低碳企业试点示范。根据主题功能区功能定位，结合各县（区）的经济社会、自然生态特点，选择条件成熟的部分限制开发区域和禁止开发区域、生态功能区、生态旅游景区等开展</w:t>
      </w:r>
      <w:proofErr w:type="gramStart"/>
      <w:r>
        <w:rPr>
          <w:rFonts w:hint="eastAsia"/>
          <w:bCs/>
          <w:color w:val="000000"/>
          <w:szCs w:val="28"/>
        </w:rPr>
        <w:t>近零碳排放</w:t>
      </w:r>
      <w:proofErr w:type="gramEnd"/>
      <w:r>
        <w:rPr>
          <w:rFonts w:hint="eastAsia"/>
          <w:bCs/>
          <w:color w:val="000000"/>
          <w:szCs w:val="28"/>
        </w:rPr>
        <w:t>区示范工程。鼓励各县（区）、各类产业园区（集聚区）等开展碳排放峰值目标和</w:t>
      </w:r>
      <w:proofErr w:type="gramStart"/>
      <w:r>
        <w:rPr>
          <w:rFonts w:hint="eastAsia"/>
          <w:bCs/>
          <w:color w:val="000000"/>
          <w:szCs w:val="28"/>
        </w:rPr>
        <w:t>碳排放</w:t>
      </w:r>
      <w:proofErr w:type="gramEnd"/>
      <w:r>
        <w:rPr>
          <w:rFonts w:hint="eastAsia"/>
          <w:bCs/>
          <w:color w:val="000000"/>
          <w:szCs w:val="28"/>
        </w:rPr>
        <w:t>总量控制目标研究，提出峰值目标和达峰线路图，力争率先达峰。积极争取国家和自治区支持昌都开展低碳城市、低碳城（镇）、低碳工业园区、低碳示范社区和气候投融资试点。做好各类试点示范经验总结和推广，形成一批各具特色的低碳发展模式。</w:t>
      </w:r>
    </w:p>
    <w:p w14:paraId="158B440E" w14:textId="77777777" w:rsidR="008E6899" w:rsidRDefault="008E6899">
      <w:pPr>
        <w:pStyle w:val="1"/>
        <w:sectPr w:rsidR="008E6899">
          <w:footerReference w:type="first" r:id="rId17"/>
          <w:pgSz w:w="11906" w:h="16838"/>
          <w:pgMar w:top="1440" w:right="1800" w:bottom="1440" w:left="1800" w:header="851" w:footer="992" w:gutter="0"/>
          <w:cols w:space="425"/>
          <w:docGrid w:type="lines" w:linePitch="381"/>
        </w:sectPr>
      </w:pPr>
    </w:p>
    <w:p w14:paraId="1ABE9206" w14:textId="255441B9" w:rsidR="008E6899" w:rsidRDefault="00417898">
      <w:pPr>
        <w:pStyle w:val="1"/>
      </w:pPr>
      <w:bookmarkStart w:id="178" w:name="_Toc41492473"/>
      <w:r>
        <w:lastRenderedPageBreak/>
        <w:t>第</w:t>
      </w:r>
      <w:r>
        <w:rPr>
          <w:rFonts w:hint="eastAsia"/>
        </w:rPr>
        <w:t>七</w:t>
      </w:r>
      <w:proofErr w:type="gramStart"/>
      <w:r>
        <w:t>章</w:t>
      </w:r>
      <w:r>
        <w:rPr>
          <w:rFonts w:hint="eastAsia"/>
        </w:rPr>
        <w:t>维护</w:t>
      </w:r>
      <w:proofErr w:type="gramEnd"/>
      <w:r>
        <w:rPr>
          <w:rFonts w:hint="eastAsia"/>
        </w:rPr>
        <w:t>良好</w:t>
      </w:r>
      <w:r>
        <w:t>生态环境</w:t>
      </w:r>
      <w:bookmarkEnd w:id="178"/>
    </w:p>
    <w:p w14:paraId="1BF4A7DB" w14:textId="77777777" w:rsidR="008E6899" w:rsidRDefault="00417898">
      <w:pPr>
        <w:pStyle w:val="2"/>
        <w:ind w:firstLine="602"/>
        <w:rPr>
          <w:color w:val="000000" w:themeColor="text1"/>
          <w:lang w:val="zh-CN" w:bidi="en-US"/>
        </w:rPr>
      </w:pPr>
      <w:bookmarkStart w:id="179" w:name="_Toc41492474"/>
      <w:r>
        <w:rPr>
          <w:color w:val="000000" w:themeColor="text1"/>
          <w:lang w:val="zh-CN" w:bidi="en-US"/>
        </w:rPr>
        <w:t>（一）打好碧水保卫战，</w:t>
      </w:r>
      <w:r>
        <w:rPr>
          <w:rFonts w:hint="eastAsia"/>
          <w:color w:val="000000" w:themeColor="text1"/>
          <w:lang w:val="zh-CN" w:bidi="en-US"/>
        </w:rPr>
        <w:t>维持良好</w:t>
      </w:r>
      <w:r>
        <w:rPr>
          <w:color w:val="000000" w:themeColor="text1"/>
          <w:lang w:val="zh-CN" w:bidi="en-US"/>
        </w:rPr>
        <w:t>水环境质量</w:t>
      </w:r>
      <w:bookmarkEnd w:id="179"/>
    </w:p>
    <w:p w14:paraId="13D82E77" w14:textId="77777777" w:rsidR="008E6899" w:rsidRDefault="00417898">
      <w:pPr>
        <w:pStyle w:val="3"/>
        <w:ind w:firstLine="562"/>
        <w:rPr>
          <w:color w:val="000000" w:themeColor="text1"/>
          <w:lang w:val="zh-CN" w:bidi="en-US"/>
        </w:rPr>
      </w:pPr>
      <w:r>
        <w:rPr>
          <w:color w:val="000000" w:themeColor="text1"/>
          <w:lang w:val="zh-CN" w:bidi="en-US"/>
        </w:rPr>
        <w:t>1</w:t>
      </w:r>
      <w:r>
        <w:rPr>
          <w:color w:val="000000" w:themeColor="text1"/>
          <w:lang w:val="zh-CN" w:bidi="en-US"/>
        </w:rPr>
        <w:t>、</w:t>
      </w:r>
      <w:r>
        <w:rPr>
          <w:rFonts w:hint="eastAsia"/>
          <w:color w:val="000000" w:themeColor="text1"/>
          <w:lang w:val="zh-CN" w:bidi="en-US"/>
        </w:rPr>
        <w:t>强化水环境质量目标管理</w:t>
      </w:r>
    </w:p>
    <w:p w14:paraId="677B3DA8" w14:textId="77777777" w:rsidR="008E6899" w:rsidRDefault="00417898">
      <w:pPr>
        <w:ind w:firstLineChars="200" w:firstLine="560"/>
        <w:rPr>
          <w:lang w:val="zh-CN" w:bidi="en-US"/>
        </w:rPr>
      </w:pPr>
      <w:r>
        <w:rPr>
          <w:rFonts w:hint="eastAsia"/>
          <w:lang w:val="zh-CN" w:bidi="en-US"/>
        </w:rPr>
        <w:t>建立流域、水生态控制区、水环境控制单元三级分区体系。实施以控制单元为空间基础、以断面水质为管理目标、以排污许可制为核心的流域水环境质量目标管理。完善水环境监测网络，统一规划设置监测断面（点位），并按规定的监测指标和频次开展监测工作。进一步优化全市水质监测断面。继续开展全市辖区内河流湖泊水质监测工作，将水环境质量作为生态环境保护考核的重要指标纳入对各县（区）人民政府的考核工作。</w:t>
      </w:r>
    </w:p>
    <w:p w14:paraId="7DF9393C" w14:textId="77777777" w:rsidR="008E6899" w:rsidRDefault="00417898">
      <w:pPr>
        <w:pStyle w:val="3"/>
        <w:ind w:firstLine="562"/>
        <w:rPr>
          <w:color w:val="000000" w:themeColor="text1"/>
          <w:lang w:val="zh-CN" w:bidi="en-US"/>
        </w:rPr>
      </w:pPr>
      <w:r>
        <w:rPr>
          <w:rFonts w:hint="eastAsia"/>
          <w:color w:val="000000" w:themeColor="text1"/>
          <w:lang w:val="zh-CN" w:bidi="en-US"/>
        </w:rPr>
        <w:t>2</w:t>
      </w:r>
      <w:r>
        <w:rPr>
          <w:color w:val="000000" w:themeColor="text1"/>
          <w:lang w:val="zh-CN" w:bidi="en-US"/>
        </w:rPr>
        <w:t>、切实</w:t>
      </w:r>
      <w:r>
        <w:rPr>
          <w:rFonts w:hint="eastAsia"/>
          <w:color w:val="000000" w:themeColor="text1"/>
          <w:lang w:val="zh-CN" w:bidi="en-US"/>
        </w:rPr>
        <w:t>保障</w:t>
      </w:r>
      <w:r>
        <w:rPr>
          <w:color w:val="000000" w:themeColor="text1"/>
          <w:lang w:val="zh-CN" w:bidi="en-US"/>
        </w:rPr>
        <w:t>饮用水水源安全</w:t>
      </w:r>
    </w:p>
    <w:p w14:paraId="5D159F84" w14:textId="10FF01AA" w:rsidR="008E6899" w:rsidRDefault="00417898">
      <w:pPr>
        <w:widowControl/>
        <w:ind w:firstLineChars="200" w:firstLine="562"/>
        <w:jc w:val="left"/>
        <w:rPr>
          <w:snapToGrid w:val="0"/>
        </w:rPr>
      </w:pPr>
      <w:r>
        <w:rPr>
          <w:rFonts w:hint="eastAsia"/>
          <w:b/>
          <w:color w:val="000000" w:themeColor="text1"/>
          <w:szCs w:val="28"/>
        </w:rPr>
        <w:t>加强饮用水水源安全保护。</w:t>
      </w:r>
      <w:r>
        <w:rPr>
          <w:rFonts w:hint="eastAsia"/>
          <w:bCs/>
          <w:color w:val="000000" w:themeColor="text1"/>
          <w:szCs w:val="28"/>
        </w:rPr>
        <w:t>开展饮用水水源地生态环境问题排查整治。</w:t>
      </w:r>
      <w:r>
        <w:rPr>
          <w:rFonts w:hint="eastAsia"/>
          <w:color w:val="000000" w:themeColor="text1"/>
          <w:szCs w:val="28"/>
        </w:rPr>
        <w:t>推进完成全市所有县级、乡镇及农村饮用水水源保护区划定。</w:t>
      </w:r>
      <w:r>
        <w:rPr>
          <w:rFonts w:hint="eastAsia"/>
          <w:color w:val="000000"/>
          <w:lang w:val="en"/>
        </w:rPr>
        <w:t>推进饮用水水源保护区规范化建设，实施保护区标志设置、隔离防护、视频监控等工程，依法清理违法建筑和排污口。</w:t>
      </w:r>
      <w:r>
        <w:rPr>
          <w:rFonts w:hint="eastAsia"/>
          <w:color w:val="000000" w:themeColor="text1"/>
          <w:szCs w:val="28"/>
        </w:rPr>
        <w:t>健全水源地水质在线监测系统，</w:t>
      </w:r>
      <w:r>
        <w:rPr>
          <w:rFonts w:hint="eastAsia"/>
        </w:rPr>
        <w:t>加快建设环境监管服务平台，与水质在线监测系统实现互联互通。定</w:t>
      </w:r>
      <w:r>
        <w:rPr>
          <w:rFonts w:hint="eastAsia"/>
          <w:color w:val="000000"/>
          <w:lang w:val="en"/>
        </w:rPr>
        <w:t>期开展集中式饮用水水源地水质</w:t>
      </w:r>
      <w:proofErr w:type="gramStart"/>
      <w:r>
        <w:rPr>
          <w:rFonts w:hint="eastAsia"/>
          <w:color w:val="000000"/>
          <w:lang w:val="en"/>
        </w:rPr>
        <w:t>全指标</w:t>
      </w:r>
      <w:proofErr w:type="gramEnd"/>
      <w:r>
        <w:rPr>
          <w:rFonts w:hint="eastAsia"/>
          <w:color w:val="000000"/>
          <w:lang w:val="en"/>
        </w:rPr>
        <w:t>监测分析、环境状况评估，定期监测和评估饮用水水源、供水厂出水和用户水龙头水质等饮水安全状况。</w:t>
      </w:r>
      <w:r>
        <w:rPr>
          <w:rFonts w:hint="eastAsia"/>
          <w:color w:val="000000" w:themeColor="text1"/>
          <w:szCs w:val="28"/>
        </w:rPr>
        <w:t>加强饮用水水源地环境风险管控能力和应急能力建设，定期组织开展水源保护区范围</w:t>
      </w:r>
      <w:proofErr w:type="gramStart"/>
      <w:r>
        <w:rPr>
          <w:rFonts w:hint="eastAsia"/>
          <w:color w:val="000000" w:themeColor="text1"/>
          <w:szCs w:val="28"/>
        </w:rPr>
        <w:t>内风险</w:t>
      </w:r>
      <w:proofErr w:type="gramEnd"/>
      <w:r>
        <w:rPr>
          <w:rFonts w:hint="eastAsia"/>
          <w:color w:val="000000" w:themeColor="text1"/>
          <w:szCs w:val="28"/>
        </w:rPr>
        <w:t>源的调查，制定风险源名录，对水源地保护区范围内的点源、面源污染行为进行综合整治，及时防控。</w:t>
      </w:r>
      <w:r>
        <w:rPr>
          <w:rFonts w:hint="eastAsia"/>
          <w:snapToGrid w:val="0"/>
        </w:rPr>
        <w:t>创新饮用水水源地保护区保护宣传思路与模式，加大宣传力度，引导公众参与其中，形成政府主导、全民参与、上下联动的饮用水水</w:t>
      </w:r>
      <w:r>
        <w:rPr>
          <w:rFonts w:hint="eastAsia"/>
          <w:snapToGrid w:val="0"/>
        </w:rPr>
        <w:lastRenderedPageBreak/>
        <w:t>源地保护模式。到</w:t>
      </w:r>
      <w:r>
        <w:rPr>
          <w:rFonts w:hint="eastAsia"/>
          <w:snapToGrid w:val="0"/>
        </w:rPr>
        <w:t>2020</w:t>
      </w:r>
      <w:r>
        <w:rPr>
          <w:rFonts w:hint="eastAsia"/>
          <w:snapToGrid w:val="0"/>
        </w:rPr>
        <w:t>年</w:t>
      </w:r>
      <w:r w:rsidR="008F2AB2">
        <w:rPr>
          <w:rFonts w:hint="eastAsia"/>
          <w:snapToGrid w:val="0"/>
        </w:rPr>
        <w:t>和</w:t>
      </w:r>
      <w:r>
        <w:rPr>
          <w:rFonts w:hint="eastAsia"/>
          <w:snapToGrid w:val="0"/>
        </w:rPr>
        <w:t>2025</w:t>
      </w:r>
      <w:r>
        <w:rPr>
          <w:rFonts w:hint="eastAsia"/>
          <w:snapToGrid w:val="0"/>
        </w:rPr>
        <w:t>年，集中式饮用水水源地水质优良比例保持稳定。</w:t>
      </w:r>
    </w:p>
    <w:p w14:paraId="21957A60" w14:textId="5142CA56" w:rsidR="008E6899" w:rsidRDefault="00417898">
      <w:pPr>
        <w:widowControl/>
        <w:ind w:firstLineChars="200" w:firstLine="562"/>
        <w:jc w:val="left"/>
      </w:pPr>
      <w:r>
        <w:rPr>
          <w:rFonts w:hint="eastAsia"/>
          <w:b/>
        </w:rPr>
        <w:t>严格地下水污染管理。</w:t>
      </w:r>
      <w:r>
        <w:rPr>
          <w:rFonts w:hint="eastAsia"/>
        </w:rPr>
        <w:t>加大全市重点区域地下水水质监测工作力度，定期调查评估集中式地下水型饮用水水源</w:t>
      </w:r>
      <w:proofErr w:type="gramStart"/>
      <w:r>
        <w:rPr>
          <w:rFonts w:hint="eastAsia"/>
        </w:rPr>
        <w:t>补给区</w:t>
      </w:r>
      <w:proofErr w:type="gramEnd"/>
      <w:r>
        <w:rPr>
          <w:rFonts w:hint="eastAsia"/>
        </w:rPr>
        <w:t>区域环境状况。矿山开采区、垃圾填埋场等区域应进行必要的防渗处理。报废矿井、钻井、取水井应实施封井回填，并加强监测。</w:t>
      </w:r>
    </w:p>
    <w:p w14:paraId="7E846C2B" w14:textId="77777777" w:rsidR="008E6899" w:rsidRDefault="00417898">
      <w:pPr>
        <w:pStyle w:val="3"/>
        <w:ind w:firstLine="562"/>
        <w:rPr>
          <w:rStyle w:val="3Char"/>
          <w:color w:val="000000" w:themeColor="text1"/>
        </w:rPr>
      </w:pPr>
      <w:r>
        <w:rPr>
          <w:rFonts w:hint="eastAsia"/>
          <w:color w:val="000000" w:themeColor="text1"/>
          <w:lang w:val="zh-CN" w:bidi="en-US"/>
        </w:rPr>
        <w:t>3</w:t>
      </w:r>
      <w:r>
        <w:rPr>
          <w:color w:val="000000" w:themeColor="text1"/>
          <w:lang w:val="zh-CN" w:bidi="en-US"/>
        </w:rPr>
        <w:t>、</w:t>
      </w:r>
      <w:r>
        <w:rPr>
          <w:rFonts w:hint="eastAsia"/>
          <w:color w:val="000000" w:themeColor="text1"/>
          <w:lang w:val="zh-CN" w:bidi="en-US"/>
        </w:rPr>
        <w:t>加强流域水环境质量保护</w:t>
      </w:r>
    </w:p>
    <w:p w14:paraId="3936AFC6" w14:textId="57CBF675" w:rsidR="008E6899" w:rsidRDefault="00417898">
      <w:pPr>
        <w:ind w:firstLineChars="200" w:firstLine="560"/>
        <w:rPr>
          <w:color w:val="000000" w:themeColor="text1"/>
          <w:szCs w:val="28"/>
        </w:rPr>
      </w:pPr>
      <w:r>
        <w:rPr>
          <w:rFonts w:ascii="仿宋_GB2312" w:hint="eastAsia"/>
          <w:szCs w:val="28"/>
        </w:rPr>
        <w:t>继续加强</w:t>
      </w:r>
      <w:r>
        <w:rPr>
          <w:rFonts w:hint="eastAsia"/>
          <w:color w:val="000000" w:themeColor="text1"/>
          <w:szCs w:val="28"/>
        </w:rPr>
        <w:t>金沙江、澜沧江、怒江</w:t>
      </w:r>
      <w:r>
        <w:rPr>
          <w:rFonts w:ascii="仿宋_GB2312" w:hint="eastAsia"/>
          <w:szCs w:val="28"/>
        </w:rPr>
        <w:t>流域水污染防治。推进流域入河排污口溯源整治。开展流域生态健康评估,全面评价全市江河流域健康状态。加强河湖、湿地水生态保护。严厉打击水源涵养区内的违法建设项目。在主要河流湖泊流域继续开展围栏封育、禁牧、休牧、轮牧</w:t>
      </w:r>
      <w:proofErr w:type="gramStart"/>
      <w:r>
        <w:rPr>
          <w:rFonts w:ascii="仿宋_GB2312" w:hint="eastAsia"/>
          <w:szCs w:val="28"/>
        </w:rPr>
        <w:t>和退牧还草</w:t>
      </w:r>
      <w:proofErr w:type="gramEnd"/>
      <w:r>
        <w:rPr>
          <w:rFonts w:ascii="仿宋_GB2312" w:hint="eastAsia"/>
          <w:szCs w:val="28"/>
        </w:rPr>
        <w:t>、</w:t>
      </w:r>
      <w:proofErr w:type="gramStart"/>
      <w:r>
        <w:rPr>
          <w:rFonts w:ascii="仿宋_GB2312" w:hint="eastAsia"/>
          <w:szCs w:val="28"/>
        </w:rPr>
        <w:t>退耕退牧还</w:t>
      </w:r>
      <w:proofErr w:type="gramEnd"/>
      <w:r>
        <w:rPr>
          <w:rFonts w:ascii="仿宋_GB2312" w:hint="eastAsia"/>
          <w:szCs w:val="28"/>
        </w:rPr>
        <w:t>湿、退耕还林、天然林保护、人工种草、植树造林，实施流域生态保护修复项目，遏制自然植被退化趋势，提高水源涵养、土壤保持、防风固沙能力，保障流域生态环境持续向好。</w:t>
      </w:r>
      <w:r>
        <w:rPr>
          <w:rFonts w:hint="eastAsia"/>
          <w:snapToGrid w:val="0"/>
        </w:rPr>
        <w:t>到</w:t>
      </w:r>
      <w:r>
        <w:rPr>
          <w:rFonts w:hint="eastAsia"/>
          <w:snapToGrid w:val="0"/>
        </w:rPr>
        <w:t>2020</w:t>
      </w:r>
      <w:r>
        <w:rPr>
          <w:rFonts w:hint="eastAsia"/>
          <w:snapToGrid w:val="0"/>
        </w:rPr>
        <w:t>年</w:t>
      </w:r>
      <w:r w:rsidR="007F5B55">
        <w:rPr>
          <w:rFonts w:hint="eastAsia"/>
          <w:snapToGrid w:val="0"/>
        </w:rPr>
        <w:t>和</w:t>
      </w:r>
      <w:r>
        <w:rPr>
          <w:rFonts w:hint="eastAsia"/>
          <w:snapToGrid w:val="0"/>
        </w:rPr>
        <w:t>2025</w:t>
      </w:r>
      <w:r>
        <w:rPr>
          <w:rFonts w:hint="eastAsia"/>
          <w:snapToGrid w:val="0"/>
        </w:rPr>
        <w:t>年，</w:t>
      </w:r>
      <w:r>
        <w:rPr>
          <w:rFonts w:hint="eastAsia"/>
          <w:color w:val="000000" w:themeColor="text1"/>
          <w:szCs w:val="28"/>
        </w:rPr>
        <w:t>水质达到或优于Ⅲ类比例保持稳定。</w:t>
      </w:r>
    </w:p>
    <w:p w14:paraId="0202060A" w14:textId="77777777" w:rsidR="008E6899" w:rsidRDefault="00417898">
      <w:pPr>
        <w:pStyle w:val="3"/>
        <w:ind w:firstLine="562"/>
        <w:rPr>
          <w:color w:val="000000" w:themeColor="text1"/>
          <w:lang w:val="zh-CN" w:bidi="en-US"/>
        </w:rPr>
      </w:pPr>
      <w:r>
        <w:rPr>
          <w:rFonts w:hint="eastAsia"/>
          <w:color w:val="000000" w:themeColor="text1"/>
          <w:lang w:val="zh-CN" w:bidi="en-US"/>
        </w:rPr>
        <w:t>4</w:t>
      </w:r>
      <w:r>
        <w:rPr>
          <w:color w:val="000000" w:themeColor="text1"/>
          <w:lang w:val="zh-CN" w:bidi="en-US"/>
        </w:rPr>
        <w:t>、</w:t>
      </w:r>
      <w:r>
        <w:rPr>
          <w:rFonts w:hint="eastAsia"/>
          <w:color w:val="000000" w:themeColor="text1"/>
          <w:lang w:val="zh-CN" w:bidi="en-US"/>
        </w:rPr>
        <w:t>推进农村生活污水治理</w:t>
      </w:r>
    </w:p>
    <w:p w14:paraId="22AE6F92" w14:textId="77777777" w:rsidR="008E6899" w:rsidRDefault="00417898">
      <w:pPr>
        <w:ind w:firstLineChars="200" w:firstLine="560"/>
        <w:rPr>
          <w:lang w:val="zh-CN" w:bidi="en-US"/>
        </w:rPr>
      </w:pPr>
      <w:r>
        <w:rPr>
          <w:rFonts w:hint="eastAsia"/>
          <w:lang w:val="zh-CN" w:bidi="en-US"/>
        </w:rPr>
        <w:t>推进农村生活污水治理，着力完成“十三五”建制村环境整治目标任务。因地制宜采用污染治理与资源利用相结合、工程措施与生态措施相结合、集中与分散相结合的建设模式和处理工艺。</w:t>
      </w:r>
      <w:r>
        <w:rPr>
          <w:rFonts w:hint="eastAsia"/>
          <w:lang w:bidi="en-US"/>
        </w:rPr>
        <w:t>有条件的地区推进城镇污水处理设施和服务向城镇近郊的农村延伸；离城镇生活污水管网较远、人口密集且不具备利用条件的村庄，建设集中处理设施实现达标排放；人口较少的村庄，以卫生厕所改造为重点推进农村生活污水治理，就地就近实现农田利用。</w:t>
      </w:r>
      <w:r>
        <w:rPr>
          <w:rFonts w:hint="eastAsia"/>
          <w:lang w:val="zh-CN" w:bidi="en-US"/>
        </w:rPr>
        <w:t>探索将高标准农田建设、农田水利建设与农村生活污水治理相结合，统一规划、一体设计，在确</w:t>
      </w:r>
      <w:r>
        <w:rPr>
          <w:rFonts w:hint="eastAsia"/>
          <w:lang w:val="zh-CN" w:bidi="en-US"/>
        </w:rPr>
        <w:lastRenderedPageBreak/>
        <w:t>保农业用水安全的前提下，实现农业农村水资源的良性循环。</w:t>
      </w:r>
    </w:p>
    <w:p w14:paraId="18FB07E4" w14:textId="77777777" w:rsidR="008E6899" w:rsidRDefault="00417898">
      <w:pPr>
        <w:pStyle w:val="3"/>
        <w:ind w:firstLine="562"/>
        <w:rPr>
          <w:rStyle w:val="3Char"/>
          <w:color w:val="000000" w:themeColor="text1"/>
        </w:rPr>
      </w:pPr>
      <w:r>
        <w:rPr>
          <w:rFonts w:hint="eastAsia"/>
          <w:color w:val="000000" w:themeColor="text1"/>
          <w:lang w:val="zh-CN" w:bidi="en-US"/>
        </w:rPr>
        <w:t>5</w:t>
      </w:r>
      <w:r>
        <w:rPr>
          <w:rFonts w:hint="eastAsia"/>
          <w:color w:val="000000" w:themeColor="text1"/>
          <w:lang w:val="zh-CN" w:bidi="en-US"/>
        </w:rPr>
        <w:t>、推进规模化畜禽养殖场污染治理</w:t>
      </w:r>
    </w:p>
    <w:p w14:paraId="716A63C2" w14:textId="37D528A9" w:rsidR="008E6899" w:rsidRDefault="00417898">
      <w:pPr>
        <w:ind w:firstLineChars="200" w:firstLine="560"/>
        <w:rPr>
          <w:color w:val="000000" w:themeColor="text1"/>
          <w:szCs w:val="28"/>
        </w:rPr>
      </w:pPr>
      <w:r>
        <w:rPr>
          <w:color w:val="000000" w:themeColor="text1"/>
          <w:szCs w:val="28"/>
        </w:rPr>
        <w:t>严格落实</w:t>
      </w:r>
      <w:r w:rsidR="00AC5C92">
        <w:rPr>
          <w:rFonts w:hint="eastAsia"/>
          <w:color w:val="000000" w:themeColor="text1"/>
          <w:szCs w:val="28"/>
        </w:rPr>
        <w:t>《中华人民共和国畜牧法》《</w:t>
      </w:r>
      <w:r w:rsidR="00E84F23">
        <w:rPr>
          <w:rFonts w:hint="eastAsia"/>
          <w:color w:val="000000" w:themeColor="text1"/>
          <w:szCs w:val="28"/>
        </w:rPr>
        <w:t>畜禽规模养殖污染防治条例</w:t>
      </w:r>
      <w:r w:rsidR="00AC5C92">
        <w:rPr>
          <w:rFonts w:hint="eastAsia"/>
          <w:color w:val="000000" w:themeColor="text1"/>
          <w:szCs w:val="28"/>
        </w:rPr>
        <w:t>》</w:t>
      </w:r>
      <w:r>
        <w:rPr>
          <w:color w:val="000000" w:themeColor="text1"/>
          <w:szCs w:val="28"/>
        </w:rPr>
        <w:t>等法律法规要求，依法科学划定</w:t>
      </w:r>
      <w:r>
        <w:rPr>
          <w:rFonts w:hint="eastAsia"/>
          <w:color w:val="000000" w:themeColor="text1"/>
          <w:szCs w:val="28"/>
        </w:rPr>
        <w:t>和管理畜禽养殖</w:t>
      </w:r>
      <w:r>
        <w:rPr>
          <w:color w:val="000000" w:themeColor="text1"/>
          <w:szCs w:val="28"/>
        </w:rPr>
        <w:t>禁养区。</w:t>
      </w:r>
      <w:r>
        <w:rPr>
          <w:rFonts w:hint="eastAsia"/>
          <w:color w:val="000000" w:themeColor="text1"/>
          <w:szCs w:val="28"/>
        </w:rPr>
        <w:t>推进</w:t>
      </w:r>
      <w:r>
        <w:rPr>
          <w:color w:val="000000" w:themeColor="text1"/>
          <w:szCs w:val="28"/>
        </w:rPr>
        <w:t>畜禽粪污资源化利用，加强畜禽养殖污染防治工作，着力提升畜禽粪污综合利用率和规模养殖场粪污处理设施装备配套率。推行畜禽清洁养殖，采用干清粪、垫草垫料、雨污分流等措施，淘汰高耗水、高排放的水冲粪、水泡粪等养殖方式。加快粪污存贮及处理设施建设，实施节水改造、粪污贮存、固液分离、厌氧发酵、深度</w:t>
      </w:r>
      <w:proofErr w:type="gramStart"/>
      <w:r>
        <w:rPr>
          <w:color w:val="000000" w:themeColor="text1"/>
          <w:szCs w:val="28"/>
        </w:rPr>
        <w:t>处理等减排</w:t>
      </w:r>
      <w:proofErr w:type="gramEnd"/>
      <w:r>
        <w:rPr>
          <w:color w:val="000000" w:themeColor="text1"/>
          <w:szCs w:val="28"/>
        </w:rPr>
        <w:t>工程。鼓励养殖场采取堆肥发酵还田、沼液沼渣还田等方式，促进养殖废弃物资源化利用。重点推进养殖专业户废弃物集中处理和综合利用设施建设，促进养殖规模化、标准化建设，从源头上减少污染物产生量。</w:t>
      </w:r>
    </w:p>
    <w:p w14:paraId="1981F095" w14:textId="77777777" w:rsidR="008E6899" w:rsidRDefault="00417898">
      <w:pPr>
        <w:pStyle w:val="2"/>
        <w:ind w:firstLine="602"/>
        <w:rPr>
          <w:color w:val="000000" w:themeColor="text1"/>
          <w:lang w:val="zh-CN" w:bidi="en-US"/>
        </w:rPr>
      </w:pPr>
      <w:bookmarkStart w:id="180" w:name="_Toc41492475"/>
      <w:r>
        <w:rPr>
          <w:color w:val="000000" w:themeColor="text1"/>
          <w:lang w:val="zh-CN" w:bidi="en-US"/>
        </w:rPr>
        <w:t>（二）</w:t>
      </w:r>
      <w:r>
        <w:rPr>
          <w:rFonts w:hint="eastAsia"/>
          <w:color w:val="000000" w:themeColor="text1"/>
          <w:lang w:val="zh-CN" w:bidi="en-US"/>
        </w:rPr>
        <w:t>打赢</w:t>
      </w:r>
      <w:r>
        <w:rPr>
          <w:color w:val="000000" w:themeColor="text1"/>
          <w:lang w:val="zh-CN" w:bidi="en-US"/>
        </w:rPr>
        <w:t>蓝天保卫战，</w:t>
      </w:r>
      <w:r>
        <w:rPr>
          <w:rFonts w:hint="eastAsia"/>
          <w:color w:val="000000" w:themeColor="text1"/>
          <w:lang w:val="zh-CN" w:bidi="en-US"/>
        </w:rPr>
        <w:t>保持良好</w:t>
      </w:r>
      <w:r>
        <w:rPr>
          <w:color w:val="000000" w:themeColor="text1"/>
          <w:lang w:val="zh-CN" w:bidi="en-US"/>
        </w:rPr>
        <w:t>环境</w:t>
      </w:r>
      <w:r>
        <w:rPr>
          <w:rFonts w:hint="eastAsia"/>
          <w:color w:val="000000" w:themeColor="text1"/>
          <w:lang w:val="zh-CN" w:bidi="en-US"/>
        </w:rPr>
        <w:t>空气</w:t>
      </w:r>
      <w:r>
        <w:rPr>
          <w:color w:val="000000" w:themeColor="text1"/>
          <w:lang w:val="zh-CN" w:bidi="en-US"/>
        </w:rPr>
        <w:t>质量</w:t>
      </w:r>
      <w:bookmarkEnd w:id="180"/>
    </w:p>
    <w:p w14:paraId="28F73535" w14:textId="77777777" w:rsidR="008E6899" w:rsidRDefault="00417898">
      <w:pPr>
        <w:pStyle w:val="3"/>
        <w:ind w:firstLine="562"/>
        <w:rPr>
          <w:color w:val="000000" w:themeColor="text1"/>
          <w:lang w:val="zh-CN" w:bidi="en-US"/>
        </w:rPr>
      </w:pPr>
      <w:r>
        <w:rPr>
          <w:color w:val="000000" w:themeColor="text1"/>
          <w:lang w:val="zh-CN" w:bidi="en-US"/>
        </w:rPr>
        <w:t>1</w:t>
      </w:r>
      <w:r>
        <w:rPr>
          <w:color w:val="000000" w:themeColor="text1"/>
          <w:lang w:val="zh-CN" w:bidi="en-US"/>
        </w:rPr>
        <w:t>、加强工业企业大气污染治理</w:t>
      </w:r>
    </w:p>
    <w:p w14:paraId="2EC10B1F" w14:textId="6CEFFAC3" w:rsidR="008E6899" w:rsidRDefault="00417898">
      <w:pPr>
        <w:widowControl/>
        <w:ind w:firstLineChars="200" w:firstLine="560"/>
        <w:jc w:val="left"/>
        <w:rPr>
          <w:color w:val="000000" w:themeColor="text1"/>
          <w:szCs w:val="28"/>
        </w:rPr>
      </w:pPr>
      <w:r>
        <w:rPr>
          <w:rFonts w:ascii="仿宋_GB2312" w:hint="eastAsia"/>
          <w:szCs w:val="28"/>
        </w:rPr>
        <w:t>深化燃煤锅炉综合整治，加大燃煤小锅炉淘汰力度，县级及以上城市建成区全面淘汰每小时</w:t>
      </w:r>
      <w:r>
        <w:rPr>
          <w:rFonts w:hint="eastAsia"/>
          <w:szCs w:val="28"/>
        </w:rPr>
        <w:t>10</w:t>
      </w:r>
      <w:proofErr w:type="gramStart"/>
      <w:r>
        <w:rPr>
          <w:rFonts w:ascii="仿宋_GB2312" w:hint="eastAsia"/>
          <w:szCs w:val="28"/>
        </w:rPr>
        <w:t>蒸吨及以下</w:t>
      </w:r>
      <w:proofErr w:type="gramEnd"/>
      <w:r>
        <w:rPr>
          <w:rFonts w:ascii="仿宋_GB2312" w:hint="eastAsia"/>
          <w:szCs w:val="28"/>
        </w:rPr>
        <w:t>燃煤锅炉，</w:t>
      </w:r>
      <w:r>
        <w:rPr>
          <w:rFonts w:cs="仿宋" w:hint="eastAsia"/>
          <w:szCs w:val="32"/>
        </w:rPr>
        <w:t>鼓励现有燃煤锅炉实施</w:t>
      </w:r>
      <w:proofErr w:type="gramStart"/>
      <w:r>
        <w:rPr>
          <w:rFonts w:cs="仿宋" w:hint="eastAsia"/>
          <w:szCs w:val="32"/>
        </w:rPr>
        <w:t>煤改电、煤改</w:t>
      </w:r>
      <w:proofErr w:type="gramEnd"/>
      <w:r>
        <w:rPr>
          <w:rFonts w:cs="仿宋" w:hint="eastAsia"/>
          <w:szCs w:val="32"/>
        </w:rPr>
        <w:t>气。</w:t>
      </w:r>
      <w:r>
        <w:rPr>
          <w:rFonts w:ascii="仿宋_GB2312" w:hint="eastAsia"/>
          <w:szCs w:val="28"/>
        </w:rPr>
        <w:t>对全市“散乱污”企业进行整治，列入关停取缔类的，做到“两断三清”（即切断工业用水、用电，清除原料、产品、生产设备）；列入升级改造类的，实施清洁生产技术改造，全面提升污染治理水平。持续推进工业污染源全面达标排放，对重点监控企业污染物在线监测系统进行排查，将烟气在线监测数据作为执法依据，全面排查超标排放、偷排偷放、数据造假等环境违法行为，加大超标处罚和联合惩戒力度，督促企业及时整改，彻底解决问题，同时建立覆盖所有固定污染源的企业排污许可制度。</w:t>
      </w:r>
      <w:r>
        <w:rPr>
          <w:rFonts w:hint="eastAsia"/>
          <w:color w:val="000000" w:themeColor="text1"/>
          <w:szCs w:val="28"/>
        </w:rPr>
        <w:t>全面完成露天开采</w:t>
      </w:r>
      <w:r>
        <w:rPr>
          <w:rFonts w:hint="eastAsia"/>
          <w:color w:val="000000" w:themeColor="text1"/>
          <w:szCs w:val="28"/>
        </w:rPr>
        <w:lastRenderedPageBreak/>
        <w:t>矿山摸底排查，在采露天矿山，按照环境影响评价报告、水土保持方案、矿山地质环境保护与土地复垦方案等要求加强修复绿化，</w:t>
      </w:r>
      <w:proofErr w:type="gramStart"/>
      <w:r>
        <w:rPr>
          <w:rFonts w:hint="eastAsia"/>
          <w:color w:val="000000" w:themeColor="text1"/>
          <w:szCs w:val="28"/>
        </w:rPr>
        <w:t>减尘抑尘</w:t>
      </w:r>
      <w:proofErr w:type="gramEnd"/>
      <w:r>
        <w:rPr>
          <w:rFonts w:hint="eastAsia"/>
          <w:color w:val="000000" w:themeColor="text1"/>
          <w:szCs w:val="28"/>
        </w:rPr>
        <w:t>，同步推进绿色矿山建设。矿山生产、运输、储存过程中做好防尘保洁措施，</w:t>
      </w:r>
      <w:r w:rsidR="00957A2D">
        <w:rPr>
          <w:rFonts w:hint="eastAsia"/>
          <w:color w:val="000000" w:themeColor="text1"/>
          <w:szCs w:val="28"/>
        </w:rPr>
        <w:t>保持</w:t>
      </w:r>
      <w:r>
        <w:rPr>
          <w:rFonts w:hint="eastAsia"/>
          <w:color w:val="000000" w:themeColor="text1"/>
          <w:szCs w:val="28"/>
        </w:rPr>
        <w:t>矿区环境卫生整洁。生产过程中产生的废气污染物得到有效处置，实现达标排放。</w:t>
      </w:r>
    </w:p>
    <w:p w14:paraId="3ED46812" w14:textId="77777777" w:rsidR="008E6899" w:rsidRDefault="00417898">
      <w:pPr>
        <w:pStyle w:val="3"/>
        <w:ind w:firstLine="562"/>
        <w:rPr>
          <w:color w:val="000000" w:themeColor="text1"/>
          <w:lang w:val="zh-CN" w:bidi="en-US"/>
        </w:rPr>
      </w:pPr>
      <w:r>
        <w:rPr>
          <w:color w:val="000000" w:themeColor="text1"/>
          <w:lang w:val="zh-CN" w:bidi="en-US"/>
        </w:rPr>
        <w:t>2</w:t>
      </w:r>
      <w:r>
        <w:rPr>
          <w:color w:val="000000" w:themeColor="text1"/>
          <w:lang w:val="zh-CN" w:bidi="en-US"/>
        </w:rPr>
        <w:t>、推动城市大气污染防治</w:t>
      </w:r>
    </w:p>
    <w:p w14:paraId="75A96323" w14:textId="77777777" w:rsidR="008E6899" w:rsidRDefault="00417898">
      <w:pPr>
        <w:widowControl/>
        <w:ind w:firstLineChars="200" w:firstLine="562"/>
        <w:jc w:val="left"/>
        <w:rPr>
          <w:color w:val="000000" w:themeColor="text1"/>
          <w:szCs w:val="28"/>
        </w:rPr>
      </w:pPr>
      <w:r>
        <w:rPr>
          <w:rFonts w:hint="eastAsia"/>
          <w:b/>
          <w:color w:val="000000" w:themeColor="text1"/>
          <w:szCs w:val="28"/>
        </w:rPr>
        <w:t>加强扬尘综合治理。</w:t>
      </w:r>
      <w:r>
        <w:rPr>
          <w:rFonts w:hint="eastAsia"/>
          <w:color w:val="000000" w:themeColor="text1"/>
          <w:szCs w:val="28"/>
        </w:rPr>
        <w:t>强化源头管控，建立健全全市在建项目管理清单，严格</w:t>
      </w:r>
      <w:proofErr w:type="gramStart"/>
      <w:r>
        <w:rPr>
          <w:rFonts w:hint="eastAsia"/>
          <w:color w:val="000000" w:themeColor="text1"/>
          <w:szCs w:val="28"/>
        </w:rPr>
        <w:t>按照昌</w:t>
      </w:r>
      <w:proofErr w:type="gramEnd"/>
      <w:r>
        <w:rPr>
          <w:rFonts w:hint="eastAsia"/>
          <w:color w:val="000000" w:themeColor="text1"/>
          <w:szCs w:val="28"/>
        </w:rPr>
        <w:t>都市安全文明标准化工地、安全生产文明施工费用的提取使用要求，落实工地周边围挡、物料堆放覆盖、土方开挖湿法作业、路面硬化、出入车辆冲洗、渣土车辆密闭运输“六个百分之百”目标。加强施工现场扬尘管控常态化监管，将扬尘管理工作不到位的不良信息纳入建筑市场信用管理体系。加强道路扬尘综合整治，大力推进道路清扫保洁机械化作业。</w:t>
      </w:r>
    </w:p>
    <w:p w14:paraId="7E4D256E" w14:textId="77777777" w:rsidR="008E6899" w:rsidRDefault="00417898">
      <w:pPr>
        <w:widowControl/>
        <w:ind w:firstLineChars="200" w:firstLine="562"/>
        <w:jc w:val="left"/>
        <w:rPr>
          <w:color w:val="000000" w:themeColor="text1"/>
          <w:szCs w:val="28"/>
        </w:rPr>
      </w:pPr>
      <w:r>
        <w:rPr>
          <w:rFonts w:hint="eastAsia"/>
          <w:b/>
          <w:color w:val="000000" w:themeColor="text1"/>
          <w:szCs w:val="28"/>
        </w:rPr>
        <w:t>加强禁燃区管理。</w:t>
      </w:r>
      <w:r>
        <w:rPr>
          <w:rFonts w:hint="eastAsia"/>
          <w:color w:val="000000" w:themeColor="text1"/>
          <w:szCs w:val="28"/>
        </w:rPr>
        <w:t>加强对现有禁燃区内销售、燃用高污染燃料行为的监管，将禁燃区监管纳入环境监管网格，加大检查力度，完成散煤销售点排查、取缔、关闭工作，依法严肃查处违反禁燃区管理要求的行为。优化禁燃区设置，依法划定并逐步扩大高污染燃料禁燃区范围。</w:t>
      </w:r>
    </w:p>
    <w:p w14:paraId="70A1E691" w14:textId="77777777" w:rsidR="008E6899" w:rsidRDefault="00417898">
      <w:pPr>
        <w:widowControl/>
        <w:ind w:firstLineChars="200" w:firstLine="562"/>
        <w:jc w:val="left"/>
        <w:rPr>
          <w:rFonts w:ascii="仿宋_GB2312"/>
          <w:szCs w:val="28"/>
        </w:rPr>
      </w:pPr>
      <w:r>
        <w:rPr>
          <w:b/>
          <w:color w:val="000000" w:themeColor="text1"/>
          <w:szCs w:val="28"/>
        </w:rPr>
        <w:t>深化社会生活污染控制</w:t>
      </w:r>
      <w:r>
        <w:rPr>
          <w:rFonts w:ascii="仿宋_GB2312" w:hAnsi="楷体_GB2312" w:cs="楷体_GB2312" w:hint="eastAsia"/>
          <w:b/>
          <w:szCs w:val="28"/>
        </w:rPr>
        <w:t>。</w:t>
      </w:r>
      <w:r>
        <w:rPr>
          <w:rFonts w:ascii="仿宋_GB2312" w:hint="eastAsia"/>
          <w:szCs w:val="28"/>
        </w:rPr>
        <w:t>加强城区餐饮企业油烟排放监管，督促餐饮服务单位安装油烟净化装置，对未安装油烟净化装置的餐饮企业依法予以处罚。加强对城区露天烧烤摊位监管，入店经营的烧烤设备必须配备油烟净化设施。</w:t>
      </w:r>
    </w:p>
    <w:p w14:paraId="0E174163" w14:textId="77777777" w:rsidR="008E6899" w:rsidRDefault="00417898">
      <w:pPr>
        <w:widowControl/>
        <w:ind w:firstLineChars="200" w:firstLine="562"/>
        <w:jc w:val="left"/>
        <w:rPr>
          <w:b/>
          <w:color w:val="000000" w:themeColor="text1"/>
          <w:szCs w:val="28"/>
        </w:rPr>
      </w:pPr>
      <w:r>
        <w:rPr>
          <w:rFonts w:hint="eastAsia"/>
          <w:b/>
          <w:color w:val="000000" w:themeColor="text1"/>
          <w:szCs w:val="28"/>
        </w:rPr>
        <w:t>强化移动源污染防治</w:t>
      </w:r>
      <w:r>
        <w:rPr>
          <w:b/>
          <w:color w:val="000000" w:themeColor="text1"/>
          <w:szCs w:val="28"/>
        </w:rPr>
        <w:t>。</w:t>
      </w:r>
      <w:r>
        <w:rPr>
          <w:rFonts w:hint="eastAsia"/>
          <w:color w:val="000000" w:themeColor="text1"/>
          <w:szCs w:val="28"/>
        </w:rPr>
        <w:t>加强油品质量监督，加大生产、流通领域油品质量抽查检测力度，严厉打击销售和使用非标车用燃料行为，坚</w:t>
      </w:r>
      <w:r>
        <w:rPr>
          <w:rFonts w:hint="eastAsia"/>
          <w:color w:val="000000" w:themeColor="text1"/>
          <w:szCs w:val="28"/>
        </w:rPr>
        <w:lastRenderedPageBreak/>
        <w:t>决杜绝黑加油站点，严格实行机动车国六排放标准和非道路移动机械大气排放标准。严格机动车尾气排放监管，严厉打击机动车排放检验机构尾气检测弄虚作假、屏蔽和修改车辆环保监控参数等违法行为。全面</w:t>
      </w:r>
      <w:proofErr w:type="gramStart"/>
      <w:r>
        <w:rPr>
          <w:rFonts w:hint="eastAsia"/>
          <w:color w:val="000000" w:themeColor="text1"/>
          <w:szCs w:val="28"/>
        </w:rPr>
        <w:t>清理黄标车</w:t>
      </w:r>
      <w:proofErr w:type="gramEnd"/>
      <w:r>
        <w:rPr>
          <w:rFonts w:hint="eastAsia"/>
          <w:color w:val="000000" w:themeColor="text1"/>
          <w:szCs w:val="28"/>
        </w:rPr>
        <w:t>，加快淘汰老旧车，鼓励淘汰老旧工程机械和农业机械，推广使用清洁能源车辆。</w:t>
      </w:r>
    </w:p>
    <w:p w14:paraId="2D343E6B" w14:textId="77777777" w:rsidR="008E6899" w:rsidRDefault="00417898">
      <w:pPr>
        <w:pStyle w:val="3"/>
        <w:ind w:firstLine="562"/>
        <w:rPr>
          <w:color w:val="000000" w:themeColor="text1"/>
          <w:lang w:val="zh-CN" w:bidi="en-US"/>
        </w:rPr>
      </w:pPr>
      <w:r>
        <w:rPr>
          <w:color w:val="000000" w:themeColor="text1"/>
          <w:lang w:val="zh-CN" w:bidi="en-US"/>
        </w:rPr>
        <w:t>3</w:t>
      </w:r>
      <w:r>
        <w:rPr>
          <w:color w:val="000000" w:themeColor="text1"/>
          <w:lang w:val="zh-CN" w:bidi="en-US"/>
        </w:rPr>
        <w:t>、推动农</w:t>
      </w:r>
      <w:r>
        <w:rPr>
          <w:rFonts w:hint="eastAsia"/>
          <w:color w:val="000000" w:themeColor="text1"/>
          <w:lang w:val="zh-CN" w:bidi="en-US"/>
        </w:rPr>
        <w:t>村</w:t>
      </w:r>
      <w:r>
        <w:rPr>
          <w:color w:val="000000" w:themeColor="text1"/>
          <w:lang w:val="zh-CN" w:bidi="en-US"/>
        </w:rPr>
        <w:t>大气污染防治</w:t>
      </w:r>
    </w:p>
    <w:p w14:paraId="484B6557" w14:textId="77777777" w:rsidR="008E6899" w:rsidRDefault="00417898">
      <w:pPr>
        <w:ind w:firstLineChars="200" w:firstLine="560"/>
        <w:rPr>
          <w:color w:val="000000" w:themeColor="text1"/>
          <w:szCs w:val="28"/>
        </w:rPr>
      </w:pPr>
      <w:r>
        <w:rPr>
          <w:color w:val="000000" w:themeColor="text1"/>
          <w:szCs w:val="28"/>
        </w:rPr>
        <w:t>强化农作物秸秆综合利用和露天焚烧。加强秸秆收储运体系建设，提高秸秆综合利用效率，探索秸秆利用重点区域支持政策，并加强政策宣传。强化对县</w:t>
      </w:r>
      <w:r>
        <w:rPr>
          <w:rFonts w:hint="eastAsia"/>
          <w:color w:val="000000" w:themeColor="text1"/>
          <w:szCs w:val="28"/>
        </w:rPr>
        <w:t>（区）</w:t>
      </w:r>
      <w:r>
        <w:rPr>
          <w:color w:val="000000" w:themeColor="text1"/>
          <w:szCs w:val="28"/>
        </w:rPr>
        <w:t>秸秆禁烧的监控和考核，建立秸秆禁烧奖罚机制，充分发挥专项资金的激励和约束作业，确保秸秆焚烧火点数量逐年下降。加强对生活垃圾和建筑垃圾焚烧监管，全面落实禁止焚烧生活垃圾、枯枝落叶杂草和建筑垃圾的要求。</w:t>
      </w:r>
    </w:p>
    <w:p w14:paraId="0F7B859D" w14:textId="77777777" w:rsidR="008E6899" w:rsidRDefault="00417898">
      <w:pPr>
        <w:pStyle w:val="3"/>
        <w:ind w:firstLine="562"/>
        <w:rPr>
          <w:color w:val="000000" w:themeColor="text1"/>
          <w:lang w:val="zh-CN" w:bidi="en-US"/>
        </w:rPr>
      </w:pPr>
      <w:r>
        <w:rPr>
          <w:color w:val="000000" w:themeColor="text1"/>
          <w:lang w:val="zh-CN" w:bidi="en-US"/>
        </w:rPr>
        <w:t>4</w:t>
      </w:r>
      <w:r>
        <w:rPr>
          <w:color w:val="000000" w:themeColor="text1"/>
          <w:lang w:val="zh-CN" w:bidi="en-US"/>
        </w:rPr>
        <w:t>、推进</w:t>
      </w:r>
      <w:r>
        <w:rPr>
          <w:rFonts w:hint="eastAsia"/>
          <w:color w:val="000000" w:themeColor="text1"/>
          <w:lang w:val="zh-CN" w:bidi="en-US"/>
        </w:rPr>
        <w:t>高原区域</w:t>
      </w:r>
      <w:r>
        <w:rPr>
          <w:color w:val="000000" w:themeColor="text1"/>
          <w:lang w:val="zh-CN" w:bidi="en-US"/>
        </w:rPr>
        <w:t>联防联控与预警体系建设</w:t>
      </w:r>
    </w:p>
    <w:p w14:paraId="10C184B2" w14:textId="04B68110" w:rsidR="008E6899" w:rsidRDefault="00417898">
      <w:pPr>
        <w:ind w:firstLineChars="185" w:firstLine="518"/>
        <w:rPr>
          <w:rFonts w:ascii="仿宋_GB2312"/>
          <w:szCs w:val="28"/>
        </w:rPr>
      </w:pPr>
      <w:r>
        <w:rPr>
          <w:rFonts w:ascii="仿宋_GB2312" w:hint="eastAsia"/>
          <w:szCs w:val="28"/>
        </w:rPr>
        <w:t>以市区及城镇建成区为重点，进一步推进高原区域大气污染防治联防联控，建立健全空气质量联合监测、联合会商、联合执法等机制，</w:t>
      </w:r>
      <w:proofErr w:type="gramStart"/>
      <w:r>
        <w:rPr>
          <w:rFonts w:ascii="仿宋_GB2312" w:hint="eastAsia"/>
          <w:szCs w:val="28"/>
        </w:rPr>
        <w:t>明确控制</w:t>
      </w:r>
      <w:proofErr w:type="gramEnd"/>
      <w:r>
        <w:rPr>
          <w:rFonts w:ascii="仿宋_GB2312" w:hint="eastAsia"/>
          <w:szCs w:val="28"/>
        </w:rPr>
        <w:t>目标和重点防控措施，并开展常态联合防治和污染天气区域应急联动。</w:t>
      </w:r>
      <w:r>
        <w:rPr>
          <w:rFonts w:hint="eastAsia"/>
          <w:color w:val="000000" w:themeColor="text1"/>
          <w:szCs w:val="28"/>
        </w:rPr>
        <w:t>健全环保、气象联合会商</w:t>
      </w:r>
      <w:proofErr w:type="gramStart"/>
      <w:r>
        <w:rPr>
          <w:rFonts w:hint="eastAsia"/>
          <w:color w:val="000000" w:themeColor="text1"/>
          <w:szCs w:val="28"/>
        </w:rPr>
        <w:t>研</w:t>
      </w:r>
      <w:proofErr w:type="gramEnd"/>
      <w:r>
        <w:rPr>
          <w:rFonts w:hint="eastAsia"/>
          <w:color w:val="000000" w:themeColor="text1"/>
          <w:szCs w:val="28"/>
        </w:rPr>
        <w:t>判机制，加强区域大气污染形势的分析</w:t>
      </w:r>
      <w:proofErr w:type="gramStart"/>
      <w:r>
        <w:rPr>
          <w:rFonts w:hint="eastAsia"/>
          <w:color w:val="000000" w:themeColor="text1"/>
          <w:szCs w:val="28"/>
        </w:rPr>
        <w:t>研</w:t>
      </w:r>
      <w:proofErr w:type="gramEnd"/>
      <w:r>
        <w:rPr>
          <w:rFonts w:hint="eastAsia"/>
          <w:color w:val="000000" w:themeColor="text1"/>
          <w:szCs w:val="28"/>
        </w:rPr>
        <w:t>判，进一步提升污染天气预测预报能力，进一步健全从监测预警、会商</w:t>
      </w:r>
      <w:proofErr w:type="gramStart"/>
      <w:r>
        <w:rPr>
          <w:rFonts w:hint="eastAsia"/>
          <w:color w:val="000000" w:themeColor="text1"/>
          <w:szCs w:val="28"/>
        </w:rPr>
        <w:t>研</w:t>
      </w:r>
      <w:proofErr w:type="gramEnd"/>
      <w:r>
        <w:rPr>
          <w:rFonts w:hint="eastAsia"/>
          <w:color w:val="000000" w:themeColor="text1"/>
          <w:szCs w:val="28"/>
        </w:rPr>
        <w:t>判、污染管控、督查落实的污染天气应对机制，实现快速响应、有效应对，提高空气质量优良率，</w:t>
      </w:r>
      <w:r>
        <w:rPr>
          <w:rFonts w:ascii="仿宋_GB2312" w:hint="eastAsia"/>
          <w:szCs w:val="28"/>
        </w:rPr>
        <w:t>推动区域空气质量整体提升</w:t>
      </w:r>
      <w:r>
        <w:rPr>
          <w:rFonts w:hint="eastAsia"/>
          <w:color w:val="000000" w:themeColor="text1"/>
          <w:szCs w:val="28"/>
        </w:rPr>
        <w:t>。到</w:t>
      </w:r>
      <w:r>
        <w:rPr>
          <w:rFonts w:hint="eastAsia"/>
          <w:color w:val="000000" w:themeColor="text1"/>
          <w:szCs w:val="28"/>
        </w:rPr>
        <w:t>2020</w:t>
      </w:r>
      <w:r w:rsidR="000303F2">
        <w:rPr>
          <w:rFonts w:hint="eastAsia"/>
          <w:color w:val="000000" w:themeColor="text1"/>
          <w:szCs w:val="28"/>
        </w:rPr>
        <w:t>年</w:t>
      </w:r>
      <w:r w:rsidR="0027409E">
        <w:rPr>
          <w:rFonts w:hint="eastAsia"/>
          <w:color w:val="000000" w:themeColor="text1"/>
          <w:szCs w:val="28"/>
        </w:rPr>
        <w:t>和</w:t>
      </w:r>
      <w:r>
        <w:rPr>
          <w:rFonts w:hint="eastAsia"/>
          <w:color w:val="000000" w:themeColor="text1"/>
          <w:szCs w:val="28"/>
        </w:rPr>
        <w:t>2025</w:t>
      </w:r>
      <w:r>
        <w:rPr>
          <w:rFonts w:hint="eastAsia"/>
          <w:color w:val="000000" w:themeColor="text1"/>
          <w:szCs w:val="28"/>
        </w:rPr>
        <w:t>年，优良天数比例和</w:t>
      </w:r>
      <w:r>
        <w:rPr>
          <w:rFonts w:hint="eastAsia"/>
          <w:color w:val="000000" w:themeColor="text1"/>
          <w:szCs w:val="28"/>
        </w:rPr>
        <w:t>PM</w:t>
      </w:r>
      <w:r>
        <w:rPr>
          <w:rFonts w:hint="eastAsia"/>
          <w:color w:val="000000" w:themeColor="text1"/>
          <w:szCs w:val="28"/>
          <w:vertAlign w:val="subscript"/>
        </w:rPr>
        <w:t>2.5</w:t>
      </w:r>
      <w:r>
        <w:rPr>
          <w:rFonts w:hint="eastAsia"/>
          <w:color w:val="000000" w:themeColor="text1"/>
          <w:szCs w:val="28"/>
        </w:rPr>
        <w:t>浓度保持稳定。</w:t>
      </w:r>
    </w:p>
    <w:p w14:paraId="6B0C5E07" w14:textId="77777777" w:rsidR="008E6899" w:rsidRDefault="00417898">
      <w:pPr>
        <w:pStyle w:val="2"/>
        <w:ind w:firstLineChars="66" w:firstLine="199"/>
        <w:rPr>
          <w:color w:val="000000" w:themeColor="text1"/>
          <w:lang w:val="zh-CN" w:bidi="en-US"/>
        </w:rPr>
      </w:pPr>
      <w:bookmarkStart w:id="181" w:name="_Toc41492476"/>
      <w:r>
        <w:rPr>
          <w:color w:val="000000" w:themeColor="text1"/>
          <w:lang w:val="zh-CN" w:bidi="en-US"/>
        </w:rPr>
        <w:lastRenderedPageBreak/>
        <w:t>（三）打好净土保卫战，</w:t>
      </w:r>
      <w:r>
        <w:rPr>
          <w:rFonts w:hint="eastAsia"/>
          <w:color w:val="000000" w:themeColor="text1"/>
          <w:lang w:val="zh-CN" w:bidi="en-US"/>
        </w:rPr>
        <w:t>持续</w:t>
      </w:r>
      <w:r>
        <w:rPr>
          <w:color w:val="000000" w:themeColor="text1"/>
          <w:lang w:val="zh-CN" w:bidi="en-US"/>
        </w:rPr>
        <w:t>推进土壤污染防治</w:t>
      </w:r>
      <w:bookmarkEnd w:id="181"/>
    </w:p>
    <w:p w14:paraId="548029AE" w14:textId="77777777" w:rsidR="008E6899" w:rsidRDefault="00417898">
      <w:pPr>
        <w:pStyle w:val="3"/>
        <w:ind w:firstLine="562"/>
        <w:rPr>
          <w:color w:val="000000" w:themeColor="text1"/>
          <w:lang w:val="zh-CN" w:bidi="en-US"/>
        </w:rPr>
      </w:pPr>
      <w:r>
        <w:rPr>
          <w:color w:val="000000" w:themeColor="text1"/>
          <w:lang w:val="zh-CN" w:bidi="en-US"/>
        </w:rPr>
        <w:t>1</w:t>
      </w:r>
      <w:r>
        <w:rPr>
          <w:color w:val="000000" w:themeColor="text1"/>
          <w:lang w:val="zh-CN" w:bidi="en-US"/>
        </w:rPr>
        <w:t>、</w:t>
      </w:r>
      <w:r>
        <w:rPr>
          <w:rFonts w:hint="eastAsia"/>
          <w:color w:val="000000" w:themeColor="text1"/>
          <w:szCs w:val="28"/>
          <w:lang w:val="en"/>
        </w:rPr>
        <w:t>开展土壤环境质量调查和评估</w:t>
      </w:r>
    </w:p>
    <w:p w14:paraId="53CBCADB" w14:textId="1173736F" w:rsidR="008E6899" w:rsidRDefault="00417898">
      <w:pPr>
        <w:widowControl/>
        <w:ind w:firstLineChars="200" w:firstLine="560"/>
        <w:jc w:val="left"/>
        <w:rPr>
          <w:color w:val="000000" w:themeColor="text1"/>
          <w:szCs w:val="28"/>
          <w:lang w:val="en"/>
        </w:rPr>
      </w:pPr>
      <w:r>
        <w:rPr>
          <w:rFonts w:hint="eastAsia"/>
          <w:color w:val="000000" w:themeColor="text1"/>
          <w:szCs w:val="28"/>
          <w:lang w:val="en"/>
        </w:rPr>
        <w:t>以农牧地为重点，开展土壤环境质量监测网络建设。以工矿企业及周边、设施农业集中区等为重点，设置土壤环境风险监控点，定期开展监测。构建土壤环境信息化管理平台，建立土壤环境信息报送和统一发布制度。摸清耕地、牧草地土壤状况，开展非正规垃圾填埋场、历史遗留尾矿库等土壤环境问题集中区域风险排查。</w:t>
      </w:r>
      <w:r>
        <w:rPr>
          <w:rFonts w:hint="eastAsia"/>
          <w:color w:val="000000" w:themeColor="text1"/>
          <w:szCs w:val="28"/>
          <w:lang w:val="en"/>
        </w:rPr>
        <w:t>2020</w:t>
      </w:r>
      <w:r>
        <w:rPr>
          <w:rFonts w:hint="eastAsia"/>
          <w:color w:val="000000" w:themeColor="text1"/>
          <w:szCs w:val="28"/>
          <w:lang w:val="en"/>
        </w:rPr>
        <w:t>年底前，掌握重点行业企业污染地块分布和环境风险情况。定期开展全市土壤污染状况详查，根据土地利用变更和土壤环境质量变化情况，定期对相关信息进行更新。</w:t>
      </w:r>
    </w:p>
    <w:p w14:paraId="4C321ACF" w14:textId="77777777" w:rsidR="008E6899" w:rsidRDefault="00417898">
      <w:pPr>
        <w:pStyle w:val="3"/>
        <w:ind w:firstLine="562"/>
        <w:rPr>
          <w:color w:val="000000" w:themeColor="text1"/>
          <w:lang w:val="zh-CN" w:bidi="en-US"/>
        </w:rPr>
      </w:pPr>
      <w:r>
        <w:rPr>
          <w:rFonts w:hint="eastAsia"/>
          <w:color w:val="000000" w:themeColor="text1"/>
          <w:lang w:val="zh-CN" w:bidi="en-US"/>
        </w:rPr>
        <w:t>2</w:t>
      </w:r>
      <w:r>
        <w:rPr>
          <w:color w:val="000000" w:themeColor="text1"/>
          <w:lang w:val="zh-CN" w:bidi="en-US"/>
        </w:rPr>
        <w:t>、</w:t>
      </w:r>
      <w:r>
        <w:rPr>
          <w:rFonts w:hint="eastAsia"/>
          <w:color w:val="000000" w:themeColor="text1"/>
          <w:szCs w:val="28"/>
          <w:lang w:val="en"/>
        </w:rPr>
        <w:t>实施农牧地土壤环境分类管理</w:t>
      </w:r>
    </w:p>
    <w:p w14:paraId="393B5C94" w14:textId="77777777" w:rsidR="008E6899" w:rsidRDefault="00417898">
      <w:pPr>
        <w:widowControl/>
        <w:ind w:firstLineChars="200" w:firstLine="560"/>
        <w:jc w:val="left"/>
        <w:rPr>
          <w:color w:val="000000" w:themeColor="text1"/>
          <w:szCs w:val="28"/>
          <w:lang w:val="en"/>
        </w:rPr>
      </w:pPr>
      <w:r>
        <w:rPr>
          <w:rFonts w:hint="eastAsia"/>
          <w:color w:val="000000" w:themeColor="text1"/>
          <w:szCs w:val="28"/>
          <w:lang w:val="en"/>
        </w:rPr>
        <w:t>以基本农田、基本草原等农牧地为重点，严格土壤环境安全底线管控，对未受污染土壤实施严格保护，对未受污染耕地面积减少或土壤环境质量下降的县（区）进行预警提醒并依法采取环</w:t>
      </w:r>
      <w:proofErr w:type="gramStart"/>
      <w:r>
        <w:rPr>
          <w:rFonts w:hint="eastAsia"/>
          <w:color w:val="000000" w:themeColor="text1"/>
          <w:szCs w:val="28"/>
          <w:lang w:val="en"/>
        </w:rPr>
        <w:t>评限批</w:t>
      </w:r>
      <w:proofErr w:type="gramEnd"/>
      <w:r>
        <w:rPr>
          <w:rFonts w:hint="eastAsia"/>
          <w:color w:val="000000" w:themeColor="text1"/>
          <w:szCs w:val="28"/>
          <w:lang w:val="en"/>
        </w:rPr>
        <w:t>等限制性措施。严格保护优先保护类耕地，严控非农建设占用永久基本农田。轻度和中</w:t>
      </w:r>
      <w:proofErr w:type="gramStart"/>
      <w:r>
        <w:rPr>
          <w:rFonts w:hint="eastAsia"/>
          <w:color w:val="000000" w:themeColor="text1"/>
          <w:szCs w:val="28"/>
          <w:lang w:val="en"/>
        </w:rPr>
        <w:t>度污染</w:t>
      </w:r>
      <w:proofErr w:type="gramEnd"/>
      <w:r>
        <w:rPr>
          <w:rFonts w:hint="eastAsia"/>
          <w:color w:val="000000" w:themeColor="text1"/>
          <w:szCs w:val="28"/>
          <w:lang w:val="en"/>
        </w:rPr>
        <w:t>的土地，制定安全利用方案，采取调控、替代等措施，降低农产品超标风险。对于重污染的土地，实施严格管控，依法划定特定农产品禁止生产区域、放牧区域，严禁种植食用农产品。严格控制化肥、农药、地膜等农业投入品使用和污水灌溉等农业生产过程的土壤环境污染控制。以基本农田、蔬菜基地为重点，开展污染土壤修复与综合治理试点示范工程，推进退耕和修复重度污染耕地。</w:t>
      </w:r>
    </w:p>
    <w:p w14:paraId="355B6A64" w14:textId="77777777" w:rsidR="008E6899" w:rsidRDefault="00417898">
      <w:pPr>
        <w:pStyle w:val="3"/>
        <w:ind w:firstLine="562"/>
        <w:rPr>
          <w:color w:val="000000" w:themeColor="text1"/>
          <w:lang w:val="zh-CN" w:bidi="en-US"/>
        </w:rPr>
      </w:pPr>
      <w:r>
        <w:rPr>
          <w:rFonts w:hint="eastAsia"/>
          <w:color w:val="000000" w:themeColor="text1"/>
          <w:lang w:val="zh-CN" w:bidi="en-US"/>
        </w:rPr>
        <w:t>3</w:t>
      </w:r>
      <w:r>
        <w:rPr>
          <w:color w:val="000000" w:themeColor="text1"/>
          <w:lang w:val="zh-CN" w:bidi="en-US"/>
        </w:rPr>
        <w:t>、</w:t>
      </w:r>
      <w:r>
        <w:rPr>
          <w:rFonts w:hint="eastAsia"/>
          <w:color w:val="000000" w:themeColor="text1"/>
          <w:szCs w:val="28"/>
          <w:lang w:val="en"/>
        </w:rPr>
        <w:t>加强建设用地环境风险管控</w:t>
      </w:r>
    </w:p>
    <w:p w14:paraId="0F0D42E4" w14:textId="77777777" w:rsidR="008E6899" w:rsidRDefault="00417898">
      <w:pPr>
        <w:widowControl/>
        <w:ind w:firstLineChars="200" w:firstLine="560"/>
        <w:jc w:val="left"/>
        <w:rPr>
          <w:color w:val="000000" w:themeColor="text1"/>
          <w:szCs w:val="28"/>
          <w:lang w:val="en"/>
        </w:rPr>
      </w:pPr>
      <w:r>
        <w:rPr>
          <w:rFonts w:hint="eastAsia"/>
          <w:color w:val="000000" w:themeColor="text1"/>
          <w:szCs w:val="28"/>
          <w:lang w:val="en"/>
        </w:rPr>
        <w:t>完成重点行业企业用地土壤污染状况调查，建立建设用地土壤环境质量强制调查评估制度，强化建设用地土壤污染风险管控和修复。</w:t>
      </w:r>
      <w:r>
        <w:rPr>
          <w:rFonts w:hint="eastAsia"/>
          <w:color w:val="000000" w:themeColor="text1"/>
          <w:szCs w:val="28"/>
          <w:lang w:val="en"/>
        </w:rPr>
        <w:lastRenderedPageBreak/>
        <w:t>构建土壤环境质量状况、污染地块修复与土地再开发利用协同管理体系。对拟回收工矿企业用地以及拟改变用途为商住等公共设施的企业用地，由土地使用权人负责开展土壤环境状况调查评估；已经回收的，由所在地县（区）人民政府负责开展调查评估。制定涉及土地开发利用相关政策或规划时，要充分考虑污染地块的环境风险。加强城乡规划、供地环节的土壤环境监管，开发利用各类地块，必须达到相应规划用地的土壤风险管控目标，达不到标准的经治理修复后方可开展利用。暂不开发利用的地块，由所在地县（区）级人民政府制定环境风险管控方案，设立管控区标志，发布公告，开展土壤环境监测，如发现污染扩散，要及时采取污染物隔离、阻断等环境风险管控措施。</w:t>
      </w:r>
    </w:p>
    <w:p w14:paraId="0ACBE006" w14:textId="77777777" w:rsidR="008E6899" w:rsidRDefault="00417898">
      <w:pPr>
        <w:pStyle w:val="3"/>
        <w:ind w:firstLine="562"/>
        <w:rPr>
          <w:color w:val="000000" w:themeColor="text1"/>
          <w:lang w:val="zh-CN" w:bidi="en-US"/>
        </w:rPr>
      </w:pPr>
      <w:r>
        <w:rPr>
          <w:rFonts w:hint="eastAsia"/>
          <w:color w:val="000000" w:themeColor="text1"/>
          <w:lang w:val="zh-CN" w:bidi="en-US"/>
        </w:rPr>
        <w:t>4</w:t>
      </w:r>
      <w:r>
        <w:rPr>
          <w:color w:val="000000" w:themeColor="text1"/>
          <w:lang w:val="zh-CN" w:bidi="en-US"/>
        </w:rPr>
        <w:t>、</w:t>
      </w:r>
      <w:r>
        <w:rPr>
          <w:rFonts w:hint="eastAsia"/>
          <w:color w:val="000000" w:themeColor="text1"/>
          <w:szCs w:val="28"/>
          <w:lang w:val="en"/>
        </w:rPr>
        <w:t>推进高原土壤污染治理和修复</w:t>
      </w:r>
    </w:p>
    <w:p w14:paraId="4A5E0CB0" w14:textId="77777777" w:rsidR="008E6899" w:rsidRDefault="00417898">
      <w:pPr>
        <w:widowControl/>
        <w:ind w:firstLineChars="200" w:firstLine="560"/>
        <w:jc w:val="left"/>
        <w:rPr>
          <w:color w:val="000000" w:themeColor="text1"/>
          <w:szCs w:val="28"/>
          <w:lang w:val="en"/>
        </w:rPr>
      </w:pPr>
      <w:r>
        <w:rPr>
          <w:rFonts w:hint="eastAsia"/>
          <w:color w:val="000000" w:themeColor="text1"/>
          <w:szCs w:val="28"/>
          <w:lang w:val="en"/>
        </w:rPr>
        <w:t>明确治理与修复主体，确定治理与修复重点区域、制定修复规划。以农产品产地重金属超标污染耕地和蔬菜基地、影响人居环境安全的重点行业建设用地、具有潜在环境风险的垃圾填埋场等为重点区域，优先开展治理和修复。加强土壤污染防治研究，归纳总结适合昌都土壤治理的技术，鼓励社会机构参与全市土壤环境监测、风险评估、治理与修复相关工作。按照国家土壤治理与修复有关要求，加强治理与修复工程监管，严防开挖、转运、最终处置等过程带来的二次污染，实行土壤污染治理与修复终身责任制。</w:t>
      </w:r>
    </w:p>
    <w:p w14:paraId="151992DB" w14:textId="77777777" w:rsidR="008E6899" w:rsidRDefault="00417898">
      <w:pPr>
        <w:pStyle w:val="2"/>
        <w:ind w:firstLine="602"/>
        <w:rPr>
          <w:color w:val="000000" w:themeColor="text1"/>
          <w:lang w:val="zh-CN" w:bidi="en-US"/>
        </w:rPr>
      </w:pPr>
      <w:bookmarkStart w:id="182" w:name="_Toc41492477"/>
      <w:r>
        <w:rPr>
          <w:color w:val="000000" w:themeColor="text1"/>
          <w:lang w:val="zh-CN" w:bidi="en-US"/>
        </w:rPr>
        <w:t>（四）巩固提升生态优势，</w:t>
      </w:r>
      <w:r>
        <w:rPr>
          <w:rFonts w:hint="eastAsia"/>
          <w:color w:val="000000" w:themeColor="text1"/>
          <w:lang w:val="zh-CN" w:bidi="en-US"/>
        </w:rPr>
        <w:t>筑牢生态</w:t>
      </w:r>
      <w:r>
        <w:rPr>
          <w:color w:val="000000" w:themeColor="text1"/>
          <w:lang w:val="zh-CN" w:bidi="en-US"/>
        </w:rPr>
        <w:t>安全</w:t>
      </w:r>
      <w:r>
        <w:rPr>
          <w:rFonts w:hint="eastAsia"/>
          <w:color w:val="000000" w:themeColor="text1"/>
          <w:lang w:val="zh-CN" w:bidi="en-US"/>
        </w:rPr>
        <w:t>屏障</w:t>
      </w:r>
      <w:bookmarkEnd w:id="182"/>
    </w:p>
    <w:p w14:paraId="1123AA03" w14:textId="7069931E" w:rsidR="008E6899" w:rsidRDefault="00417898">
      <w:pPr>
        <w:pStyle w:val="3"/>
        <w:ind w:firstLine="562"/>
        <w:rPr>
          <w:b w:val="0"/>
          <w:color w:val="000000" w:themeColor="text1"/>
          <w:lang w:val="zh-CN" w:bidi="en-US"/>
        </w:rPr>
      </w:pPr>
      <w:r>
        <w:rPr>
          <w:color w:val="000000" w:themeColor="text1"/>
          <w:lang w:val="zh-CN" w:bidi="en-US"/>
        </w:rPr>
        <w:t>1</w:t>
      </w:r>
      <w:r>
        <w:rPr>
          <w:color w:val="000000" w:themeColor="text1"/>
          <w:lang w:val="zh-CN" w:bidi="en-US"/>
        </w:rPr>
        <w:t>、</w:t>
      </w:r>
      <w:r>
        <w:rPr>
          <w:rFonts w:hint="eastAsia"/>
          <w:color w:val="000000" w:themeColor="text1"/>
          <w:lang w:val="zh-CN" w:bidi="en-US"/>
        </w:rPr>
        <w:t>加强森林生态系统保护</w:t>
      </w:r>
      <w:r w:rsidR="006C0FAF">
        <w:rPr>
          <w:rFonts w:hint="eastAsia"/>
          <w:color w:val="000000" w:themeColor="text1"/>
          <w:lang w:val="zh-CN" w:bidi="en-US"/>
        </w:rPr>
        <w:t>管理</w:t>
      </w:r>
    </w:p>
    <w:p w14:paraId="203DEF63" w14:textId="77777777" w:rsidR="008E6899" w:rsidRDefault="00417898">
      <w:pPr>
        <w:widowControl/>
        <w:ind w:firstLineChars="200" w:firstLine="560"/>
        <w:jc w:val="left"/>
        <w:rPr>
          <w:szCs w:val="28"/>
        </w:rPr>
      </w:pPr>
      <w:r>
        <w:rPr>
          <w:rFonts w:hint="eastAsia"/>
          <w:szCs w:val="28"/>
        </w:rPr>
        <w:t>大力开展植树造林，加强种苗基地建设，培育良种壮苗，提升本地苗木供应能力夯实造林绿化质量基础，全面加强公益林建设。强化森林抚育，提高森林质量和效益，不断增强森林生态功能。加强森林</w:t>
      </w:r>
      <w:r>
        <w:rPr>
          <w:rFonts w:hint="eastAsia"/>
          <w:szCs w:val="28"/>
        </w:rPr>
        <w:lastRenderedPageBreak/>
        <w:t>资源管护，严格林木采伐、运输、发证管理，严厉打击乱砍滥伐等违法犯罪行为。加强森林草原防火，落实森林草原防火行政首长负责制，严格野外用火管理。加快推进专业森林草原消防队伍正规化建设，加强森林草原防火基础设施和能力建设，努力提高森林草原防火水平。加强松材线虫病、青杨天牛、美国白蛾以及春尺蠖等重大林业有害生物灾害监测预报、检疫和防控工作，建立林业有害生物检疫责任追溯制度，推进社会化防治工作，建立林业外来有害生物防范体系。重点对然乌湖、国家森林公园进行规范化建设，开展林相改造、本底资源调查、森林植被恢复等工作，提升国家级森林公园质量。到</w:t>
      </w:r>
      <w:r>
        <w:rPr>
          <w:rFonts w:hint="eastAsia"/>
          <w:szCs w:val="28"/>
        </w:rPr>
        <w:t>2020</w:t>
      </w:r>
      <w:r>
        <w:rPr>
          <w:rFonts w:hint="eastAsia"/>
          <w:szCs w:val="28"/>
        </w:rPr>
        <w:t>年，全市生态环境状况指数（</w:t>
      </w:r>
      <w:r>
        <w:rPr>
          <w:rFonts w:hint="eastAsia"/>
          <w:szCs w:val="28"/>
        </w:rPr>
        <w:t>EI</w:t>
      </w:r>
      <w:r>
        <w:rPr>
          <w:rFonts w:hint="eastAsia"/>
          <w:szCs w:val="28"/>
        </w:rPr>
        <w:t>）达到</w:t>
      </w:r>
      <w:r>
        <w:rPr>
          <w:rFonts w:hint="eastAsia"/>
          <w:szCs w:val="28"/>
        </w:rPr>
        <w:t>66</w:t>
      </w:r>
      <w:r>
        <w:rPr>
          <w:rFonts w:hint="eastAsia"/>
          <w:szCs w:val="28"/>
        </w:rPr>
        <w:t>以上；全市林草覆盖率达到</w:t>
      </w:r>
      <w:r>
        <w:rPr>
          <w:rFonts w:hint="eastAsia"/>
          <w:szCs w:val="28"/>
        </w:rPr>
        <w:t>80%;</w:t>
      </w:r>
      <w:r>
        <w:rPr>
          <w:rFonts w:hint="eastAsia"/>
          <w:szCs w:val="28"/>
        </w:rPr>
        <w:t>到</w:t>
      </w:r>
      <w:r>
        <w:rPr>
          <w:rFonts w:hint="eastAsia"/>
          <w:szCs w:val="28"/>
        </w:rPr>
        <w:t>2025</w:t>
      </w:r>
      <w:r>
        <w:rPr>
          <w:rFonts w:hint="eastAsia"/>
          <w:szCs w:val="28"/>
        </w:rPr>
        <w:t>年，全市生态环境状况指数（</w:t>
      </w:r>
      <w:r>
        <w:rPr>
          <w:rFonts w:hint="eastAsia"/>
          <w:szCs w:val="28"/>
        </w:rPr>
        <w:t>EI</w:t>
      </w:r>
      <w:r>
        <w:rPr>
          <w:rFonts w:hint="eastAsia"/>
          <w:szCs w:val="28"/>
        </w:rPr>
        <w:t>）和全市林草覆盖率保持稳定。</w:t>
      </w:r>
    </w:p>
    <w:p w14:paraId="03156895" w14:textId="1D3DE102" w:rsidR="008E6899" w:rsidRDefault="00417898">
      <w:pPr>
        <w:pStyle w:val="3"/>
        <w:ind w:firstLine="562"/>
        <w:rPr>
          <w:color w:val="000000" w:themeColor="text1"/>
          <w:lang w:val="zh-CN" w:bidi="en-US"/>
        </w:rPr>
      </w:pPr>
      <w:r>
        <w:rPr>
          <w:color w:val="000000" w:themeColor="text1"/>
          <w:lang w:val="zh-CN" w:bidi="en-US"/>
        </w:rPr>
        <w:t>2</w:t>
      </w:r>
      <w:r>
        <w:rPr>
          <w:color w:val="000000" w:themeColor="text1"/>
          <w:lang w:val="zh-CN" w:bidi="en-US"/>
        </w:rPr>
        <w:t>、</w:t>
      </w:r>
      <w:r>
        <w:rPr>
          <w:rFonts w:hint="eastAsia"/>
          <w:color w:val="000000" w:themeColor="text1"/>
          <w:lang w:val="zh-CN" w:bidi="en-US"/>
        </w:rPr>
        <w:t>加强草原生态系统保护</w:t>
      </w:r>
      <w:r w:rsidR="006C0FAF">
        <w:rPr>
          <w:rFonts w:hint="eastAsia"/>
          <w:color w:val="000000" w:themeColor="text1"/>
          <w:lang w:val="zh-CN" w:bidi="en-US"/>
        </w:rPr>
        <w:t>管理</w:t>
      </w:r>
    </w:p>
    <w:p w14:paraId="6759D7C5" w14:textId="0FDAEE29" w:rsidR="008E6899" w:rsidRPr="00C6268E" w:rsidRDefault="00417898">
      <w:pPr>
        <w:widowControl/>
        <w:ind w:firstLineChars="200" w:firstLine="560"/>
        <w:jc w:val="left"/>
        <w:rPr>
          <w:color w:val="000000" w:themeColor="text1"/>
          <w:kern w:val="0"/>
          <w:szCs w:val="28"/>
        </w:rPr>
      </w:pPr>
      <w:r>
        <w:rPr>
          <w:rFonts w:hint="eastAsia"/>
          <w:color w:val="000000" w:themeColor="text1"/>
          <w:kern w:val="0"/>
          <w:szCs w:val="28"/>
        </w:rPr>
        <w:t>深入落实草原禁牧休牧、草</w:t>
      </w:r>
      <w:proofErr w:type="gramStart"/>
      <w:r>
        <w:rPr>
          <w:rFonts w:hint="eastAsia"/>
          <w:color w:val="000000" w:themeColor="text1"/>
          <w:kern w:val="0"/>
          <w:szCs w:val="28"/>
        </w:rPr>
        <w:t>畜平衡</w:t>
      </w:r>
      <w:proofErr w:type="gramEnd"/>
      <w:r>
        <w:rPr>
          <w:rFonts w:hint="eastAsia"/>
          <w:color w:val="000000" w:themeColor="text1"/>
          <w:kern w:val="0"/>
          <w:szCs w:val="28"/>
        </w:rPr>
        <w:t>和基本草原保护制度，建立健全草原生态保护补助奖励机制，规范草原征（占）用审核，严格控制</w:t>
      </w:r>
      <w:proofErr w:type="gramStart"/>
      <w:r>
        <w:rPr>
          <w:rFonts w:hint="eastAsia"/>
          <w:color w:val="000000" w:themeColor="text1"/>
          <w:kern w:val="0"/>
          <w:szCs w:val="28"/>
        </w:rPr>
        <w:t>草原非牧使用</w:t>
      </w:r>
      <w:proofErr w:type="gramEnd"/>
      <w:r>
        <w:rPr>
          <w:rFonts w:hint="eastAsia"/>
          <w:color w:val="000000" w:themeColor="text1"/>
          <w:kern w:val="0"/>
          <w:szCs w:val="28"/>
        </w:rPr>
        <w:t>，以草定畜，促进草畜平衡，确保基本草原面积不减少、质量不下降、用途不改变。全面加强草原生态建设与保护，通过封育围栏、人工种草、造林植灌等措施保护草原生态系统，恢复和提高草原生态系统水源涵养、水土保持和防风固沙能力。加大草原生态保护工程建设力度，实施高寒草地修复工程、天然草地改良及补水工程，继续</w:t>
      </w:r>
      <w:proofErr w:type="gramStart"/>
      <w:r>
        <w:rPr>
          <w:rFonts w:hint="eastAsia"/>
          <w:color w:val="000000" w:themeColor="text1"/>
          <w:kern w:val="0"/>
          <w:szCs w:val="28"/>
        </w:rPr>
        <w:t>加大退牧还草</w:t>
      </w:r>
      <w:proofErr w:type="gramEnd"/>
      <w:r>
        <w:rPr>
          <w:rFonts w:hint="eastAsia"/>
          <w:color w:val="000000" w:themeColor="text1"/>
          <w:kern w:val="0"/>
          <w:szCs w:val="28"/>
        </w:rPr>
        <w:t>力度，加大人工饲草</w:t>
      </w:r>
      <w:proofErr w:type="gramStart"/>
      <w:r>
        <w:rPr>
          <w:rFonts w:hint="eastAsia"/>
          <w:color w:val="000000" w:themeColor="text1"/>
          <w:kern w:val="0"/>
          <w:szCs w:val="28"/>
        </w:rPr>
        <w:t>料基地</w:t>
      </w:r>
      <w:proofErr w:type="gramEnd"/>
      <w:r>
        <w:rPr>
          <w:rFonts w:hint="eastAsia"/>
          <w:color w:val="000000" w:themeColor="text1"/>
          <w:kern w:val="0"/>
          <w:szCs w:val="28"/>
        </w:rPr>
        <w:t>建设力度，有效遏制草原退化。强化鼠荒地、沙化草地、石砾草地、毒害草地、农牧交错地已垦草原治理和虫害生物防治。</w:t>
      </w:r>
      <w:r w:rsidR="003435F1" w:rsidRPr="00C6268E">
        <w:rPr>
          <w:rFonts w:ascii="Segoe UI" w:hAnsi="Segoe UI" w:cs="Segoe UI"/>
          <w:color w:val="000000" w:themeColor="text1"/>
          <w:sz w:val="27"/>
          <w:szCs w:val="27"/>
          <w:shd w:val="clear" w:color="auto" w:fill="FFFFFF"/>
        </w:rPr>
        <w:t>整合</w:t>
      </w:r>
      <w:r w:rsidR="003435F1" w:rsidRPr="00C6268E">
        <w:rPr>
          <w:rFonts w:ascii="Segoe UI" w:hAnsi="Segoe UI" w:cs="Segoe UI" w:hint="eastAsia"/>
          <w:color w:val="000000" w:themeColor="text1"/>
          <w:sz w:val="27"/>
          <w:szCs w:val="27"/>
          <w:shd w:val="clear" w:color="auto" w:fill="FFFFFF"/>
        </w:rPr>
        <w:t>草原</w:t>
      </w:r>
      <w:r w:rsidR="003435F1" w:rsidRPr="00C6268E">
        <w:rPr>
          <w:rFonts w:ascii="Segoe UI" w:hAnsi="Segoe UI" w:cs="Segoe UI"/>
          <w:color w:val="000000" w:themeColor="text1"/>
          <w:sz w:val="27"/>
          <w:szCs w:val="27"/>
          <w:shd w:val="clear" w:color="auto" w:fill="FFFFFF"/>
        </w:rPr>
        <w:t>系统执法监督力量，加大执法力度，加强执法巡查，落实执法监督责任</w:t>
      </w:r>
      <w:r w:rsidR="003435F1" w:rsidRPr="00C6268E">
        <w:rPr>
          <w:rFonts w:ascii="Segoe UI" w:hAnsi="Segoe UI" w:cs="Segoe UI" w:hint="eastAsia"/>
          <w:color w:val="000000" w:themeColor="text1"/>
          <w:sz w:val="27"/>
          <w:szCs w:val="27"/>
          <w:shd w:val="clear" w:color="auto" w:fill="FFFFFF"/>
        </w:rPr>
        <w:t>。</w:t>
      </w:r>
      <w:r w:rsidR="003435F1" w:rsidRPr="00C6268E">
        <w:rPr>
          <w:rFonts w:ascii="Segoe UI" w:hAnsi="Segoe UI" w:cs="Segoe UI"/>
          <w:color w:val="000000" w:themeColor="text1"/>
          <w:sz w:val="27"/>
          <w:szCs w:val="27"/>
          <w:shd w:val="clear" w:color="auto" w:fill="FFFFFF"/>
        </w:rPr>
        <w:t>加大信息化建设力度，运</w:t>
      </w:r>
      <w:r w:rsidR="003435F1" w:rsidRPr="00C6268E">
        <w:rPr>
          <w:rFonts w:ascii="Segoe UI" w:hAnsi="Segoe UI" w:cs="Segoe UI"/>
          <w:color w:val="000000" w:themeColor="text1"/>
          <w:sz w:val="27"/>
          <w:szCs w:val="27"/>
          <w:shd w:val="clear" w:color="auto" w:fill="FFFFFF"/>
        </w:rPr>
        <w:lastRenderedPageBreak/>
        <w:t>用智能监控、无人机、大数据等科技手段，加强对草原的监管</w:t>
      </w:r>
      <w:r w:rsidR="003435F1" w:rsidRPr="00C6268E">
        <w:rPr>
          <w:rFonts w:ascii="Segoe UI" w:hAnsi="Segoe UI" w:cs="Segoe UI" w:hint="eastAsia"/>
          <w:color w:val="000000" w:themeColor="text1"/>
          <w:sz w:val="27"/>
          <w:szCs w:val="27"/>
          <w:shd w:val="clear" w:color="auto" w:fill="FFFFFF"/>
        </w:rPr>
        <w:t>。</w:t>
      </w:r>
      <w:r w:rsidR="003435F1" w:rsidRPr="00C6268E">
        <w:rPr>
          <w:rFonts w:ascii="Segoe UI" w:hAnsi="Segoe UI" w:cs="Segoe UI"/>
          <w:color w:val="000000" w:themeColor="text1"/>
          <w:sz w:val="27"/>
          <w:szCs w:val="27"/>
          <w:shd w:val="clear" w:color="auto" w:fill="FFFFFF"/>
        </w:rPr>
        <w:t>加强草原</w:t>
      </w:r>
      <w:proofErr w:type="gramStart"/>
      <w:r w:rsidR="003435F1" w:rsidRPr="00C6268E">
        <w:rPr>
          <w:rFonts w:ascii="Segoe UI" w:hAnsi="Segoe UI" w:cs="Segoe UI"/>
          <w:color w:val="000000" w:themeColor="text1"/>
          <w:sz w:val="27"/>
          <w:szCs w:val="27"/>
          <w:shd w:val="clear" w:color="auto" w:fill="FFFFFF"/>
        </w:rPr>
        <w:t>管护员</w:t>
      </w:r>
      <w:proofErr w:type="gramEnd"/>
      <w:r w:rsidR="003435F1" w:rsidRPr="00C6268E">
        <w:rPr>
          <w:rFonts w:ascii="Segoe UI" w:hAnsi="Segoe UI" w:cs="Segoe UI"/>
          <w:color w:val="000000" w:themeColor="text1"/>
          <w:sz w:val="27"/>
          <w:szCs w:val="27"/>
          <w:shd w:val="clear" w:color="auto" w:fill="FFFFFF"/>
        </w:rPr>
        <w:t>队伍建设，落实管护经费，建立与</w:t>
      </w:r>
      <w:proofErr w:type="gramStart"/>
      <w:r w:rsidR="00E22472" w:rsidRPr="00C6268E">
        <w:rPr>
          <w:rFonts w:ascii="Segoe UI" w:hAnsi="Segoe UI" w:cs="Segoe UI" w:hint="eastAsia"/>
          <w:color w:val="000000" w:themeColor="text1"/>
          <w:sz w:val="27"/>
          <w:szCs w:val="27"/>
          <w:shd w:val="clear" w:color="auto" w:fill="FFFFFF"/>
        </w:rPr>
        <w:t>管护</w:t>
      </w:r>
      <w:r w:rsidR="003435F1" w:rsidRPr="00C6268E">
        <w:rPr>
          <w:rFonts w:ascii="Segoe UI" w:hAnsi="Segoe UI" w:cs="Segoe UI"/>
          <w:color w:val="000000" w:themeColor="text1"/>
          <w:sz w:val="27"/>
          <w:szCs w:val="27"/>
          <w:shd w:val="clear" w:color="auto" w:fill="FFFFFF"/>
        </w:rPr>
        <w:t>成效</w:t>
      </w:r>
      <w:proofErr w:type="gramEnd"/>
      <w:r w:rsidR="003435F1" w:rsidRPr="00C6268E">
        <w:rPr>
          <w:rFonts w:ascii="Segoe UI" w:hAnsi="Segoe UI" w:cs="Segoe UI"/>
          <w:color w:val="000000" w:themeColor="text1"/>
          <w:sz w:val="27"/>
          <w:szCs w:val="27"/>
          <w:shd w:val="clear" w:color="auto" w:fill="FFFFFF"/>
        </w:rPr>
        <w:t>密切挂钩的考评奖励机制</w:t>
      </w:r>
      <w:r w:rsidR="00E22472" w:rsidRPr="00C6268E">
        <w:rPr>
          <w:rFonts w:ascii="Segoe UI" w:hAnsi="Segoe UI" w:cs="Segoe UI" w:hint="eastAsia"/>
          <w:color w:val="000000" w:themeColor="text1"/>
          <w:sz w:val="27"/>
          <w:szCs w:val="27"/>
          <w:shd w:val="clear" w:color="auto" w:fill="FFFFFF"/>
        </w:rPr>
        <w:t>。</w:t>
      </w:r>
    </w:p>
    <w:p w14:paraId="7CB790E2" w14:textId="77777777" w:rsidR="008E6899" w:rsidRDefault="00417898">
      <w:pPr>
        <w:pStyle w:val="3"/>
        <w:ind w:firstLine="562"/>
        <w:rPr>
          <w:color w:val="000000" w:themeColor="text1"/>
          <w:lang w:val="zh-CN" w:bidi="en-US"/>
        </w:rPr>
      </w:pPr>
      <w:r>
        <w:rPr>
          <w:rFonts w:hint="eastAsia"/>
          <w:color w:val="000000" w:themeColor="text1"/>
          <w:lang w:val="zh-CN" w:bidi="en-US"/>
        </w:rPr>
        <w:t>3</w:t>
      </w:r>
      <w:r>
        <w:rPr>
          <w:rFonts w:hint="eastAsia"/>
          <w:color w:val="000000" w:themeColor="text1"/>
          <w:lang w:val="zh-CN" w:bidi="en-US"/>
        </w:rPr>
        <w:t>、加强</w:t>
      </w:r>
      <w:r>
        <w:rPr>
          <w:color w:val="000000" w:themeColor="text1"/>
          <w:lang w:val="zh-CN" w:bidi="en-US"/>
        </w:rPr>
        <w:t>自然保护</w:t>
      </w:r>
      <w:r>
        <w:rPr>
          <w:rFonts w:hint="eastAsia"/>
          <w:color w:val="000000" w:themeColor="text1"/>
          <w:lang w:val="zh-CN" w:bidi="en-US"/>
        </w:rPr>
        <w:t>地</w:t>
      </w:r>
      <w:r>
        <w:rPr>
          <w:color w:val="000000" w:themeColor="text1"/>
          <w:lang w:val="zh-CN" w:bidi="en-US"/>
        </w:rPr>
        <w:t>管理</w:t>
      </w:r>
      <w:r>
        <w:rPr>
          <w:rFonts w:hint="eastAsia"/>
          <w:color w:val="000000" w:themeColor="text1"/>
          <w:lang w:val="zh-CN" w:bidi="en-US"/>
        </w:rPr>
        <w:t>和生物多样性保护</w:t>
      </w:r>
    </w:p>
    <w:p w14:paraId="293E29A9" w14:textId="5BFCA40A" w:rsidR="008E6899" w:rsidRDefault="00B605B3" w:rsidP="00B605B3">
      <w:pPr>
        <w:widowControl/>
        <w:ind w:firstLineChars="200" w:firstLine="560"/>
        <w:jc w:val="left"/>
        <w:rPr>
          <w:color w:val="000000" w:themeColor="text1"/>
          <w:kern w:val="0"/>
          <w:szCs w:val="28"/>
        </w:rPr>
      </w:pPr>
      <w:r>
        <w:rPr>
          <w:rFonts w:ascii="仿宋_GB2312" w:hAnsi="宋体" w:cs="宋体" w:hint="eastAsia"/>
          <w:color w:val="000000"/>
          <w:kern w:val="0"/>
          <w:szCs w:val="28"/>
        </w:rPr>
        <w:t>打造</w:t>
      </w:r>
      <w:r w:rsidRPr="00B605B3">
        <w:rPr>
          <w:rFonts w:ascii="仿宋_GB2312" w:hAnsi="宋体" w:cs="宋体" w:hint="eastAsia"/>
          <w:color w:val="000000"/>
          <w:kern w:val="0"/>
          <w:szCs w:val="28"/>
        </w:rPr>
        <w:t>国家自然保护样板地</w:t>
      </w:r>
      <w:r>
        <w:rPr>
          <w:rFonts w:ascii="仿宋_GB2312" w:hAnsi="宋体" w:cs="宋体" w:hint="eastAsia"/>
          <w:color w:val="000000"/>
          <w:kern w:val="0"/>
          <w:szCs w:val="28"/>
        </w:rPr>
        <w:t>，</w:t>
      </w:r>
      <w:r w:rsidR="00417898">
        <w:rPr>
          <w:rFonts w:ascii="仿宋_GB2312" w:hAnsi="宋体" w:cs="宋体" w:hint="eastAsia"/>
          <w:color w:val="000000"/>
          <w:kern w:val="0"/>
          <w:szCs w:val="28"/>
        </w:rPr>
        <w:t>组织开展野生动植物资源本底调查，对昌都市现有生物多样性数据进行整理分析，形成初步的生物多样性数据库和生物多样性信息管理系统，同时建立生物多样性监测网络。严格保护国家一、二级重点保护野生动植物，积极开展澜沧黄杉、昌都杨、雪豹等极小种群物种拯救工作。结合昌都各地林业生态保护建设与西藏经济社会的实际需要，积极调整各自然保护区功能区划，加强类乌齐马鹿、芒康滇金丝猴</w:t>
      </w:r>
      <w:r w:rsidR="00417898">
        <w:rPr>
          <w:rFonts w:eastAsia="宋体" w:cs="宋体"/>
          <w:color w:val="000000"/>
          <w:kern w:val="0"/>
          <w:szCs w:val="28"/>
        </w:rPr>
        <w:t>2</w:t>
      </w:r>
      <w:r w:rsidR="00417898">
        <w:rPr>
          <w:rFonts w:ascii="仿宋_GB2312" w:hAnsi="宋体" w:cs="宋体" w:hint="eastAsia"/>
          <w:color w:val="000000"/>
          <w:kern w:val="0"/>
          <w:szCs w:val="28"/>
        </w:rPr>
        <w:t>个国家级自然保护区基础设施建设和宣教、科研、监测能力建设等，提升生物多样性保育水平。积极开展保护红豆杉、</w:t>
      </w:r>
      <w:proofErr w:type="gramStart"/>
      <w:r w:rsidR="00417898">
        <w:rPr>
          <w:rFonts w:ascii="仿宋_GB2312" w:hAnsi="宋体" w:cs="宋体" w:hint="eastAsia"/>
          <w:color w:val="000000"/>
          <w:kern w:val="0"/>
          <w:szCs w:val="28"/>
        </w:rPr>
        <w:t>麝</w:t>
      </w:r>
      <w:proofErr w:type="gramEnd"/>
      <w:r w:rsidR="00417898">
        <w:rPr>
          <w:rFonts w:ascii="仿宋_GB2312" w:hAnsi="宋体" w:cs="宋体" w:hint="eastAsia"/>
          <w:color w:val="000000"/>
          <w:kern w:val="0"/>
          <w:szCs w:val="28"/>
        </w:rPr>
        <w:t>类、鹰科、黑颈鹤、马来熊、</w:t>
      </w:r>
      <w:proofErr w:type="gramStart"/>
      <w:r w:rsidR="00417898">
        <w:rPr>
          <w:rFonts w:ascii="仿宋_GB2312" w:hAnsi="宋体" w:cs="宋体" w:hint="eastAsia"/>
          <w:color w:val="000000"/>
          <w:kern w:val="0"/>
          <w:szCs w:val="28"/>
        </w:rPr>
        <w:t>绯</w:t>
      </w:r>
      <w:proofErr w:type="gramEnd"/>
      <w:r w:rsidR="00417898">
        <w:rPr>
          <w:rFonts w:ascii="仿宋_GB2312" w:hAnsi="宋体" w:cs="宋体" w:hint="eastAsia"/>
          <w:color w:val="000000"/>
          <w:kern w:val="0"/>
          <w:szCs w:val="28"/>
        </w:rPr>
        <w:t>胸鹦鹉等珍稀野生动植物专项行动，确保珍稀濒危野生动物集中栖息地</w:t>
      </w:r>
      <w:r w:rsidR="00FC004C">
        <w:rPr>
          <w:rFonts w:ascii="仿宋_GB2312" w:hAnsi="宋体" w:cs="宋体" w:hint="eastAsia"/>
          <w:color w:val="000000"/>
          <w:kern w:val="0"/>
          <w:szCs w:val="28"/>
        </w:rPr>
        <w:t>、</w:t>
      </w:r>
      <w:r w:rsidR="00FC004C" w:rsidRPr="00F231D0">
        <w:rPr>
          <w:rFonts w:hint="eastAsia"/>
        </w:rPr>
        <w:t>迁徙鸟类栖息地</w:t>
      </w:r>
      <w:r w:rsidR="00FC004C">
        <w:rPr>
          <w:rFonts w:hint="eastAsia"/>
        </w:rPr>
        <w:t>和</w:t>
      </w:r>
      <w:r w:rsidR="00417898">
        <w:rPr>
          <w:rFonts w:ascii="仿宋_GB2312" w:hAnsi="宋体" w:cs="宋体" w:hint="eastAsia"/>
          <w:color w:val="000000"/>
          <w:kern w:val="0"/>
          <w:szCs w:val="28"/>
        </w:rPr>
        <w:t>珍稀濒危野生植物集中分布地得到有效保护，确保珍稀濒危野生动植物种群数量呈恢复性增长。严防外来有害生物入侵</w:t>
      </w:r>
      <w:r w:rsidR="00417898">
        <w:rPr>
          <w:rFonts w:ascii="仿宋_GB2312" w:hAnsi="宋体" w:cs="宋体" w:hint="eastAsia"/>
          <w:color w:val="000000" w:themeColor="text1"/>
          <w:kern w:val="0"/>
          <w:szCs w:val="28"/>
        </w:rPr>
        <w:t>，</w:t>
      </w:r>
      <w:r w:rsidR="00417898">
        <w:rPr>
          <w:color w:val="000000" w:themeColor="text1"/>
          <w:kern w:val="0"/>
          <w:szCs w:val="28"/>
        </w:rPr>
        <w:t>外来物种管理坚持审慎引入、严密监控、防治结合、公众参与的原则，实行名录管理。建立外来物种环境影响评价制度，加强对外来物种引进的监管工作。开展本地特有性或指示性水生物种的调查，获得其资源存有量和分布现状特征，建立特有性或指示性水生物种数据库，并加强对特有性或指示性水生物种的保护。严格生物多样性的执法监督，加大惩罚力度</w:t>
      </w:r>
      <w:r w:rsidR="00417898">
        <w:rPr>
          <w:rFonts w:hint="eastAsia"/>
          <w:color w:val="000000" w:themeColor="text1"/>
          <w:kern w:val="0"/>
          <w:szCs w:val="28"/>
        </w:rPr>
        <w:t>。努力确保国家重点保护野生动植物保护率保持稳定，外来物种入侵不明显，特有性或指示性水生物</w:t>
      </w:r>
      <w:proofErr w:type="gramStart"/>
      <w:r w:rsidR="00417898">
        <w:rPr>
          <w:rFonts w:hint="eastAsia"/>
          <w:color w:val="000000" w:themeColor="text1"/>
          <w:kern w:val="0"/>
          <w:szCs w:val="28"/>
        </w:rPr>
        <w:t>种保持</w:t>
      </w:r>
      <w:proofErr w:type="gramEnd"/>
      <w:r w:rsidR="00417898">
        <w:rPr>
          <w:rFonts w:hint="eastAsia"/>
          <w:color w:val="000000" w:themeColor="text1"/>
          <w:kern w:val="0"/>
          <w:szCs w:val="28"/>
        </w:rPr>
        <w:t>率不降低。</w:t>
      </w:r>
    </w:p>
    <w:p w14:paraId="50D1001A" w14:textId="77777777" w:rsidR="008E6899" w:rsidRDefault="00417898">
      <w:pPr>
        <w:pStyle w:val="3"/>
        <w:ind w:firstLine="562"/>
        <w:rPr>
          <w:color w:val="000000" w:themeColor="text1"/>
          <w:lang w:val="zh-CN" w:bidi="en-US"/>
        </w:rPr>
      </w:pPr>
      <w:r>
        <w:rPr>
          <w:color w:val="000000" w:themeColor="text1"/>
          <w:lang w:val="zh-CN" w:bidi="en-US"/>
        </w:rPr>
        <w:lastRenderedPageBreak/>
        <w:t>4</w:t>
      </w:r>
      <w:r>
        <w:rPr>
          <w:color w:val="000000" w:themeColor="text1"/>
          <w:lang w:val="zh-CN" w:bidi="en-US"/>
        </w:rPr>
        <w:t>、统筹</w:t>
      </w:r>
      <w:r>
        <w:rPr>
          <w:rFonts w:hint="eastAsia"/>
          <w:color w:val="000000" w:themeColor="text1"/>
          <w:lang w:val="zh-CN" w:bidi="en-US"/>
        </w:rPr>
        <w:t>推进</w:t>
      </w:r>
      <w:r>
        <w:rPr>
          <w:color w:val="000000" w:themeColor="text1"/>
          <w:lang w:val="zh-CN" w:bidi="en-US"/>
        </w:rPr>
        <w:t>山水林</w:t>
      </w:r>
      <w:r>
        <w:rPr>
          <w:rFonts w:hint="eastAsia"/>
          <w:color w:val="000000" w:themeColor="text1"/>
          <w:lang w:val="zh-CN" w:bidi="en-US"/>
        </w:rPr>
        <w:t>田</w:t>
      </w:r>
      <w:r>
        <w:rPr>
          <w:color w:val="000000" w:themeColor="text1"/>
          <w:lang w:val="zh-CN" w:bidi="en-US"/>
        </w:rPr>
        <w:t>湖草系统</w:t>
      </w:r>
      <w:r>
        <w:rPr>
          <w:rFonts w:hint="eastAsia"/>
          <w:color w:val="000000" w:themeColor="text1"/>
          <w:lang w:val="zh-CN" w:bidi="en-US"/>
        </w:rPr>
        <w:t>保护</w:t>
      </w:r>
      <w:r>
        <w:rPr>
          <w:color w:val="000000" w:themeColor="text1"/>
          <w:lang w:val="zh-CN" w:bidi="en-US"/>
        </w:rPr>
        <w:t>修复</w:t>
      </w:r>
    </w:p>
    <w:p w14:paraId="7CFDB8C3" w14:textId="2B358A0B" w:rsidR="008E6899" w:rsidRDefault="00417898">
      <w:pPr>
        <w:ind w:firstLineChars="200" w:firstLine="560"/>
      </w:pPr>
      <w:r>
        <w:rPr>
          <w:rFonts w:hint="eastAsia"/>
        </w:rPr>
        <w:t>推进三江流域森林植被恢复和防护林建设工程，防治水土流失和泥沙淤积。保护三江流域水环境，切实治理水域污染，重点推进金沙江、怒江、澜沧江流域水土流失治理生态工程建设。以八宿县中南部区域和察雅县、左贡县、芒康县全域为重点，加强谷地水土流失治理工作。推进实施然乌湖、</w:t>
      </w:r>
      <w:r w:rsidR="00C62532" w:rsidRPr="00C62532">
        <w:rPr>
          <w:rFonts w:hint="eastAsia"/>
        </w:rPr>
        <w:t>洛隆巴栋</w:t>
      </w:r>
      <w:proofErr w:type="gramStart"/>
      <w:r w:rsidR="00C62532" w:rsidRPr="00C62532">
        <w:rPr>
          <w:rFonts w:hint="eastAsia"/>
        </w:rPr>
        <w:t>措</w:t>
      </w:r>
      <w:proofErr w:type="gramEnd"/>
      <w:r w:rsidR="00C62532">
        <w:rPr>
          <w:rFonts w:hint="eastAsia"/>
        </w:rPr>
        <w:t>、</w:t>
      </w:r>
      <w:r w:rsidR="00C62532" w:rsidRPr="00C62532">
        <w:rPr>
          <w:rFonts w:hint="eastAsia"/>
        </w:rPr>
        <w:t>芒康莽</w:t>
      </w:r>
      <w:proofErr w:type="gramStart"/>
      <w:r w:rsidR="00C62532" w:rsidRPr="00C62532">
        <w:rPr>
          <w:rFonts w:hint="eastAsia"/>
        </w:rPr>
        <w:t>措</w:t>
      </w:r>
      <w:proofErr w:type="gramEnd"/>
      <w:r w:rsidR="00C62532" w:rsidRPr="00C62532">
        <w:rPr>
          <w:rFonts w:hint="eastAsia"/>
        </w:rPr>
        <w:t>湖</w:t>
      </w:r>
      <w:r>
        <w:rPr>
          <w:rFonts w:hint="eastAsia"/>
        </w:rPr>
        <w:t>等重要湿地保护与恢复工程，积极开展退化湿地的修复工作，落实好湿地保护与恢复、湿地生态效益补偿和湿地保护奖励等政策的落实工作，严格占用使用湿地管理，确保湿地资源得到有效保护与恢复。</w:t>
      </w:r>
    </w:p>
    <w:p w14:paraId="2CA61072" w14:textId="77777777" w:rsidR="008E6899" w:rsidRDefault="00417898">
      <w:pPr>
        <w:pStyle w:val="2"/>
        <w:ind w:firstLine="602"/>
        <w:rPr>
          <w:lang w:val="zh-CN" w:bidi="en-US"/>
        </w:rPr>
      </w:pPr>
      <w:bookmarkStart w:id="183" w:name="_Toc41492478"/>
      <w:r>
        <w:rPr>
          <w:lang w:val="zh-CN" w:bidi="en-US"/>
        </w:rPr>
        <w:t>（五）强化生态环境风险管控</w:t>
      </w:r>
      <w:bookmarkEnd w:id="183"/>
    </w:p>
    <w:p w14:paraId="79D1A5C6" w14:textId="77777777" w:rsidR="008E6899" w:rsidRDefault="00417898">
      <w:pPr>
        <w:pStyle w:val="3"/>
        <w:ind w:firstLine="562"/>
        <w:rPr>
          <w:rStyle w:val="3Char"/>
          <w:color w:val="000000" w:themeColor="text1"/>
        </w:rPr>
      </w:pPr>
      <w:r>
        <w:rPr>
          <w:color w:val="000000" w:themeColor="text1"/>
          <w:lang w:val="zh-CN" w:bidi="en-US"/>
        </w:rPr>
        <w:t>1</w:t>
      </w:r>
      <w:r>
        <w:rPr>
          <w:color w:val="000000" w:themeColor="text1"/>
          <w:lang w:val="zh-CN" w:bidi="en-US"/>
        </w:rPr>
        <w:t>、</w:t>
      </w:r>
      <w:r>
        <w:rPr>
          <w:rFonts w:hint="eastAsia"/>
          <w:color w:val="000000" w:themeColor="text1"/>
          <w:szCs w:val="28"/>
        </w:rPr>
        <w:t>完善风险管控和应急管理体系</w:t>
      </w:r>
    </w:p>
    <w:p w14:paraId="7AD19E41" w14:textId="77777777" w:rsidR="008E6899" w:rsidRDefault="00417898">
      <w:pPr>
        <w:ind w:firstLineChars="200" w:firstLine="562"/>
        <w:rPr>
          <w:color w:val="000000" w:themeColor="text1"/>
          <w:szCs w:val="28"/>
        </w:rPr>
      </w:pPr>
      <w:r>
        <w:rPr>
          <w:rFonts w:hint="eastAsia"/>
          <w:b/>
          <w:color w:val="000000" w:themeColor="text1"/>
          <w:szCs w:val="28"/>
        </w:rPr>
        <w:t>加强环境风险评估与源头防控。</w:t>
      </w:r>
      <w:r>
        <w:rPr>
          <w:rFonts w:hint="eastAsia"/>
          <w:color w:val="000000" w:themeColor="text1"/>
          <w:szCs w:val="28"/>
        </w:rPr>
        <w:t>完善环境风险源和环境敏感点调查评估，落实企业突发环境事件风险评估制度，推进突发环境事件风险分类分级管理。</w:t>
      </w:r>
      <w:proofErr w:type="gramStart"/>
      <w:r>
        <w:rPr>
          <w:rFonts w:hint="eastAsia"/>
          <w:color w:val="000000" w:themeColor="text1"/>
          <w:szCs w:val="28"/>
        </w:rPr>
        <w:t>以涉危险</w:t>
      </w:r>
      <w:proofErr w:type="gramEnd"/>
      <w:r>
        <w:rPr>
          <w:rFonts w:hint="eastAsia"/>
          <w:color w:val="000000" w:themeColor="text1"/>
          <w:szCs w:val="28"/>
        </w:rPr>
        <w:t>化学品和重金属、危险废物、持久性有机污染物等为重点，加强重大突发环境事件风险企业监管。开展饮用水水源地、跨界水体、重要生态功能区环境风险评估，作为行业准入、产业布局与结构调整的基本依据。开展环境与健康调查、监测和风险评估。</w:t>
      </w:r>
    </w:p>
    <w:p w14:paraId="56B1113B" w14:textId="77777777" w:rsidR="008E6899" w:rsidRDefault="00417898">
      <w:pPr>
        <w:ind w:firstLineChars="200" w:firstLine="562"/>
        <w:rPr>
          <w:color w:val="000000" w:themeColor="text1"/>
          <w:szCs w:val="28"/>
          <w:lang w:val="en"/>
        </w:rPr>
      </w:pPr>
      <w:r>
        <w:rPr>
          <w:rFonts w:hint="eastAsia"/>
          <w:b/>
          <w:color w:val="000000"/>
          <w:lang w:val="en"/>
        </w:rPr>
        <w:t>加强风险防控与应急基础能力。</w:t>
      </w:r>
      <w:r>
        <w:rPr>
          <w:rFonts w:hint="eastAsia"/>
          <w:color w:val="000000"/>
          <w:lang w:val="en"/>
        </w:rPr>
        <w:t>深入推进跨区域、跨部门的突发环境事件应急联动机制，健全综合应急救援体系，实施环境应急分级响应。</w:t>
      </w:r>
      <w:r>
        <w:rPr>
          <w:rFonts w:hint="eastAsia"/>
          <w:color w:val="000000" w:themeColor="text1"/>
          <w:szCs w:val="28"/>
          <w:lang w:val="en"/>
        </w:rPr>
        <w:t>健全环境风险源、敏感目标、环境应急能力及环境应急预案等数据库。构建生产、运输、储存、处置环节的环境风险监测预警网络。建立健全突发事件应急指挥决策支持系统，加强环境应急救援队伍建设，升级环境应急装备，强化环境应急物资储备和信息化建设，增强</w:t>
      </w:r>
      <w:r>
        <w:rPr>
          <w:rFonts w:hint="eastAsia"/>
          <w:color w:val="000000" w:themeColor="text1"/>
          <w:szCs w:val="28"/>
          <w:lang w:val="en"/>
        </w:rPr>
        <w:lastRenderedPageBreak/>
        <w:t>应急监测能力。</w:t>
      </w:r>
    </w:p>
    <w:p w14:paraId="61EEFABE" w14:textId="77777777" w:rsidR="008E6899" w:rsidRDefault="00417898">
      <w:pPr>
        <w:pStyle w:val="3"/>
        <w:ind w:firstLine="562"/>
        <w:rPr>
          <w:rStyle w:val="3Char"/>
          <w:color w:val="000000" w:themeColor="text1"/>
        </w:rPr>
      </w:pPr>
      <w:r>
        <w:rPr>
          <w:rFonts w:hint="eastAsia"/>
          <w:color w:val="000000" w:themeColor="text1"/>
          <w:lang w:val="zh-CN" w:bidi="en-US"/>
        </w:rPr>
        <w:t>2</w:t>
      </w:r>
      <w:r>
        <w:rPr>
          <w:color w:val="000000" w:themeColor="text1"/>
          <w:lang w:val="zh-CN" w:bidi="en-US"/>
        </w:rPr>
        <w:t>、</w:t>
      </w:r>
      <w:r>
        <w:rPr>
          <w:rFonts w:hint="eastAsia"/>
          <w:color w:val="000000" w:themeColor="text1"/>
          <w:szCs w:val="28"/>
        </w:rPr>
        <w:t>强化重金属污染防控</w:t>
      </w:r>
    </w:p>
    <w:p w14:paraId="281643F6" w14:textId="77777777" w:rsidR="008E6899" w:rsidRDefault="00417898">
      <w:pPr>
        <w:widowControl/>
        <w:ind w:firstLineChars="200" w:firstLine="560"/>
        <w:jc w:val="left"/>
        <w:rPr>
          <w:color w:val="000000" w:themeColor="text1"/>
          <w:szCs w:val="28"/>
        </w:rPr>
      </w:pPr>
      <w:r>
        <w:rPr>
          <w:rFonts w:hint="eastAsia"/>
          <w:color w:val="000000" w:themeColor="text1"/>
          <w:szCs w:val="28"/>
        </w:rPr>
        <w:t>加强涉重金属行业污染防控与减排。严格执行</w:t>
      </w:r>
      <w:proofErr w:type="gramStart"/>
      <w:r>
        <w:rPr>
          <w:rFonts w:hint="eastAsia"/>
          <w:color w:val="000000" w:themeColor="text1"/>
          <w:szCs w:val="28"/>
        </w:rPr>
        <w:t>全市涉重企业</w:t>
      </w:r>
      <w:proofErr w:type="gramEnd"/>
      <w:r>
        <w:rPr>
          <w:rFonts w:hint="eastAsia"/>
          <w:color w:val="000000" w:themeColor="text1"/>
          <w:szCs w:val="28"/>
        </w:rPr>
        <w:t>排污许可，全面排查废弃矿坑、重金属污染物排放企业及其周边区域环境隐患，深入开展污染状况评估，科学制定污染综合防治实施方案。</w:t>
      </w:r>
      <w:proofErr w:type="gramStart"/>
      <w:r>
        <w:rPr>
          <w:rFonts w:hint="eastAsia"/>
          <w:color w:val="000000" w:themeColor="text1"/>
          <w:szCs w:val="28"/>
        </w:rPr>
        <w:t>涉重企业</w:t>
      </w:r>
      <w:proofErr w:type="gramEnd"/>
      <w:r>
        <w:rPr>
          <w:rFonts w:hint="eastAsia"/>
          <w:color w:val="000000" w:themeColor="text1"/>
          <w:szCs w:val="28"/>
        </w:rPr>
        <w:t>应完善重金属污染物产生，排放详细台帐。严格执行国家产业政策、行业准入标准和环境影响评价制度，严格控制涉铅、汞、铬、镉和类金属砷等一类重金属污染物排放企业的审批。禁止在重点区域新建、改建、扩建增加重金属污染物排放的项目，禁止在水源保护区、自然保护区等重点生态保障区域内新建相关项目。优先解决历史遗留的、企业责任主体灭失的、严重威胁人民群众身体健康的区域性重金属问题，以农产品产地重金属超标的污染耕地和蔬菜基地、废弃尾矿等为重点区域，组织开展重金属污染场地治理与修复。</w:t>
      </w:r>
    </w:p>
    <w:p w14:paraId="7939EE49" w14:textId="77777777" w:rsidR="008E6899" w:rsidRDefault="00417898" w:rsidP="006D6D56">
      <w:pPr>
        <w:pStyle w:val="3"/>
        <w:ind w:left="278" w:firstLine="562"/>
        <w:rPr>
          <w:rStyle w:val="3Char"/>
          <w:b/>
          <w:bCs/>
          <w:color w:val="000000" w:themeColor="text1"/>
        </w:rPr>
      </w:pPr>
      <w:r>
        <w:rPr>
          <w:rFonts w:hint="eastAsia"/>
          <w:color w:val="000000" w:themeColor="text1"/>
          <w:lang w:val="zh-CN" w:bidi="en-US"/>
        </w:rPr>
        <w:t>3</w:t>
      </w:r>
      <w:r>
        <w:rPr>
          <w:color w:val="000000" w:themeColor="text1"/>
          <w:lang w:val="zh-CN" w:bidi="en-US"/>
        </w:rPr>
        <w:t>、</w:t>
      </w:r>
      <w:r>
        <w:rPr>
          <w:rFonts w:hint="eastAsia"/>
          <w:color w:val="000000" w:themeColor="text1"/>
          <w:szCs w:val="28"/>
        </w:rPr>
        <w:t>加强危险废物安全处置</w:t>
      </w:r>
    </w:p>
    <w:p w14:paraId="3E775005" w14:textId="6E8FB0DC" w:rsidR="008E6899" w:rsidRDefault="00417898">
      <w:pPr>
        <w:ind w:firstLineChars="200" w:firstLine="560"/>
        <w:rPr>
          <w:color w:val="000000" w:themeColor="text1"/>
          <w:szCs w:val="28"/>
        </w:rPr>
      </w:pPr>
      <w:r>
        <w:rPr>
          <w:rFonts w:hint="eastAsia"/>
          <w:color w:val="000000" w:themeColor="text1"/>
          <w:szCs w:val="28"/>
        </w:rPr>
        <w:t>提升危险废物环境监管、利用处置和环境风险防范能力。组织开展危险废物专项排查整治。推进</w:t>
      </w:r>
      <w:r w:rsidR="0000136A">
        <w:rPr>
          <w:rFonts w:hint="eastAsia"/>
          <w:color w:val="000000" w:themeColor="text1"/>
          <w:szCs w:val="28"/>
        </w:rPr>
        <w:t>危险</w:t>
      </w:r>
      <w:r>
        <w:rPr>
          <w:rFonts w:hint="eastAsia"/>
          <w:color w:val="000000" w:themeColor="text1"/>
          <w:szCs w:val="28"/>
        </w:rPr>
        <w:t>废物污染综合治理。</w:t>
      </w:r>
      <w:r>
        <w:rPr>
          <w:color w:val="000000" w:themeColor="text1"/>
          <w:szCs w:val="28"/>
        </w:rPr>
        <w:t>动态更新危险废物重点监管企业名单，强化危险废物从产生、贮存、转移到处置利用的全过程监管。严格环境执法，切实落实</w:t>
      </w:r>
      <w:proofErr w:type="gramStart"/>
      <w:r>
        <w:rPr>
          <w:color w:val="000000" w:themeColor="text1"/>
          <w:szCs w:val="28"/>
        </w:rPr>
        <w:t>涉危险</w:t>
      </w:r>
      <w:proofErr w:type="gramEnd"/>
      <w:r>
        <w:rPr>
          <w:color w:val="000000" w:themeColor="text1"/>
          <w:szCs w:val="28"/>
        </w:rPr>
        <w:t>废物企业主体责任及地方有关部门监管责任，严厉打击危险废物非法转移、利用、处置等违法犯罪活动。坚持</w:t>
      </w:r>
      <w:proofErr w:type="gramStart"/>
      <w:r>
        <w:rPr>
          <w:color w:val="000000" w:themeColor="text1"/>
          <w:szCs w:val="28"/>
        </w:rPr>
        <w:t>优化危废处置</w:t>
      </w:r>
      <w:proofErr w:type="gramEnd"/>
      <w:r>
        <w:rPr>
          <w:color w:val="000000" w:themeColor="text1"/>
          <w:szCs w:val="28"/>
        </w:rPr>
        <w:t>项目布局、</w:t>
      </w:r>
      <w:proofErr w:type="gramStart"/>
      <w:r>
        <w:rPr>
          <w:color w:val="000000" w:themeColor="text1"/>
          <w:szCs w:val="28"/>
        </w:rPr>
        <w:t>提升危废处置</w:t>
      </w:r>
      <w:proofErr w:type="gramEnd"/>
      <w:r>
        <w:rPr>
          <w:color w:val="000000" w:themeColor="text1"/>
          <w:szCs w:val="28"/>
        </w:rPr>
        <w:t>能力和确保环境安全，健全危险废物处置体系。</w:t>
      </w:r>
      <w:r>
        <w:rPr>
          <w:rFonts w:hint="eastAsia"/>
          <w:color w:val="000000" w:themeColor="text1"/>
          <w:szCs w:val="28"/>
        </w:rPr>
        <w:t>建立区域及多部门之间信息共享和联防联控机制，加强沟通协调，共同应对危险废物跨省污染事件。到</w:t>
      </w:r>
      <w:r>
        <w:rPr>
          <w:rFonts w:hint="eastAsia"/>
          <w:color w:val="000000" w:themeColor="text1"/>
          <w:szCs w:val="28"/>
        </w:rPr>
        <w:t>2020</w:t>
      </w:r>
      <w:r>
        <w:rPr>
          <w:rFonts w:hint="eastAsia"/>
          <w:color w:val="000000" w:themeColor="text1"/>
          <w:szCs w:val="28"/>
        </w:rPr>
        <w:t>年，危险废物利用处置率为</w:t>
      </w:r>
      <w:r>
        <w:rPr>
          <w:rFonts w:hint="eastAsia"/>
          <w:color w:val="000000" w:themeColor="text1"/>
          <w:szCs w:val="28"/>
        </w:rPr>
        <w:t>100%</w:t>
      </w:r>
      <w:r>
        <w:rPr>
          <w:rFonts w:hint="eastAsia"/>
          <w:color w:val="000000" w:themeColor="text1"/>
          <w:szCs w:val="28"/>
        </w:rPr>
        <w:t>；到</w:t>
      </w:r>
      <w:r>
        <w:rPr>
          <w:rFonts w:hint="eastAsia"/>
          <w:color w:val="000000" w:themeColor="text1"/>
          <w:szCs w:val="28"/>
        </w:rPr>
        <w:t>2025</w:t>
      </w:r>
      <w:r>
        <w:rPr>
          <w:rFonts w:hint="eastAsia"/>
          <w:color w:val="000000" w:themeColor="text1"/>
          <w:szCs w:val="28"/>
        </w:rPr>
        <w:t>年，危险废物利用处置率保持稳定。</w:t>
      </w:r>
    </w:p>
    <w:p w14:paraId="0245A012" w14:textId="77777777" w:rsidR="008E6899" w:rsidRDefault="00417898">
      <w:pPr>
        <w:pStyle w:val="3"/>
        <w:ind w:firstLine="562"/>
        <w:rPr>
          <w:rStyle w:val="3Char"/>
          <w:color w:val="000000" w:themeColor="text1"/>
        </w:rPr>
      </w:pPr>
      <w:r>
        <w:rPr>
          <w:rFonts w:hint="eastAsia"/>
          <w:color w:val="000000" w:themeColor="text1"/>
          <w:lang w:val="zh-CN" w:bidi="en-US"/>
        </w:rPr>
        <w:lastRenderedPageBreak/>
        <w:t>4</w:t>
      </w:r>
      <w:r>
        <w:rPr>
          <w:color w:val="000000" w:themeColor="text1"/>
          <w:lang w:val="zh-CN" w:bidi="en-US"/>
        </w:rPr>
        <w:t>、</w:t>
      </w:r>
      <w:r>
        <w:rPr>
          <w:rFonts w:hint="eastAsia"/>
          <w:color w:val="000000" w:themeColor="text1"/>
          <w:szCs w:val="28"/>
        </w:rPr>
        <w:t>加强化学品环境风险防控</w:t>
      </w:r>
    </w:p>
    <w:p w14:paraId="441A7442" w14:textId="77777777" w:rsidR="008E6899" w:rsidRDefault="00417898">
      <w:pPr>
        <w:ind w:firstLineChars="200" w:firstLine="560"/>
        <w:rPr>
          <w:color w:val="000000" w:themeColor="text1"/>
          <w:szCs w:val="28"/>
          <w:lang w:val="en"/>
        </w:rPr>
      </w:pPr>
      <w:r>
        <w:rPr>
          <w:rFonts w:hint="eastAsia"/>
          <w:color w:val="000000" w:themeColor="text1"/>
          <w:szCs w:val="28"/>
          <w:lang w:val="en"/>
        </w:rPr>
        <w:t>加强化学品环境风险评估和高风险化学物质环境风险管控。开展全市现有化学品危害初步筛查、使用情况调查及监控评估，建立高风险重点管制化学物质清单。强化化学品行业准入，削减淘汰公约管制化学品，严格限制在生态环境敏感地区新增涉及高风险化学品的项目。督促涉及危险化学品企业建立其特征化学物质管理台账和信息档案，加强生产安全、环境安全监督管理。推进危险化学品使用末端安全处置，严禁偷排。重点企业编制突发环境事件应急预案并落实风险防范措施，实行化学品环境污染责任终生追究制度。</w:t>
      </w:r>
    </w:p>
    <w:p w14:paraId="45EAD7C7" w14:textId="77777777" w:rsidR="008E6899" w:rsidRDefault="00417898">
      <w:pPr>
        <w:pStyle w:val="3"/>
        <w:ind w:firstLine="562"/>
        <w:rPr>
          <w:rStyle w:val="3Char"/>
          <w:color w:val="000000" w:themeColor="text1"/>
        </w:rPr>
      </w:pPr>
      <w:r>
        <w:rPr>
          <w:rFonts w:hint="eastAsia"/>
          <w:color w:val="000000" w:themeColor="text1"/>
          <w:lang w:val="zh-CN" w:bidi="en-US"/>
        </w:rPr>
        <w:t>5</w:t>
      </w:r>
      <w:r>
        <w:rPr>
          <w:color w:val="000000" w:themeColor="text1"/>
          <w:lang w:val="zh-CN" w:bidi="en-US"/>
        </w:rPr>
        <w:t>、</w:t>
      </w:r>
      <w:r>
        <w:rPr>
          <w:rFonts w:hint="eastAsia"/>
          <w:color w:val="000000" w:themeColor="text1"/>
          <w:szCs w:val="28"/>
        </w:rPr>
        <w:t>加强核与辐射环境监管</w:t>
      </w:r>
    </w:p>
    <w:p w14:paraId="5D64C8EE" w14:textId="6EF39CAF" w:rsidR="008E6899" w:rsidRDefault="00417898">
      <w:pPr>
        <w:widowControl/>
        <w:ind w:firstLineChars="200" w:firstLine="560"/>
        <w:jc w:val="left"/>
        <w:rPr>
          <w:color w:val="000000"/>
          <w:lang w:val="en"/>
        </w:rPr>
      </w:pPr>
      <w:r>
        <w:rPr>
          <w:rFonts w:hint="eastAsia"/>
          <w:color w:val="000000"/>
          <w:lang w:val="en"/>
        </w:rPr>
        <w:t>完善核与辐射安全监管体制机制，建设辐射环境监测数据传输及信息网络。摸清全市电磁辐射污染源底数，建立电磁环境管理数据库。规范辐射安全行政许可管理，规范电磁辐射建设项目监督管理，着力控制和降低电磁辐射污染。完善核与辐射安全监管与辐射应急指挥系统、应急预案，确保核与辐射安全。推进放射性废物应急与反</w:t>
      </w:r>
      <w:proofErr w:type="gramStart"/>
      <w:r>
        <w:rPr>
          <w:rFonts w:hint="eastAsia"/>
          <w:color w:val="000000"/>
          <w:lang w:val="en"/>
        </w:rPr>
        <w:t>恐能力</w:t>
      </w:r>
      <w:proofErr w:type="gramEnd"/>
      <w:r>
        <w:rPr>
          <w:rFonts w:hint="eastAsia"/>
          <w:color w:val="000000"/>
          <w:lang w:val="en"/>
        </w:rPr>
        <w:t>建设，提高废旧放射源及放射性废物的安全收贮、处置能力。开展核与辐射反恐应急实战演练。</w:t>
      </w:r>
    </w:p>
    <w:p w14:paraId="4C1FBB7C" w14:textId="1F9D8AAC" w:rsidR="00646D5C" w:rsidRDefault="00646D5C" w:rsidP="00646D5C">
      <w:pPr>
        <w:pStyle w:val="3"/>
        <w:ind w:firstLine="562"/>
        <w:rPr>
          <w:rStyle w:val="3Char"/>
          <w:color w:val="000000" w:themeColor="text1"/>
        </w:rPr>
      </w:pPr>
      <w:r>
        <w:rPr>
          <w:rFonts w:hint="eastAsia"/>
          <w:color w:val="000000" w:themeColor="text1"/>
          <w:lang w:val="zh-CN" w:bidi="en-US"/>
        </w:rPr>
        <w:t>6</w:t>
      </w:r>
      <w:r>
        <w:rPr>
          <w:color w:val="000000" w:themeColor="text1"/>
          <w:lang w:val="zh-CN" w:bidi="en-US"/>
        </w:rPr>
        <w:t>、</w:t>
      </w:r>
      <w:r>
        <w:rPr>
          <w:rFonts w:hint="eastAsia"/>
          <w:color w:val="000000" w:themeColor="text1"/>
          <w:szCs w:val="28"/>
        </w:rPr>
        <w:t>加强地质灾害防控预警</w:t>
      </w:r>
    </w:p>
    <w:p w14:paraId="7E7D31EB" w14:textId="1980E43B" w:rsidR="008E6899" w:rsidRPr="006D51C0" w:rsidRDefault="00B93946" w:rsidP="006C199A">
      <w:pPr>
        <w:widowControl/>
        <w:ind w:firstLineChars="200" w:firstLine="560"/>
        <w:jc w:val="left"/>
        <w:rPr>
          <w:color w:val="000000" w:themeColor="text1"/>
          <w:szCs w:val="28"/>
        </w:rPr>
        <w:sectPr w:rsidR="008E6899" w:rsidRPr="006D51C0">
          <w:pgSz w:w="11906" w:h="16838"/>
          <w:pgMar w:top="1440" w:right="1800" w:bottom="1440" w:left="1800" w:header="851" w:footer="992" w:gutter="0"/>
          <w:cols w:space="425"/>
          <w:docGrid w:type="lines" w:linePitch="381"/>
        </w:sectPr>
      </w:pPr>
      <w:r w:rsidRPr="00B93946">
        <w:rPr>
          <w:rFonts w:hint="eastAsia"/>
          <w:color w:val="000000"/>
        </w:rPr>
        <w:t>更新全市地质灾害灾情与防治数据库</w:t>
      </w:r>
      <w:r>
        <w:rPr>
          <w:rFonts w:hint="eastAsia"/>
          <w:color w:val="000000"/>
        </w:rPr>
        <w:t>，</w:t>
      </w:r>
      <w:r w:rsidRPr="00B93946">
        <w:rPr>
          <w:rFonts w:hint="eastAsia"/>
          <w:color w:val="000000"/>
        </w:rPr>
        <w:t>完善市、县</w:t>
      </w:r>
      <w:r w:rsidR="00E64A78">
        <w:rPr>
          <w:rFonts w:hint="eastAsia"/>
          <w:color w:val="000000"/>
        </w:rPr>
        <w:t>（区）</w:t>
      </w:r>
      <w:r w:rsidRPr="00B93946">
        <w:rPr>
          <w:rFonts w:hint="eastAsia"/>
          <w:color w:val="000000"/>
        </w:rPr>
        <w:t>、乡、村四级地质灾害群测群防体系</w:t>
      </w:r>
      <w:r w:rsidR="009D238E">
        <w:rPr>
          <w:rFonts w:hint="eastAsia"/>
          <w:color w:val="000000"/>
        </w:rPr>
        <w:t>，</w:t>
      </w:r>
      <w:r w:rsidRPr="00B93946">
        <w:rPr>
          <w:rFonts w:hint="eastAsia"/>
          <w:color w:val="000000"/>
        </w:rPr>
        <w:t>建立覆盖全市的地质灾害信息系统</w:t>
      </w:r>
      <w:r>
        <w:rPr>
          <w:rFonts w:hint="eastAsia"/>
          <w:color w:val="000000"/>
        </w:rPr>
        <w:t>，</w:t>
      </w:r>
      <w:r w:rsidRPr="00B93946">
        <w:rPr>
          <w:rFonts w:hint="eastAsia"/>
          <w:color w:val="000000"/>
        </w:rPr>
        <w:t>为灾情评估、防治分区、</w:t>
      </w:r>
      <w:proofErr w:type="gramStart"/>
      <w:r w:rsidRPr="00B93946">
        <w:rPr>
          <w:rFonts w:hint="eastAsia"/>
          <w:color w:val="000000"/>
        </w:rPr>
        <w:t>临灾处险提供</w:t>
      </w:r>
      <w:proofErr w:type="gramEnd"/>
      <w:r w:rsidRPr="00B93946">
        <w:rPr>
          <w:rFonts w:hint="eastAsia"/>
          <w:color w:val="000000"/>
        </w:rPr>
        <w:t>信息和技术方法支持</w:t>
      </w:r>
      <w:r w:rsidR="009D238E">
        <w:rPr>
          <w:rFonts w:hint="eastAsia"/>
          <w:color w:val="000000"/>
        </w:rPr>
        <w:t>，</w:t>
      </w:r>
      <w:r w:rsidRPr="00B93946">
        <w:rPr>
          <w:rFonts w:hint="eastAsia"/>
          <w:color w:val="000000"/>
        </w:rPr>
        <w:t>加强汛期地质灾害气象预报预警科学研究</w:t>
      </w:r>
      <w:r>
        <w:rPr>
          <w:rFonts w:hint="eastAsia"/>
          <w:color w:val="000000"/>
        </w:rPr>
        <w:t>，</w:t>
      </w:r>
      <w:r w:rsidRPr="00B93946">
        <w:rPr>
          <w:rFonts w:hint="eastAsia"/>
          <w:color w:val="000000"/>
        </w:rPr>
        <w:t>健全市、县</w:t>
      </w:r>
      <w:r>
        <w:rPr>
          <w:rFonts w:hint="eastAsia"/>
          <w:color w:val="000000"/>
        </w:rPr>
        <w:t>（区）</w:t>
      </w:r>
      <w:r w:rsidRPr="00B93946">
        <w:rPr>
          <w:rFonts w:hint="eastAsia"/>
          <w:color w:val="000000"/>
        </w:rPr>
        <w:t>两级地质灾害气象预报预警平台</w:t>
      </w:r>
      <w:r>
        <w:rPr>
          <w:rFonts w:hint="eastAsia"/>
          <w:color w:val="000000"/>
        </w:rPr>
        <w:t>，</w:t>
      </w:r>
      <w:r w:rsidRPr="00B93946">
        <w:rPr>
          <w:rFonts w:hint="eastAsia"/>
          <w:color w:val="000000"/>
        </w:rPr>
        <w:t>提高预报精度。</w:t>
      </w:r>
      <w:r w:rsidR="00EE7A65" w:rsidRPr="00C02284">
        <w:rPr>
          <w:rFonts w:ascii="Arial" w:hAnsi="Arial" w:cs="Arial"/>
          <w:color w:val="000000" w:themeColor="text1"/>
          <w:spacing w:val="9"/>
          <w:shd w:val="clear" w:color="auto" w:fill="FFFFFF"/>
        </w:rPr>
        <w:t>推进市、县</w:t>
      </w:r>
      <w:r w:rsidR="00EE7A65" w:rsidRPr="00C02284">
        <w:rPr>
          <w:rFonts w:hint="eastAsia"/>
          <w:color w:val="000000" w:themeColor="text1"/>
        </w:rPr>
        <w:t>（区）</w:t>
      </w:r>
      <w:r w:rsidR="00EE7A65" w:rsidRPr="00C02284">
        <w:rPr>
          <w:rFonts w:ascii="Arial" w:hAnsi="Arial" w:cs="Arial"/>
          <w:color w:val="000000" w:themeColor="text1"/>
          <w:spacing w:val="9"/>
          <w:shd w:val="clear" w:color="auto" w:fill="FFFFFF"/>
        </w:rPr>
        <w:t>地质环境监测与应急技术支撑机构建设和突发地质灾害综合应急队伍建设</w:t>
      </w:r>
      <w:r w:rsidR="00E64A78" w:rsidRPr="00C02284">
        <w:rPr>
          <w:rFonts w:ascii="Arial" w:hAnsi="Arial" w:cs="Arial" w:hint="eastAsia"/>
          <w:color w:val="000000" w:themeColor="text1"/>
          <w:spacing w:val="9"/>
          <w:shd w:val="clear" w:color="auto" w:fill="FFFFFF"/>
        </w:rPr>
        <w:t>，</w:t>
      </w:r>
      <w:r w:rsidR="00EE7A65" w:rsidRPr="00C02284">
        <w:rPr>
          <w:rFonts w:ascii="Arial" w:hAnsi="Arial" w:cs="Arial"/>
          <w:color w:val="000000" w:themeColor="text1"/>
          <w:spacing w:val="9"/>
          <w:shd w:val="clear" w:color="auto" w:fill="FFFFFF"/>
        </w:rPr>
        <w:lastRenderedPageBreak/>
        <w:t>做好专业技术人才引进、储备和突发地质灾害应急调查、勘查治理工作</w:t>
      </w:r>
      <w:r w:rsidR="00E64A78" w:rsidRPr="00C02284">
        <w:rPr>
          <w:rFonts w:ascii="Arial" w:hAnsi="Arial" w:cs="Arial" w:hint="eastAsia"/>
          <w:color w:val="000000" w:themeColor="text1"/>
          <w:spacing w:val="9"/>
          <w:shd w:val="clear" w:color="auto" w:fill="FFFFFF"/>
        </w:rPr>
        <w:t>，</w:t>
      </w:r>
      <w:r w:rsidR="00EE7A65" w:rsidRPr="00C02284">
        <w:rPr>
          <w:rFonts w:ascii="Arial" w:hAnsi="Arial" w:cs="Arial"/>
          <w:color w:val="000000" w:themeColor="text1"/>
          <w:spacing w:val="9"/>
          <w:shd w:val="clear" w:color="auto" w:fill="FFFFFF"/>
        </w:rPr>
        <w:t>全面提升地质灾害防治决策管理与应急防治技术支撑能力。</w:t>
      </w:r>
    </w:p>
    <w:p w14:paraId="23F0EDF2" w14:textId="2C6A27F5" w:rsidR="008E6899" w:rsidRDefault="00417898">
      <w:pPr>
        <w:pStyle w:val="1"/>
        <w:rPr>
          <w:lang w:val="zh-CN"/>
        </w:rPr>
      </w:pPr>
      <w:bookmarkStart w:id="184" w:name="_Toc41492479"/>
      <w:r>
        <w:rPr>
          <w:lang w:val="zh-CN"/>
        </w:rPr>
        <w:lastRenderedPageBreak/>
        <w:t>第</w:t>
      </w:r>
      <w:r>
        <w:rPr>
          <w:rFonts w:hint="eastAsia"/>
          <w:lang w:val="zh-CN"/>
        </w:rPr>
        <w:t>八</w:t>
      </w:r>
      <w:r>
        <w:rPr>
          <w:lang w:val="zh-CN"/>
        </w:rPr>
        <w:t>章</w:t>
      </w:r>
      <w:r>
        <w:rPr>
          <w:rFonts w:hint="eastAsia"/>
          <w:lang w:val="zh-CN"/>
        </w:rPr>
        <w:t>着力提升</w:t>
      </w:r>
      <w:r>
        <w:rPr>
          <w:lang w:val="zh-CN"/>
        </w:rPr>
        <w:t>生态生活</w:t>
      </w:r>
      <w:bookmarkEnd w:id="184"/>
    </w:p>
    <w:p w14:paraId="6CE53434" w14:textId="77777777" w:rsidR="008E6899" w:rsidRDefault="00417898">
      <w:pPr>
        <w:pStyle w:val="2"/>
        <w:ind w:firstLine="602"/>
        <w:rPr>
          <w:color w:val="000000" w:themeColor="text1"/>
          <w:lang w:val="zh-CN" w:bidi="en-US"/>
        </w:rPr>
      </w:pPr>
      <w:bookmarkStart w:id="185" w:name="_Toc41492480"/>
      <w:r>
        <w:rPr>
          <w:color w:val="000000" w:themeColor="text1"/>
          <w:lang w:val="zh-CN" w:bidi="en-US"/>
        </w:rPr>
        <w:t>（一）</w:t>
      </w:r>
      <w:r>
        <w:rPr>
          <w:rFonts w:hint="eastAsia"/>
          <w:color w:val="000000" w:themeColor="text1"/>
          <w:lang w:val="zh-CN" w:bidi="en-US"/>
        </w:rPr>
        <w:t>加强</w:t>
      </w:r>
      <w:r>
        <w:rPr>
          <w:color w:val="000000" w:themeColor="text1"/>
          <w:lang w:val="zh-CN" w:bidi="en-US"/>
        </w:rPr>
        <w:t>生态</w:t>
      </w:r>
      <w:r>
        <w:rPr>
          <w:rFonts w:hint="eastAsia"/>
          <w:color w:val="000000" w:themeColor="text1"/>
          <w:lang w:val="zh-CN" w:bidi="en-US"/>
        </w:rPr>
        <w:t>环境</w:t>
      </w:r>
      <w:r>
        <w:rPr>
          <w:color w:val="000000" w:themeColor="text1"/>
          <w:lang w:val="zh-CN" w:bidi="en-US"/>
        </w:rPr>
        <w:t>基础设施</w:t>
      </w:r>
      <w:r>
        <w:rPr>
          <w:rFonts w:hint="eastAsia"/>
          <w:color w:val="000000" w:themeColor="text1"/>
          <w:lang w:val="zh-CN" w:bidi="en-US"/>
        </w:rPr>
        <w:t>建设</w:t>
      </w:r>
      <w:bookmarkEnd w:id="185"/>
    </w:p>
    <w:p w14:paraId="2FC10EB8" w14:textId="00C06C1A" w:rsidR="008E6899" w:rsidRDefault="00CA4B58">
      <w:pPr>
        <w:pStyle w:val="3"/>
        <w:ind w:firstLine="562"/>
        <w:rPr>
          <w:lang w:val="zh-CN" w:bidi="en-US"/>
        </w:rPr>
      </w:pPr>
      <w:r>
        <w:rPr>
          <w:rFonts w:hint="eastAsia"/>
          <w:lang w:val="zh-CN" w:bidi="en-US"/>
        </w:rPr>
        <w:t>1</w:t>
      </w:r>
      <w:r w:rsidR="00417898">
        <w:rPr>
          <w:lang w:val="zh-CN" w:bidi="en-US"/>
        </w:rPr>
        <w:t>、完善污水处理设施</w:t>
      </w:r>
    </w:p>
    <w:p w14:paraId="1C5E7EDD" w14:textId="6AFBF0FA" w:rsidR="008E6899" w:rsidRDefault="00417898">
      <w:pPr>
        <w:widowControl/>
        <w:ind w:firstLineChars="200" w:firstLine="560"/>
        <w:jc w:val="left"/>
        <w:rPr>
          <w:color w:val="000000" w:themeColor="text1"/>
          <w:szCs w:val="28"/>
        </w:rPr>
      </w:pPr>
      <w:r>
        <w:rPr>
          <w:rFonts w:hint="eastAsia"/>
          <w:color w:val="000000" w:themeColor="text1"/>
          <w:szCs w:val="28"/>
        </w:rPr>
        <w:t>加快城镇污水处理设施建设与改造。积极争取建设资金，加大城镇污水处理厂的改扩建和新建工作力度，加强配套管网建设。加快雨污排水管网的分流改造。新建污水处理设施的配套管网要同步设计、同步建设、同步投入运行。</w:t>
      </w:r>
      <w:r>
        <w:rPr>
          <w:rFonts w:hint="eastAsia"/>
        </w:rPr>
        <w:t>加快建设八宿县、类乌齐县、洛隆县、边坝县、贡觉县、察雅县、芒康县县城，卡若区城区、卡若区俄</w:t>
      </w:r>
      <w:proofErr w:type="gramStart"/>
      <w:r>
        <w:rPr>
          <w:rFonts w:hint="eastAsia"/>
        </w:rPr>
        <w:t>洛</w:t>
      </w:r>
      <w:proofErr w:type="gramEnd"/>
      <w:r>
        <w:rPr>
          <w:rFonts w:hint="eastAsia"/>
        </w:rPr>
        <w:t>镇、左贡县</w:t>
      </w:r>
      <w:proofErr w:type="gramStart"/>
      <w:r>
        <w:rPr>
          <w:rFonts w:hint="eastAsia"/>
        </w:rPr>
        <w:t>田妥镇</w:t>
      </w:r>
      <w:proofErr w:type="gramEnd"/>
      <w:r>
        <w:rPr>
          <w:rFonts w:hint="eastAsia"/>
        </w:rPr>
        <w:t>、芒康县曲孜卡乡和</w:t>
      </w:r>
      <w:proofErr w:type="gramStart"/>
      <w:r>
        <w:rPr>
          <w:rFonts w:hint="eastAsia"/>
        </w:rPr>
        <w:t>昌都市</w:t>
      </w:r>
      <w:proofErr w:type="gramEnd"/>
      <w:r>
        <w:rPr>
          <w:rFonts w:hint="eastAsia"/>
        </w:rPr>
        <w:t>污水处理厂二期工程等</w:t>
      </w:r>
      <w:r>
        <w:rPr>
          <w:rFonts w:hint="eastAsia"/>
        </w:rPr>
        <w:t>12</w:t>
      </w:r>
      <w:r>
        <w:rPr>
          <w:rFonts w:hint="eastAsia"/>
        </w:rPr>
        <w:t>座污水处理设施</w:t>
      </w:r>
      <w:r>
        <w:rPr>
          <w:rFonts w:hint="eastAsia"/>
          <w:color w:val="000000" w:themeColor="text1"/>
          <w:szCs w:val="28"/>
        </w:rPr>
        <w:t>。完成卡若区卡若镇卡若村、如意乡达若村，察雅县吉塘镇</w:t>
      </w:r>
      <w:proofErr w:type="gramStart"/>
      <w:r>
        <w:rPr>
          <w:rFonts w:hint="eastAsia"/>
          <w:color w:val="000000" w:themeColor="text1"/>
          <w:szCs w:val="28"/>
        </w:rPr>
        <w:t>酉</w:t>
      </w:r>
      <w:proofErr w:type="gramEnd"/>
      <w:r>
        <w:rPr>
          <w:rFonts w:hint="eastAsia"/>
          <w:color w:val="000000" w:themeColor="text1"/>
          <w:szCs w:val="28"/>
        </w:rPr>
        <w:t>西村</w:t>
      </w:r>
      <w:r>
        <w:rPr>
          <w:rFonts w:hint="eastAsia"/>
          <w:color w:val="000000" w:themeColor="text1"/>
          <w:szCs w:val="28"/>
        </w:rPr>
        <w:t>3</w:t>
      </w:r>
      <w:r>
        <w:rPr>
          <w:rFonts w:hint="eastAsia"/>
          <w:color w:val="000000" w:themeColor="text1"/>
          <w:szCs w:val="28"/>
        </w:rPr>
        <w:t>个村级污水试点项目。到</w:t>
      </w:r>
      <w:r>
        <w:rPr>
          <w:rFonts w:hint="eastAsia"/>
          <w:color w:val="000000" w:themeColor="text1"/>
          <w:szCs w:val="28"/>
        </w:rPr>
        <w:t>2020</w:t>
      </w:r>
      <w:r>
        <w:rPr>
          <w:rFonts w:hint="eastAsia"/>
          <w:color w:val="000000" w:themeColor="text1"/>
          <w:szCs w:val="28"/>
        </w:rPr>
        <w:t>年，全市城镇生活污水集中处理率达到</w:t>
      </w:r>
      <w:r>
        <w:rPr>
          <w:rFonts w:hint="eastAsia"/>
          <w:color w:val="000000" w:themeColor="text1"/>
          <w:szCs w:val="28"/>
        </w:rPr>
        <w:t>97%</w:t>
      </w:r>
      <w:r>
        <w:rPr>
          <w:rFonts w:hint="eastAsia"/>
          <w:color w:val="000000" w:themeColor="text1"/>
          <w:szCs w:val="28"/>
        </w:rPr>
        <w:t>；到</w:t>
      </w:r>
      <w:r>
        <w:rPr>
          <w:rFonts w:hint="eastAsia"/>
          <w:color w:val="000000" w:themeColor="text1"/>
          <w:szCs w:val="28"/>
        </w:rPr>
        <w:t>2025</w:t>
      </w:r>
      <w:r>
        <w:rPr>
          <w:rFonts w:hint="eastAsia"/>
          <w:color w:val="000000" w:themeColor="text1"/>
          <w:szCs w:val="28"/>
        </w:rPr>
        <w:t>年，全市城镇生活污水集中处理率达到</w:t>
      </w:r>
      <w:r>
        <w:rPr>
          <w:rFonts w:hint="eastAsia"/>
          <w:color w:val="000000" w:themeColor="text1"/>
          <w:szCs w:val="28"/>
        </w:rPr>
        <w:t>100%</w:t>
      </w:r>
      <w:r>
        <w:rPr>
          <w:rFonts w:hint="eastAsia"/>
          <w:color w:val="000000" w:themeColor="text1"/>
          <w:szCs w:val="28"/>
        </w:rPr>
        <w:t>。</w:t>
      </w:r>
    </w:p>
    <w:p w14:paraId="7035ABD7" w14:textId="70FFCB8D" w:rsidR="008E6899" w:rsidRDefault="00CA4B58">
      <w:pPr>
        <w:pStyle w:val="3"/>
        <w:ind w:firstLine="562"/>
        <w:rPr>
          <w:lang w:val="zh-CN" w:bidi="en-US"/>
        </w:rPr>
      </w:pPr>
      <w:r>
        <w:rPr>
          <w:rFonts w:hint="eastAsia"/>
          <w:lang w:val="zh-CN" w:bidi="en-US"/>
        </w:rPr>
        <w:t>2</w:t>
      </w:r>
      <w:r w:rsidR="00417898">
        <w:rPr>
          <w:lang w:val="zh-CN" w:bidi="en-US"/>
        </w:rPr>
        <w:t>、加强垃圾处理设施建设</w:t>
      </w:r>
    </w:p>
    <w:p w14:paraId="560E42DA" w14:textId="19DBB621" w:rsidR="008E6899" w:rsidRPr="00D33FE7" w:rsidRDefault="00417898" w:rsidP="00D33FE7">
      <w:pPr>
        <w:widowControl/>
        <w:ind w:firstLineChars="200" w:firstLine="562"/>
        <w:jc w:val="left"/>
        <w:rPr>
          <w:color w:val="000000" w:themeColor="text1"/>
          <w:szCs w:val="28"/>
        </w:rPr>
      </w:pPr>
      <w:r>
        <w:rPr>
          <w:rFonts w:hint="eastAsia"/>
          <w:b/>
          <w:color w:val="000000" w:themeColor="text1"/>
          <w:szCs w:val="28"/>
        </w:rPr>
        <w:t>推进建设分类处理设施。</w:t>
      </w:r>
      <w:r>
        <w:rPr>
          <w:rFonts w:hint="eastAsia"/>
          <w:color w:val="000000" w:themeColor="text1"/>
          <w:szCs w:val="28"/>
        </w:rPr>
        <w:t>统筹考虑辖区人口规模、垃圾产生量、土地规划、功能和产业布局等因素，合理布局生活垃圾分类处理设施，提高家庭</w:t>
      </w:r>
      <w:proofErr w:type="gramStart"/>
      <w:r>
        <w:rPr>
          <w:rFonts w:hint="eastAsia"/>
          <w:color w:val="000000" w:themeColor="text1"/>
          <w:szCs w:val="28"/>
        </w:rPr>
        <w:t>源危险</w:t>
      </w:r>
      <w:proofErr w:type="gramEnd"/>
      <w:r>
        <w:rPr>
          <w:rFonts w:hint="eastAsia"/>
          <w:color w:val="000000" w:themeColor="text1"/>
          <w:szCs w:val="28"/>
        </w:rPr>
        <w:t>废物处理能力，严格家庭</w:t>
      </w:r>
      <w:proofErr w:type="gramStart"/>
      <w:r>
        <w:rPr>
          <w:rFonts w:hint="eastAsia"/>
          <w:color w:val="000000" w:themeColor="text1"/>
          <w:szCs w:val="28"/>
        </w:rPr>
        <w:t>源危险</w:t>
      </w:r>
      <w:proofErr w:type="gramEnd"/>
      <w:r>
        <w:rPr>
          <w:rFonts w:hint="eastAsia"/>
          <w:color w:val="000000" w:themeColor="text1"/>
          <w:szCs w:val="28"/>
        </w:rPr>
        <w:t>废物处置单位监管。推广餐饮单位采用餐</w:t>
      </w:r>
      <w:proofErr w:type="gramStart"/>
      <w:r>
        <w:rPr>
          <w:rFonts w:hint="eastAsia"/>
          <w:color w:val="000000" w:themeColor="text1"/>
          <w:szCs w:val="28"/>
        </w:rPr>
        <w:t>厨</w:t>
      </w:r>
      <w:proofErr w:type="gramEnd"/>
      <w:r>
        <w:rPr>
          <w:rFonts w:hint="eastAsia"/>
          <w:color w:val="000000" w:themeColor="text1"/>
          <w:szCs w:val="28"/>
        </w:rPr>
        <w:t>垃圾油水渣分离设备等前端减量措施，合理布局、加快建设餐厨垃圾资源化处理设施。加快居民</w:t>
      </w:r>
      <w:proofErr w:type="gramStart"/>
      <w:r>
        <w:rPr>
          <w:rFonts w:hint="eastAsia"/>
          <w:color w:val="000000" w:themeColor="text1"/>
          <w:szCs w:val="28"/>
        </w:rPr>
        <w:t>厨余垃圾</w:t>
      </w:r>
      <w:proofErr w:type="gramEnd"/>
      <w:r>
        <w:rPr>
          <w:rFonts w:hint="eastAsia"/>
          <w:color w:val="000000" w:themeColor="text1"/>
          <w:szCs w:val="28"/>
        </w:rPr>
        <w:t>资源化利用技术研究应用，探索在居民社区设置</w:t>
      </w:r>
      <w:proofErr w:type="gramStart"/>
      <w:r>
        <w:rPr>
          <w:rFonts w:hint="eastAsia"/>
          <w:color w:val="000000" w:themeColor="text1"/>
          <w:szCs w:val="28"/>
        </w:rPr>
        <w:t>厨余垃圾</w:t>
      </w:r>
      <w:proofErr w:type="gramEnd"/>
      <w:r>
        <w:rPr>
          <w:rFonts w:hint="eastAsia"/>
          <w:color w:val="000000" w:themeColor="text1"/>
          <w:szCs w:val="28"/>
        </w:rPr>
        <w:t>就地处理设施。加快实施卡若区、左贡县、边坝县等生活垃圾无害化处理设施，加快建设</w:t>
      </w:r>
      <w:r>
        <w:rPr>
          <w:rFonts w:hint="eastAsia"/>
          <w:color w:val="000000" w:themeColor="text1"/>
          <w:szCs w:val="28"/>
        </w:rPr>
        <w:lastRenderedPageBreak/>
        <w:t>边坝县金岭乡、丁青</w:t>
      </w:r>
      <w:proofErr w:type="gramStart"/>
      <w:r>
        <w:rPr>
          <w:rFonts w:hint="eastAsia"/>
          <w:color w:val="000000" w:themeColor="text1"/>
          <w:szCs w:val="28"/>
        </w:rPr>
        <w:t>县协雄</w:t>
      </w:r>
      <w:proofErr w:type="gramEnd"/>
      <w:r>
        <w:rPr>
          <w:rFonts w:hint="eastAsia"/>
          <w:color w:val="000000" w:themeColor="text1"/>
          <w:szCs w:val="28"/>
        </w:rPr>
        <w:t>乡、八达乡等生活垃圾卫生填埋场。</w:t>
      </w:r>
      <w:r w:rsidR="00D33FE7" w:rsidRPr="00D33FE7">
        <w:rPr>
          <w:rFonts w:hint="eastAsia"/>
          <w:color w:val="000000" w:themeColor="text1"/>
          <w:szCs w:val="28"/>
        </w:rPr>
        <w:t>探索密闭增压式生活垃圾焚烧设施的研发和试用</w:t>
      </w:r>
      <w:r w:rsidR="00660134">
        <w:rPr>
          <w:rFonts w:hint="eastAsia"/>
          <w:color w:val="000000" w:themeColor="text1"/>
          <w:szCs w:val="28"/>
        </w:rPr>
        <w:t>。</w:t>
      </w:r>
    </w:p>
    <w:p w14:paraId="7C2786D3" w14:textId="77777777" w:rsidR="008E6899" w:rsidRDefault="00417898">
      <w:pPr>
        <w:widowControl/>
        <w:ind w:firstLineChars="200" w:firstLine="562"/>
        <w:jc w:val="left"/>
        <w:rPr>
          <w:color w:val="000000" w:themeColor="text1"/>
          <w:szCs w:val="28"/>
        </w:rPr>
      </w:pPr>
      <w:r>
        <w:rPr>
          <w:rFonts w:hint="eastAsia"/>
          <w:b/>
          <w:color w:val="000000" w:themeColor="text1"/>
          <w:szCs w:val="28"/>
        </w:rPr>
        <w:t>提高可回收物回收利用水平。</w:t>
      </w:r>
      <w:r>
        <w:rPr>
          <w:rFonts w:hint="eastAsia"/>
          <w:color w:val="000000" w:themeColor="text1"/>
          <w:szCs w:val="28"/>
        </w:rPr>
        <w:t>将可回收物回收站点纳入再生资源回收利用体系，提高标准，合理布局，健全再生资源回收利用网络。加快完善再生资源分拣中心，提高再生资源分拣加工水平，实现与利废环节的有效衔接。鼓励产品生产依托现有销售渠道、维修网点等逆向物流，建立健全废旧产品回收体系。建设再生资源回收利用信息化平台，推动大数据、物联网和云计算技术在废旧产品回收体系中的应用，推广“互联网</w:t>
      </w:r>
      <w:r>
        <w:rPr>
          <w:rFonts w:hint="eastAsia"/>
          <w:color w:val="000000" w:themeColor="text1"/>
          <w:szCs w:val="28"/>
        </w:rPr>
        <w:t>+</w:t>
      </w:r>
      <w:r>
        <w:rPr>
          <w:rFonts w:hint="eastAsia"/>
          <w:color w:val="000000" w:themeColor="text1"/>
          <w:szCs w:val="28"/>
        </w:rPr>
        <w:t>回收”新模式，逐步形成稳定、高效、安全、便捷的回收渠道，提升回收率。</w:t>
      </w:r>
    </w:p>
    <w:p w14:paraId="136C407F" w14:textId="77777777" w:rsidR="008E6899" w:rsidRDefault="00417898">
      <w:pPr>
        <w:pStyle w:val="2"/>
        <w:ind w:firstLine="602"/>
        <w:rPr>
          <w:lang w:val="zh-CN" w:bidi="en-US"/>
        </w:rPr>
      </w:pPr>
      <w:bookmarkStart w:id="186" w:name="_Toc41492481"/>
      <w:r>
        <w:rPr>
          <w:lang w:val="zh-CN" w:bidi="en-US"/>
        </w:rPr>
        <w:t>（二）</w:t>
      </w:r>
      <w:r>
        <w:rPr>
          <w:rFonts w:hint="eastAsia"/>
          <w:lang w:val="zh-CN" w:bidi="en-US"/>
        </w:rPr>
        <w:t>打造高原特色优美</w:t>
      </w:r>
      <w:r>
        <w:rPr>
          <w:lang w:val="zh-CN" w:bidi="en-US"/>
        </w:rPr>
        <w:t>人居环境</w:t>
      </w:r>
      <w:bookmarkEnd w:id="186"/>
    </w:p>
    <w:p w14:paraId="3BB08EF9" w14:textId="22641039" w:rsidR="00CA4B58" w:rsidRDefault="00CA4B58" w:rsidP="00CA4B58">
      <w:pPr>
        <w:pStyle w:val="3"/>
        <w:ind w:left="40" w:firstLine="562"/>
        <w:rPr>
          <w:lang w:val="zh-CN" w:bidi="en-US"/>
        </w:rPr>
      </w:pPr>
      <w:r>
        <w:rPr>
          <w:lang w:val="zh-CN" w:bidi="en-US"/>
        </w:rPr>
        <w:t>1</w:t>
      </w:r>
      <w:r>
        <w:rPr>
          <w:lang w:val="zh-CN" w:bidi="en-US"/>
        </w:rPr>
        <w:t>、拓展城市绿色空间</w:t>
      </w:r>
    </w:p>
    <w:p w14:paraId="7F69B01C" w14:textId="77777777" w:rsidR="00CA4B58" w:rsidRDefault="00CA4B58" w:rsidP="00CA4B58">
      <w:pPr>
        <w:widowControl/>
        <w:ind w:firstLineChars="200" w:firstLine="562"/>
        <w:jc w:val="left"/>
        <w:rPr>
          <w:b/>
          <w:color w:val="000000" w:themeColor="text1"/>
          <w:szCs w:val="28"/>
        </w:rPr>
      </w:pPr>
      <w:r>
        <w:rPr>
          <w:rFonts w:hint="eastAsia"/>
          <w:b/>
          <w:color w:val="000000" w:themeColor="text1"/>
          <w:szCs w:val="28"/>
        </w:rPr>
        <w:t>完善城市绿地网络。</w:t>
      </w:r>
      <w:r>
        <w:rPr>
          <w:rFonts w:hint="eastAsia"/>
          <w:color w:val="000000" w:themeColor="text1"/>
          <w:szCs w:val="28"/>
        </w:rPr>
        <w:t>充分利用昌都市地形地势特点，紧密结合民族文化需求，加快提升城市绿化水平，突出山地城市、滨水城市、高原城市和带型城市的特色，构建具有地域特征、民族特色的城市绿地格局。在中心城区大力推广墙面、屋顶、桥体等立体绿化，利用绿廊、绿道、绿地网络将城市各个绿地斑块、山水景观串联起来，将自然引入城市，构建城乡“山水林田湖草共同体”系统生态格局，营造具有特色的城市绿地网络。强化绿化植物选取，优先选用本地物种，严防因城市绿化带来的生物入侵现象。针对引入的外地绿化植物，强化引入前的评估预测，加强引入后的观测工作，严防生物入侵。</w:t>
      </w:r>
    </w:p>
    <w:p w14:paraId="733B0EB8" w14:textId="2030E393" w:rsidR="00CA4B58" w:rsidRPr="006D6D56" w:rsidRDefault="00CA4B58" w:rsidP="006D6D56">
      <w:pPr>
        <w:widowControl/>
        <w:ind w:firstLineChars="200" w:firstLine="562"/>
        <w:jc w:val="left"/>
        <w:rPr>
          <w:lang w:bidi="en-US"/>
        </w:rPr>
      </w:pPr>
      <w:r>
        <w:rPr>
          <w:rFonts w:hint="eastAsia"/>
          <w:b/>
          <w:color w:val="000000" w:themeColor="text1"/>
          <w:szCs w:val="28"/>
        </w:rPr>
        <w:lastRenderedPageBreak/>
        <w:t>推进公园体系建设。</w:t>
      </w:r>
      <w:r>
        <w:rPr>
          <w:rFonts w:hint="eastAsia"/>
          <w:color w:val="000000" w:themeColor="text1"/>
          <w:szCs w:val="28"/>
        </w:rPr>
        <w:t>充分结合地域文化特质，积极完善城镇公园建设。构建休闲公园环绕、综合公园和文化公园（遗址公园、民族公园、主题公园）均衡布局的“休闲公园</w:t>
      </w:r>
      <w:r>
        <w:rPr>
          <w:rFonts w:hint="eastAsia"/>
          <w:color w:val="000000" w:themeColor="text1"/>
          <w:szCs w:val="28"/>
        </w:rPr>
        <w:t>-</w:t>
      </w:r>
      <w:r>
        <w:rPr>
          <w:rFonts w:hint="eastAsia"/>
          <w:color w:val="000000" w:themeColor="text1"/>
          <w:szCs w:val="28"/>
        </w:rPr>
        <w:t>综合公园</w:t>
      </w:r>
      <w:r>
        <w:rPr>
          <w:rFonts w:hint="eastAsia"/>
          <w:color w:val="000000" w:themeColor="text1"/>
          <w:szCs w:val="28"/>
        </w:rPr>
        <w:t>-</w:t>
      </w:r>
      <w:r>
        <w:rPr>
          <w:rFonts w:hint="eastAsia"/>
          <w:color w:val="000000" w:themeColor="text1"/>
          <w:szCs w:val="28"/>
        </w:rPr>
        <w:t>文化公园”三级公园体系，通过绿</w:t>
      </w:r>
      <w:proofErr w:type="gramStart"/>
      <w:r>
        <w:rPr>
          <w:rFonts w:hint="eastAsia"/>
          <w:color w:val="000000" w:themeColor="text1"/>
          <w:szCs w:val="28"/>
        </w:rPr>
        <w:t>道加强</w:t>
      </w:r>
      <w:proofErr w:type="gramEnd"/>
      <w:r>
        <w:rPr>
          <w:rFonts w:hint="eastAsia"/>
          <w:color w:val="000000" w:themeColor="text1"/>
          <w:szCs w:val="28"/>
        </w:rPr>
        <w:t>公园之间的联系，加快推进公园体系建设连续化、系统化、精品化，建设以背景山体、河流水体为骨架，公园建设为重点的绿地系统格局。</w:t>
      </w:r>
    </w:p>
    <w:p w14:paraId="3AF2F4B8" w14:textId="0E974D74" w:rsidR="008E6899" w:rsidRDefault="00CA4B58">
      <w:pPr>
        <w:pStyle w:val="3"/>
        <w:ind w:firstLine="562"/>
        <w:rPr>
          <w:color w:val="000000" w:themeColor="text1"/>
          <w:lang w:val="zh-CN" w:bidi="en-US"/>
        </w:rPr>
      </w:pPr>
      <w:r>
        <w:rPr>
          <w:rFonts w:hint="eastAsia"/>
          <w:color w:val="000000" w:themeColor="text1"/>
          <w:lang w:val="zh-CN" w:bidi="en-US"/>
        </w:rPr>
        <w:t>2</w:t>
      </w:r>
      <w:r w:rsidR="00417898">
        <w:rPr>
          <w:rFonts w:hint="eastAsia"/>
          <w:color w:val="000000" w:themeColor="text1"/>
          <w:lang w:val="zh-CN" w:bidi="en-US"/>
        </w:rPr>
        <w:t>、深化巩固城市环境综合整治</w:t>
      </w:r>
    </w:p>
    <w:p w14:paraId="15A3139C" w14:textId="77777777" w:rsidR="008E6899" w:rsidRDefault="00417898">
      <w:pPr>
        <w:ind w:firstLineChars="200" w:firstLine="560"/>
        <w:rPr>
          <w:lang w:val="zh-CN" w:bidi="en-US"/>
        </w:rPr>
      </w:pPr>
      <w:r>
        <w:rPr>
          <w:rFonts w:hint="eastAsia"/>
          <w:color w:val="000000" w:themeColor="text1"/>
          <w:szCs w:val="28"/>
        </w:rPr>
        <w:t>加大市政公共设施投入力度，增添环卫设施，抓好城市风貌打造，全面完成城市生活垃圾处理场建设，推进停车场、农贸市场建设，提高建成区绿化覆盖率和绿地率，增强城市综合承载能力。强化城市施工噪声、社会生活噪声以及交通噪声的管控，在噪声敏感时间和地段，严格执行机动车禁止鸣笛规定。</w:t>
      </w:r>
    </w:p>
    <w:p w14:paraId="2C33F634" w14:textId="5D8326D1" w:rsidR="008E6899" w:rsidRDefault="00CA4B58">
      <w:pPr>
        <w:pStyle w:val="3"/>
        <w:ind w:firstLine="562"/>
        <w:rPr>
          <w:lang w:val="zh-CN" w:bidi="en-US"/>
        </w:rPr>
      </w:pPr>
      <w:r>
        <w:rPr>
          <w:rFonts w:hint="eastAsia"/>
          <w:lang w:val="zh-CN" w:bidi="en-US"/>
        </w:rPr>
        <w:t>3</w:t>
      </w:r>
      <w:r w:rsidR="00417898">
        <w:rPr>
          <w:rFonts w:hint="eastAsia"/>
          <w:lang w:val="zh-CN" w:bidi="en-US"/>
        </w:rPr>
        <w:t>、深入推进美丽宜居农牧区建设</w:t>
      </w:r>
    </w:p>
    <w:p w14:paraId="6078FB03" w14:textId="77777777" w:rsidR="008E6899" w:rsidRDefault="00417898">
      <w:pPr>
        <w:widowControl/>
        <w:ind w:firstLineChars="200" w:firstLine="562"/>
        <w:jc w:val="left"/>
        <w:rPr>
          <w:color w:val="000000" w:themeColor="text1"/>
          <w:szCs w:val="28"/>
        </w:rPr>
      </w:pPr>
      <w:r>
        <w:rPr>
          <w:rFonts w:hint="eastAsia"/>
          <w:b/>
          <w:color w:val="000000" w:themeColor="text1"/>
          <w:szCs w:val="28"/>
        </w:rPr>
        <w:t>推进农牧区生活垃圾处理。</w:t>
      </w:r>
      <w:r>
        <w:rPr>
          <w:rFonts w:hint="eastAsia"/>
          <w:color w:val="000000" w:themeColor="text1"/>
          <w:szCs w:val="28"/>
        </w:rPr>
        <w:t>加快生活垃圾处理设施建设，因地制宜选用“村收集、村处理”“村收集、乡镇处理”“村收集、乡镇转运、县处理”</w:t>
      </w:r>
      <w:proofErr w:type="gramStart"/>
      <w:r>
        <w:rPr>
          <w:rFonts w:hint="eastAsia"/>
          <w:color w:val="000000" w:themeColor="text1"/>
          <w:szCs w:val="28"/>
        </w:rPr>
        <w:t>等减量化</w:t>
      </w:r>
      <w:proofErr w:type="gramEnd"/>
      <w:r>
        <w:rPr>
          <w:rFonts w:hint="eastAsia"/>
          <w:color w:val="000000" w:themeColor="text1"/>
          <w:szCs w:val="28"/>
        </w:rPr>
        <w:t>、无害化处理模式，基本建立起符合昌都市实际的生活垃圾收运处置体系。按照垃圾转运的路线条件和转运半径，合理设置垃圾转运站，建立方便适用的转运体系，有效降低运输成本，减少二次污染。加快编制农牧区垃圾处理技术标准，开展农牧区生活垃圾分类和资源化利用试点。</w:t>
      </w:r>
    </w:p>
    <w:p w14:paraId="1C427EEE" w14:textId="77777777" w:rsidR="008E6899" w:rsidRDefault="00417898">
      <w:pPr>
        <w:widowControl/>
        <w:ind w:firstLineChars="200" w:firstLine="562"/>
        <w:jc w:val="left"/>
        <w:rPr>
          <w:color w:val="000000" w:themeColor="text1"/>
          <w:szCs w:val="28"/>
        </w:rPr>
      </w:pPr>
      <w:r>
        <w:rPr>
          <w:rFonts w:hint="eastAsia"/>
          <w:b/>
          <w:color w:val="000000" w:themeColor="text1"/>
          <w:szCs w:val="28"/>
        </w:rPr>
        <w:t>大力推进农牧区厕所革命。</w:t>
      </w:r>
      <w:r>
        <w:rPr>
          <w:rFonts w:hint="eastAsia"/>
          <w:color w:val="000000" w:themeColor="text1"/>
          <w:szCs w:val="28"/>
        </w:rPr>
        <w:t>坚持循序渐进，按照群众接受、经济适用、维护方便、不污染环境的要求，有重点有步骤地推进农牧区改</w:t>
      </w:r>
      <w:r>
        <w:rPr>
          <w:rFonts w:hint="eastAsia"/>
          <w:color w:val="000000" w:themeColor="text1"/>
          <w:szCs w:val="28"/>
        </w:rPr>
        <w:lastRenderedPageBreak/>
        <w:t>厕，因地制宜选择改厕模式，鼓励和引导农牧区新建住房配套建设无害</w:t>
      </w:r>
      <w:proofErr w:type="gramStart"/>
      <w:r>
        <w:rPr>
          <w:rFonts w:hint="eastAsia"/>
          <w:color w:val="000000" w:themeColor="text1"/>
          <w:szCs w:val="28"/>
        </w:rPr>
        <w:t>化卫生</w:t>
      </w:r>
      <w:proofErr w:type="gramEnd"/>
      <w:r>
        <w:rPr>
          <w:rFonts w:hint="eastAsia"/>
          <w:color w:val="000000" w:themeColor="text1"/>
          <w:szCs w:val="28"/>
        </w:rPr>
        <w:t>厕所。根据不同区域地理、气候、经济特征等条件，推荐使用不同模式的农村卫生户</w:t>
      </w:r>
      <w:proofErr w:type="gramStart"/>
      <w:r>
        <w:rPr>
          <w:rFonts w:hint="eastAsia"/>
          <w:color w:val="000000" w:themeColor="text1"/>
          <w:szCs w:val="28"/>
        </w:rPr>
        <w:t>厕进行</w:t>
      </w:r>
      <w:proofErr w:type="gramEnd"/>
      <w:r>
        <w:rPr>
          <w:rFonts w:hint="eastAsia"/>
          <w:color w:val="000000" w:themeColor="text1"/>
          <w:szCs w:val="28"/>
        </w:rPr>
        <w:t>改厕，</w:t>
      </w:r>
      <w:proofErr w:type="gramStart"/>
      <w:r>
        <w:rPr>
          <w:rFonts w:hint="eastAsia"/>
          <w:color w:val="000000" w:themeColor="text1"/>
          <w:szCs w:val="28"/>
        </w:rPr>
        <w:t>地处低</w:t>
      </w:r>
      <w:proofErr w:type="gramEnd"/>
      <w:r>
        <w:rPr>
          <w:rFonts w:hint="eastAsia"/>
          <w:color w:val="000000" w:themeColor="text1"/>
          <w:szCs w:val="28"/>
        </w:rPr>
        <w:t>海拔丰</w:t>
      </w:r>
      <w:proofErr w:type="gramStart"/>
      <w:r>
        <w:rPr>
          <w:rFonts w:hint="eastAsia"/>
          <w:color w:val="000000" w:themeColor="text1"/>
          <w:szCs w:val="28"/>
        </w:rPr>
        <w:t>水区域</w:t>
      </w:r>
      <w:proofErr w:type="gramEnd"/>
      <w:r>
        <w:rPr>
          <w:rFonts w:hint="eastAsia"/>
          <w:color w:val="000000" w:themeColor="text1"/>
          <w:szCs w:val="28"/>
        </w:rPr>
        <w:t>(</w:t>
      </w:r>
      <w:r>
        <w:rPr>
          <w:rFonts w:hint="eastAsia"/>
          <w:color w:val="000000" w:themeColor="text1"/>
          <w:szCs w:val="28"/>
        </w:rPr>
        <w:t>热河谷区</w:t>
      </w:r>
      <w:r>
        <w:rPr>
          <w:rFonts w:hint="eastAsia"/>
          <w:color w:val="000000" w:themeColor="text1"/>
          <w:szCs w:val="28"/>
        </w:rPr>
        <w:t>)</w:t>
      </w:r>
      <w:r>
        <w:rPr>
          <w:rFonts w:hint="eastAsia"/>
          <w:color w:val="000000" w:themeColor="text1"/>
          <w:szCs w:val="28"/>
        </w:rPr>
        <w:t>的村庄推荐使用三格化粪池水冲厕所、一体污水处理设备水冲厕所，有完整下水道系统的水冲式厕所、粪尿分集</w:t>
      </w:r>
      <w:proofErr w:type="gramStart"/>
      <w:r>
        <w:rPr>
          <w:rFonts w:hint="eastAsia"/>
          <w:color w:val="000000" w:themeColor="text1"/>
          <w:szCs w:val="28"/>
        </w:rPr>
        <w:t>干封式</w:t>
      </w:r>
      <w:proofErr w:type="gramEnd"/>
      <w:r>
        <w:rPr>
          <w:rFonts w:hint="eastAsia"/>
          <w:color w:val="000000" w:themeColor="text1"/>
          <w:szCs w:val="28"/>
        </w:rPr>
        <w:t>卫生旱厕、</w:t>
      </w:r>
      <w:proofErr w:type="gramStart"/>
      <w:r>
        <w:rPr>
          <w:rFonts w:hint="eastAsia"/>
          <w:color w:val="000000" w:themeColor="text1"/>
          <w:szCs w:val="28"/>
        </w:rPr>
        <w:t>一</w:t>
      </w:r>
      <w:proofErr w:type="gramEnd"/>
      <w:r>
        <w:rPr>
          <w:rFonts w:hint="eastAsia"/>
          <w:color w:val="000000" w:themeColor="text1"/>
          <w:szCs w:val="28"/>
        </w:rPr>
        <w:t>体式堆肥型厕所进行改厕，地处河谷区域</w:t>
      </w:r>
      <w:r>
        <w:rPr>
          <w:rFonts w:hint="eastAsia"/>
          <w:color w:val="000000" w:themeColor="text1"/>
          <w:szCs w:val="28"/>
        </w:rPr>
        <w:t>(</w:t>
      </w:r>
      <w:r>
        <w:rPr>
          <w:rFonts w:hint="eastAsia"/>
          <w:color w:val="000000" w:themeColor="text1"/>
          <w:szCs w:val="28"/>
        </w:rPr>
        <w:t>一江两河流域、半农半牧区</w:t>
      </w:r>
      <w:r>
        <w:rPr>
          <w:rFonts w:hint="eastAsia"/>
          <w:color w:val="000000" w:themeColor="text1"/>
          <w:szCs w:val="28"/>
        </w:rPr>
        <w:t>)</w:t>
      </w:r>
      <w:r>
        <w:rPr>
          <w:rFonts w:hint="eastAsia"/>
          <w:color w:val="000000" w:themeColor="text1"/>
          <w:szCs w:val="28"/>
        </w:rPr>
        <w:t>缺水的村庄推荐使用改良阁楼式卫生旱厕、改良双坑交替式生态旱厕进行改厕，地处高海拔区域的村庄推荐使用地上坑式卫生旱厕进行改厕。结合乡村旅游发展，加强村民广场、乡村集市、中小学校、乡镇卫生院等人员密集活动场所卫生公厕建设。</w:t>
      </w:r>
    </w:p>
    <w:p w14:paraId="3E0C25F6" w14:textId="77777777" w:rsidR="008E6899" w:rsidRDefault="00417898" w:rsidP="00F15CC9">
      <w:pPr>
        <w:spacing w:line="576" w:lineRule="atLeast"/>
        <w:ind w:firstLineChars="200" w:firstLine="562"/>
        <w:rPr>
          <w:color w:val="000000" w:themeColor="text1"/>
          <w:kern w:val="0"/>
          <w:szCs w:val="28"/>
        </w:rPr>
      </w:pPr>
      <w:r>
        <w:rPr>
          <w:rFonts w:ascii="仿宋_GB2312" w:hint="eastAsia"/>
          <w:b/>
          <w:szCs w:val="28"/>
        </w:rPr>
        <w:t>梯次推进农牧区生活污水治理。</w:t>
      </w:r>
      <w:r>
        <w:rPr>
          <w:rFonts w:ascii="仿宋_GB2312" w:hint="eastAsia"/>
          <w:szCs w:val="28"/>
        </w:rPr>
        <w:t>突出重点区域的污水治理，优先整治重要饮用水水源地周边和水质需改善控制单元内村庄的生活污水。在已全面摸清全市农牧区生活污水排放和设施建设情况的基础上，加快制定昌都市农牧区污水排放标准。结合区位条件、村庄人口聚集程度、污水产生量、发展水平等实际，因地制宜选择农牧区污水治理技术路线和治理模式。</w:t>
      </w:r>
      <w:r>
        <w:rPr>
          <w:rFonts w:hint="eastAsia"/>
          <w:color w:val="000000" w:themeColor="text1"/>
          <w:kern w:val="0"/>
          <w:szCs w:val="28"/>
        </w:rPr>
        <w:t>对靠近城镇的村庄，将管网纳入城镇污水处理系统；对其他农村地区推广小型化、低成本、易维护的分散式生活污水处理设施；对于布局分散、人口规模较小、地形条件复杂、污水不易集中收集、所处区位为非环境敏感的村庄，优先结合农牧区改厕工作采用三格式化粪池处理。加强处理设施标准化运维服务能力，推广生活污水源头减量和尾水回收利用。</w:t>
      </w:r>
    </w:p>
    <w:p w14:paraId="73191C5D" w14:textId="0B750B4D" w:rsidR="008E6899" w:rsidRDefault="00720F4B">
      <w:pPr>
        <w:pStyle w:val="3"/>
        <w:ind w:firstLine="562"/>
        <w:rPr>
          <w:lang w:val="zh-CN" w:bidi="en-US"/>
        </w:rPr>
      </w:pPr>
      <w:r>
        <w:rPr>
          <w:rFonts w:hint="eastAsia"/>
          <w:lang w:val="zh-CN" w:bidi="en-US"/>
        </w:rPr>
        <w:lastRenderedPageBreak/>
        <w:t>4</w:t>
      </w:r>
      <w:r w:rsidR="00417898">
        <w:rPr>
          <w:rFonts w:hint="eastAsia"/>
          <w:lang w:val="zh-CN" w:bidi="en-US"/>
        </w:rPr>
        <w:t>、推动藏东高原特色小城镇发展</w:t>
      </w:r>
    </w:p>
    <w:p w14:paraId="25621F5C" w14:textId="77777777" w:rsidR="008E6899" w:rsidRDefault="00417898">
      <w:pPr>
        <w:ind w:firstLineChars="200" w:firstLine="560"/>
        <w:rPr>
          <w:color w:val="000000" w:themeColor="text1"/>
          <w:szCs w:val="28"/>
        </w:rPr>
      </w:pPr>
      <w:r>
        <w:rPr>
          <w:color w:val="000000" w:themeColor="text1"/>
          <w:szCs w:val="28"/>
        </w:rPr>
        <w:t>以政府引导、企业主体、市场化运作为导向，推动</w:t>
      </w:r>
      <w:r>
        <w:rPr>
          <w:rFonts w:hint="eastAsia"/>
          <w:color w:val="000000" w:themeColor="text1"/>
          <w:szCs w:val="28"/>
        </w:rPr>
        <w:t>高原</w:t>
      </w:r>
      <w:r>
        <w:rPr>
          <w:color w:val="000000" w:themeColor="text1"/>
          <w:szCs w:val="28"/>
        </w:rPr>
        <w:t>特色小</w:t>
      </w:r>
      <w:r>
        <w:rPr>
          <w:rFonts w:hint="eastAsia"/>
          <w:color w:val="000000" w:themeColor="text1"/>
          <w:szCs w:val="28"/>
        </w:rPr>
        <w:t>城</w:t>
      </w:r>
      <w:r>
        <w:rPr>
          <w:color w:val="000000" w:themeColor="text1"/>
          <w:szCs w:val="28"/>
        </w:rPr>
        <w:t>镇高质量发展。鼓励全面优化营商环境，加强指导、优化服务、开放资源。创新财政资金支持方式，由事前补贴转为事中事后</w:t>
      </w:r>
      <w:proofErr w:type="gramStart"/>
      <w:r>
        <w:rPr>
          <w:color w:val="000000" w:themeColor="text1"/>
          <w:szCs w:val="28"/>
        </w:rPr>
        <w:t>弹性奖补</w:t>
      </w:r>
      <w:proofErr w:type="gramEnd"/>
      <w:r>
        <w:rPr>
          <w:color w:val="000000" w:themeColor="text1"/>
          <w:szCs w:val="28"/>
        </w:rPr>
        <w:t>。优化供地用地模式，合理安排建设用地指标，依法依规组织配置农业用地和生态用地，鼓励点状供地、混合供地和建筑复合利用。合理配套公用设施，切实完善小镇功能、降低交易成本</w:t>
      </w:r>
      <w:r>
        <w:rPr>
          <w:rFonts w:hint="eastAsia"/>
          <w:color w:val="000000" w:themeColor="text1"/>
          <w:szCs w:val="28"/>
        </w:rPr>
        <w:t>，</w:t>
      </w:r>
      <w:r>
        <w:rPr>
          <w:color w:val="000000" w:themeColor="text1"/>
          <w:szCs w:val="28"/>
        </w:rPr>
        <w:t>允许子项目灵活布局。引导金融机构在债务风险可控前提下提供长周期低成本融资服务，支持产业发展及基础设施、公共服务设施、智慧化设施等建设。鼓励小</w:t>
      </w:r>
      <w:r>
        <w:rPr>
          <w:rFonts w:hint="eastAsia"/>
          <w:color w:val="000000" w:themeColor="text1"/>
          <w:szCs w:val="28"/>
        </w:rPr>
        <w:t>城</w:t>
      </w:r>
      <w:r>
        <w:rPr>
          <w:color w:val="000000" w:themeColor="text1"/>
          <w:szCs w:val="28"/>
        </w:rPr>
        <w:t>镇结合具体实际探索新的人才激励机制。</w:t>
      </w:r>
    </w:p>
    <w:p w14:paraId="4059E4C3" w14:textId="77777777" w:rsidR="008E6899" w:rsidRDefault="00417898">
      <w:pPr>
        <w:pStyle w:val="2"/>
        <w:ind w:firstLine="602"/>
        <w:rPr>
          <w:lang w:val="zh-CN" w:bidi="en-US"/>
        </w:rPr>
      </w:pPr>
      <w:bookmarkStart w:id="187" w:name="_Toc41492482"/>
      <w:r>
        <w:rPr>
          <w:lang w:val="zh-CN" w:bidi="en-US"/>
        </w:rPr>
        <w:t>（三）</w:t>
      </w:r>
      <w:r>
        <w:rPr>
          <w:rFonts w:hint="eastAsia"/>
          <w:lang w:val="zh-CN" w:bidi="en-US"/>
        </w:rPr>
        <w:t>推动</w:t>
      </w:r>
      <w:r>
        <w:rPr>
          <w:lang w:val="zh-CN" w:bidi="en-US"/>
        </w:rPr>
        <w:t>绿色生活</w:t>
      </w:r>
      <w:r>
        <w:rPr>
          <w:rFonts w:hint="eastAsia"/>
          <w:lang w:val="zh-CN" w:bidi="en-US"/>
        </w:rPr>
        <w:t>方式全面形成</w:t>
      </w:r>
      <w:bookmarkEnd w:id="187"/>
    </w:p>
    <w:p w14:paraId="53A9EC99" w14:textId="77777777" w:rsidR="008E6899" w:rsidRDefault="00417898">
      <w:pPr>
        <w:pStyle w:val="3"/>
        <w:ind w:firstLine="562"/>
        <w:rPr>
          <w:lang w:val="zh-CN" w:bidi="en-US"/>
        </w:rPr>
      </w:pPr>
      <w:r>
        <w:rPr>
          <w:lang w:val="zh-CN" w:bidi="en-US"/>
        </w:rPr>
        <w:t>1</w:t>
      </w:r>
      <w:r>
        <w:rPr>
          <w:lang w:val="zh-CN" w:bidi="en-US"/>
        </w:rPr>
        <w:t>、</w:t>
      </w:r>
      <w:r>
        <w:rPr>
          <w:rFonts w:hint="eastAsia"/>
          <w:lang w:val="zh-CN" w:bidi="en-US"/>
        </w:rPr>
        <w:t>推广绿色建筑</w:t>
      </w:r>
    </w:p>
    <w:p w14:paraId="38E688AB" w14:textId="77777777" w:rsidR="008E6899" w:rsidRDefault="00417898">
      <w:pPr>
        <w:ind w:firstLineChars="200" w:firstLine="562"/>
        <w:rPr>
          <w:color w:val="000000" w:themeColor="text1"/>
          <w:szCs w:val="28"/>
        </w:rPr>
      </w:pPr>
      <w:r>
        <w:rPr>
          <w:b/>
          <w:color w:val="000000" w:themeColor="text1"/>
          <w:szCs w:val="28"/>
        </w:rPr>
        <w:t>加快既有建筑节能改造。</w:t>
      </w:r>
      <w:r>
        <w:rPr>
          <w:color w:val="000000" w:themeColor="text1"/>
          <w:szCs w:val="28"/>
        </w:rPr>
        <w:t>推动老旧小区生态改造、新建小区绿色建设。建立老旧小区生态化改造清单，对建筑体</w:t>
      </w:r>
      <w:proofErr w:type="gramStart"/>
      <w:r>
        <w:rPr>
          <w:color w:val="000000" w:themeColor="text1"/>
          <w:szCs w:val="28"/>
        </w:rPr>
        <w:t>老旧化</w:t>
      </w:r>
      <w:proofErr w:type="gramEnd"/>
      <w:r>
        <w:rPr>
          <w:color w:val="000000" w:themeColor="text1"/>
          <w:szCs w:val="28"/>
        </w:rPr>
        <w:t>的与可以选择拓展两类老旧小区进行生态化改造。对必须要改的进行建筑性能检测和加固、外墙保温改造、可再生能源与建筑一体化、建筑雨水收集、中水回用、</w:t>
      </w:r>
      <w:proofErr w:type="gramStart"/>
      <w:r>
        <w:rPr>
          <w:color w:val="000000" w:themeColor="text1"/>
          <w:szCs w:val="28"/>
        </w:rPr>
        <w:t>厨余垃圾处理</w:t>
      </w:r>
      <w:proofErr w:type="gramEnd"/>
      <w:r>
        <w:rPr>
          <w:color w:val="000000" w:themeColor="text1"/>
          <w:szCs w:val="28"/>
        </w:rPr>
        <w:t>与垃圾分类、绿化美化等生态化改造；对于拓展的项目进行社区绿化和外墙绿化、增加社区对外通道、建筑外遮阳改造、厨房油烟集中过滤、增加老旧楼宇容积率、美化社区、基于节能减排打造绿色物业管理和智慧社区等。</w:t>
      </w:r>
    </w:p>
    <w:p w14:paraId="7F15CEDA" w14:textId="77777777" w:rsidR="008E6899" w:rsidRDefault="00417898">
      <w:pPr>
        <w:ind w:firstLineChars="200" w:firstLine="562"/>
        <w:rPr>
          <w:color w:val="000000" w:themeColor="text1"/>
          <w:szCs w:val="28"/>
        </w:rPr>
      </w:pPr>
      <w:r>
        <w:rPr>
          <w:rFonts w:hint="eastAsia"/>
          <w:b/>
          <w:color w:val="000000" w:themeColor="text1"/>
          <w:szCs w:val="28"/>
        </w:rPr>
        <w:t>大力</w:t>
      </w:r>
      <w:r>
        <w:rPr>
          <w:b/>
          <w:color w:val="000000" w:themeColor="text1"/>
          <w:szCs w:val="28"/>
        </w:rPr>
        <w:t>推广</w:t>
      </w:r>
      <w:r>
        <w:rPr>
          <w:rFonts w:hint="eastAsia"/>
          <w:b/>
          <w:color w:val="000000" w:themeColor="text1"/>
          <w:szCs w:val="28"/>
        </w:rPr>
        <w:t>高原特色</w:t>
      </w:r>
      <w:r>
        <w:rPr>
          <w:b/>
          <w:color w:val="000000" w:themeColor="text1"/>
          <w:szCs w:val="28"/>
        </w:rPr>
        <w:t>绿色建筑</w:t>
      </w:r>
      <w:r>
        <w:rPr>
          <w:color w:val="000000" w:themeColor="text1"/>
          <w:szCs w:val="28"/>
        </w:rPr>
        <w:t>。对于新建小区，新建政府投资的建筑、保障性住房以及大型公共建筑应当按照绿色建筑的标准进行建设，</w:t>
      </w:r>
      <w:r>
        <w:rPr>
          <w:color w:val="000000" w:themeColor="text1"/>
          <w:szCs w:val="28"/>
        </w:rPr>
        <w:lastRenderedPageBreak/>
        <w:t>以一星级绿色建筑为主，鼓励建设二星级及以上等级的绿色建筑。加强监督管理，对于新建住宅小区应当一次性装修到位，不符合绿色建筑标准进行建设的，不得颁发建设工程规划许可证和施工许可证。严格新建建筑节能评估审查，积极推动国家机关办公建筑，政府投资的学校、医院、博物馆、科技馆、体育馆等全面执行绿色建筑标准，鼓励公共机构其他建筑按照绿色建筑标准进行规划和建设，提高新建建筑能效水平。</w:t>
      </w:r>
      <w:r>
        <w:rPr>
          <w:rFonts w:hint="eastAsia"/>
          <w:color w:val="000000" w:themeColor="text1"/>
          <w:szCs w:val="28"/>
        </w:rPr>
        <w:t>深入挖掘藏族传统民居建设所体现的生态保护的思想，在尊重传统民居建筑模式的基础上，用现代建筑技术手段保护传承和改进传统建造技术，引导推广使用适宜高寒地区民居建筑的安全耐久、经济适用、节能环保、施工便利的绿色建材。</w:t>
      </w:r>
      <w:r>
        <w:rPr>
          <w:color w:val="000000" w:themeColor="text1"/>
          <w:szCs w:val="28"/>
        </w:rPr>
        <w:t>到</w:t>
      </w:r>
      <w:r>
        <w:rPr>
          <w:color w:val="000000" w:themeColor="text1"/>
          <w:szCs w:val="28"/>
        </w:rPr>
        <w:t>202</w:t>
      </w:r>
      <w:r>
        <w:rPr>
          <w:rFonts w:hint="eastAsia"/>
          <w:color w:val="000000" w:themeColor="text1"/>
          <w:szCs w:val="28"/>
        </w:rPr>
        <w:t>0</w:t>
      </w:r>
      <w:r>
        <w:rPr>
          <w:color w:val="000000" w:themeColor="text1"/>
          <w:szCs w:val="28"/>
        </w:rPr>
        <w:t>年，城镇绿色建筑面积占新建建筑面积比重</w:t>
      </w:r>
      <w:r>
        <w:rPr>
          <w:rFonts w:hint="eastAsia"/>
          <w:color w:val="000000" w:themeColor="text1"/>
          <w:szCs w:val="28"/>
        </w:rPr>
        <w:t>达到</w:t>
      </w:r>
      <w:r>
        <w:rPr>
          <w:rFonts w:hint="eastAsia"/>
          <w:color w:val="000000" w:themeColor="text1"/>
          <w:szCs w:val="28"/>
        </w:rPr>
        <w:t>55%</w:t>
      </w:r>
      <w:r>
        <w:rPr>
          <w:rFonts w:hint="eastAsia"/>
          <w:color w:val="000000" w:themeColor="text1"/>
          <w:szCs w:val="28"/>
        </w:rPr>
        <w:t>以上；</w:t>
      </w:r>
      <w:r>
        <w:rPr>
          <w:color w:val="000000" w:themeColor="text1"/>
          <w:szCs w:val="28"/>
        </w:rPr>
        <w:t>到</w:t>
      </w:r>
      <w:r>
        <w:rPr>
          <w:color w:val="000000" w:themeColor="text1"/>
          <w:szCs w:val="28"/>
        </w:rPr>
        <w:t>2025</w:t>
      </w:r>
      <w:r>
        <w:rPr>
          <w:color w:val="000000" w:themeColor="text1"/>
          <w:szCs w:val="28"/>
        </w:rPr>
        <w:t>年，城镇绿色建筑面积占新建建筑面积比重</w:t>
      </w:r>
      <w:r>
        <w:rPr>
          <w:rFonts w:hint="eastAsia"/>
          <w:color w:val="000000" w:themeColor="text1"/>
          <w:szCs w:val="28"/>
        </w:rPr>
        <w:t>稳步提高</w:t>
      </w:r>
      <w:r>
        <w:rPr>
          <w:color w:val="000000" w:themeColor="text1"/>
          <w:szCs w:val="28"/>
        </w:rPr>
        <w:t>。</w:t>
      </w:r>
    </w:p>
    <w:p w14:paraId="02AD6D05" w14:textId="77777777" w:rsidR="008E6899" w:rsidRDefault="00417898">
      <w:pPr>
        <w:pStyle w:val="3"/>
        <w:ind w:firstLine="562"/>
        <w:rPr>
          <w:lang w:val="zh-CN" w:bidi="en-US"/>
        </w:rPr>
      </w:pPr>
      <w:r>
        <w:rPr>
          <w:rFonts w:hint="eastAsia"/>
          <w:lang w:val="zh-CN" w:bidi="en-US"/>
        </w:rPr>
        <w:t>2</w:t>
      </w:r>
      <w:r>
        <w:rPr>
          <w:lang w:val="zh-CN" w:bidi="en-US"/>
        </w:rPr>
        <w:t>、</w:t>
      </w:r>
      <w:r>
        <w:rPr>
          <w:rFonts w:hint="eastAsia"/>
          <w:lang w:val="zh-CN" w:bidi="en-US"/>
        </w:rPr>
        <w:t>推动绿色消费</w:t>
      </w:r>
    </w:p>
    <w:p w14:paraId="523C1AFA" w14:textId="77777777" w:rsidR="008E6899" w:rsidRDefault="00417898">
      <w:pPr>
        <w:ind w:firstLineChars="200" w:firstLine="562"/>
        <w:rPr>
          <w:b/>
          <w:bCs/>
          <w:color w:val="000000" w:themeColor="text1"/>
          <w:szCs w:val="28"/>
        </w:rPr>
      </w:pPr>
      <w:r>
        <w:rPr>
          <w:rFonts w:hint="eastAsia"/>
          <w:b/>
          <w:bCs/>
          <w:color w:val="000000" w:themeColor="text1"/>
          <w:szCs w:val="28"/>
        </w:rPr>
        <w:t>促进绿色销售。</w:t>
      </w:r>
      <w:r>
        <w:rPr>
          <w:rFonts w:hint="eastAsia"/>
          <w:bCs/>
          <w:color w:val="000000" w:themeColor="text1"/>
          <w:szCs w:val="28"/>
        </w:rPr>
        <w:t>鼓励流通企业通过开设绿色产品专柜、专区等多种形式，展示、推销、宣传有节能标识和获得低碳认证的节能减排产品，鼓励电商及各类商品交易平台销售绿色商品，改进销售服务，扩大绿色低碳商品销售规模和市场占有率，促进绿色产品销售。</w:t>
      </w:r>
    </w:p>
    <w:p w14:paraId="66E3D192" w14:textId="77777777" w:rsidR="008E6899" w:rsidRDefault="00417898">
      <w:pPr>
        <w:ind w:firstLineChars="200" w:firstLine="562"/>
        <w:rPr>
          <w:color w:val="000000" w:themeColor="text1"/>
          <w:szCs w:val="28"/>
        </w:rPr>
      </w:pPr>
      <w:r>
        <w:rPr>
          <w:b/>
          <w:bCs/>
          <w:color w:val="000000" w:themeColor="text1"/>
          <w:szCs w:val="28"/>
        </w:rPr>
        <w:t>鼓励绿色消费。</w:t>
      </w:r>
      <w:r>
        <w:rPr>
          <w:color w:val="000000" w:themeColor="text1"/>
          <w:szCs w:val="28"/>
        </w:rPr>
        <w:t>充分发挥流通业对消费行为的引导作用，用节约资源的消费理念引导消费方式变革。限制一次性用品使用，严格执行限制商品过度包装和塑料购物袋有偿使用制度，在规划期限内实现一次性消费品使用率逐渐降低。在全社会形成崇尚节俭、科学消费和绿色消费的消费理念和生活方式。</w:t>
      </w:r>
    </w:p>
    <w:p w14:paraId="4CEBBC55" w14:textId="77777777" w:rsidR="008E6899" w:rsidRDefault="00417898">
      <w:pPr>
        <w:ind w:firstLineChars="200" w:firstLine="562"/>
        <w:rPr>
          <w:color w:val="000000" w:themeColor="text1"/>
          <w:szCs w:val="28"/>
        </w:rPr>
      </w:pPr>
      <w:r>
        <w:rPr>
          <w:b/>
          <w:color w:val="000000" w:themeColor="text1"/>
          <w:szCs w:val="28"/>
        </w:rPr>
        <w:lastRenderedPageBreak/>
        <w:t>加大节水器具的推广。</w:t>
      </w:r>
      <w:r>
        <w:rPr>
          <w:color w:val="000000" w:themeColor="text1"/>
          <w:szCs w:val="28"/>
        </w:rPr>
        <w:t>在居民生活中倡导节水、爱水、护水理念，淘汰容易造成跑冒滴漏的用水器具，扩大居民家庭</w:t>
      </w:r>
      <w:r>
        <w:rPr>
          <w:color w:val="000000" w:themeColor="text1"/>
          <w:szCs w:val="28"/>
        </w:rPr>
        <w:t>“</w:t>
      </w:r>
      <w:r>
        <w:rPr>
          <w:color w:val="000000" w:themeColor="text1"/>
          <w:szCs w:val="28"/>
        </w:rPr>
        <w:t>节水改造</w:t>
      </w:r>
      <w:r>
        <w:rPr>
          <w:color w:val="000000" w:themeColor="text1"/>
          <w:szCs w:val="28"/>
        </w:rPr>
        <w:t>”</w:t>
      </w:r>
      <w:r>
        <w:rPr>
          <w:color w:val="000000" w:themeColor="text1"/>
          <w:szCs w:val="28"/>
        </w:rPr>
        <w:t>规模。在机关、学校、医院、宾馆、商场等公共场所开展推广普及节水器活动。</w:t>
      </w:r>
    </w:p>
    <w:p w14:paraId="0AA4F11C" w14:textId="5D56AC28" w:rsidR="008E6899" w:rsidRDefault="00417898">
      <w:pPr>
        <w:widowControl/>
        <w:ind w:firstLineChars="200" w:firstLine="562"/>
        <w:jc w:val="left"/>
        <w:rPr>
          <w:color w:val="000000" w:themeColor="text1"/>
          <w:spacing w:val="4"/>
          <w:szCs w:val="28"/>
        </w:rPr>
      </w:pPr>
      <w:r>
        <w:rPr>
          <w:b/>
          <w:color w:val="000000" w:themeColor="text1"/>
          <w:szCs w:val="28"/>
        </w:rPr>
        <w:t>推行政府绿色采购。</w:t>
      </w:r>
      <w:r>
        <w:rPr>
          <w:color w:val="000000" w:themeColor="text1"/>
          <w:szCs w:val="28"/>
        </w:rPr>
        <w:t>在编制政府采购目录、采购限额标准及政府采购预算时，全面落实绿色产品采购政策，优先购买国家认可的、环境标志产品认证机构认证的产品。对政府实行绿色采购的主体、责任、绿色采购标准和绿色采购清单的制定和发布进行明确规定，形成稳定的绿色产品供应链，加强与绿色产品相关的标准认证与常态监管。到</w:t>
      </w:r>
      <w:r>
        <w:rPr>
          <w:color w:val="000000" w:themeColor="text1"/>
          <w:szCs w:val="28"/>
        </w:rPr>
        <w:t>202</w:t>
      </w:r>
      <w:r>
        <w:rPr>
          <w:rFonts w:hint="eastAsia"/>
          <w:color w:val="000000" w:themeColor="text1"/>
          <w:szCs w:val="28"/>
        </w:rPr>
        <w:t>0</w:t>
      </w:r>
      <w:r>
        <w:rPr>
          <w:color w:val="000000" w:themeColor="text1"/>
          <w:szCs w:val="28"/>
        </w:rPr>
        <w:t>年</w:t>
      </w:r>
      <w:r w:rsidR="00772F34">
        <w:rPr>
          <w:rFonts w:hint="eastAsia"/>
          <w:color w:val="000000" w:themeColor="text1"/>
          <w:szCs w:val="28"/>
        </w:rPr>
        <w:t>和</w:t>
      </w:r>
      <w:r>
        <w:rPr>
          <w:rFonts w:hint="eastAsia"/>
          <w:color w:val="000000" w:themeColor="text1"/>
          <w:szCs w:val="28"/>
        </w:rPr>
        <w:t>2025</w:t>
      </w:r>
      <w:r>
        <w:rPr>
          <w:rFonts w:hint="eastAsia"/>
          <w:color w:val="000000" w:themeColor="text1"/>
          <w:szCs w:val="28"/>
        </w:rPr>
        <w:t>年，</w:t>
      </w:r>
      <w:r>
        <w:rPr>
          <w:color w:val="000000" w:themeColor="text1"/>
          <w:spacing w:val="4"/>
          <w:szCs w:val="28"/>
        </w:rPr>
        <w:t>政府绿色采购比例</w:t>
      </w:r>
      <w:r>
        <w:rPr>
          <w:rFonts w:hint="eastAsia"/>
          <w:color w:val="000000" w:themeColor="text1"/>
          <w:spacing w:val="4"/>
          <w:szCs w:val="28"/>
        </w:rPr>
        <w:t>保持稳定</w:t>
      </w:r>
      <w:r>
        <w:rPr>
          <w:color w:val="000000" w:themeColor="text1"/>
          <w:spacing w:val="4"/>
          <w:szCs w:val="28"/>
        </w:rPr>
        <w:t>。</w:t>
      </w:r>
    </w:p>
    <w:p w14:paraId="74C265AF" w14:textId="77777777" w:rsidR="008E6899" w:rsidRDefault="00417898">
      <w:pPr>
        <w:pStyle w:val="3"/>
        <w:ind w:firstLine="562"/>
        <w:rPr>
          <w:lang w:val="zh-CN" w:bidi="en-US"/>
        </w:rPr>
      </w:pPr>
      <w:r>
        <w:rPr>
          <w:lang w:val="zh-CN" w:bidi="en-US"/>
        </w:rPr>
        <w:t>3</w:t>
      </w:r>
      <w:r>
        <w:rPr>
          <w:lang w:val="zh-CN" w:bidi="en-US"/>
        </w:rPr>
        <w:t>、</w:t>
      </w:r>
      <w:r>
        <w:rPr>
          <w:rFonts w:hint="eastAsia"/>
          <w:lang w:val="zh-CN" w:bidi="en-US"/>
        </w:rPr>
        <w:t>推行绿色办公方式</w:t>
      </w:r>
    </w:p>
    <w:p w14:paraId="60C3D259" w14:textId="77777777" w:rsidR="008E6899" w:rsidRDefault="00417898">
      <w:pPr>
        <w:ind w:firstLineChars="200" w:firstLine="560"/>
        <w:rPr>
          <w:rFonts w:ascii="仿宋_GB2312"/>
          <w:szCs w:val="28"/>
        </w:rPr>
      </w:pPr>
      <w:r>
        <w:rPr>
          <w:rFonts w:ascii="仿宋_GB2312" w:hint="eastAsia"/>
          <w:szCs w:val="28"/>
        </w:rPr>
        <w:t>倡导无纸化办公、纸张双面利用、循环再生办公用品使用。减少一次性办公用品使用。开展办公垃圾分类处理，建立废旧灯管、电子产品和办公设备的回收处理机制。积极倡导办公区室白天尽可能利用自然光，杜绝白昼灯、长明灯，选择具有高效节能标识的灯具照明。严格执行国家有关空调室内温度控制设置标准，夏季不低于</w:t>
      </w:r>
      <w:r>
        <w:rPr>
          <w:rFonts w:hint="eastAsia"/>
          <w:szCs w:val="28"/>
        </w:rPr>
        <w:t>26</w:t>
      </w:r>
      <w:r>
        <w:rPr>
          <w:rFonts w:ascii="仿宋_GB2312" w:hint="eastAsia"/>
          <w:szCs w:val="28"/>
        </w:rPr>
        <w:t>摄氏度，冬季不高于</w:t>
      </w:r>
      <w:r>
        <w:rPr>
          <w:rFonts w:hint="eastAsia"/>
          <w:szCs w:val="28"/>
        </w:rPr>
        <w:t>20</w:t>
      </w:r>
      <w:r>
        <w:rPr>
          <w:rFonts w:ascii="仿宋_GB2312" w:hint="eastAsia"/>
          <w:szCs w:val="28"/>
        </w:rPr>
        <w:t>摄氏度。办公大楼内卫生间配备节水设施，张贴相关的节水标识，提醒节约用水。</w:t>
      </w:r>
    </w:p>
    <w:p w14:paraId="53699033" w14:textId="77777777" w:rsidR="008E6899" w:rsidRDefault="00417898">
      <w:pPr>
        <w:pStyle w:val="3"/>
        <w:ind w:firstLine="562"/>
        <w:rPr>
          <w:lang w:val="zh-CN" w:bidi="en-US"/>
        </w:rPr>
      </w:pPr>
      <w:r>
        <w:rPr>
          <w:rFonts w:hint="eastAsia"/>
          <w:lang w:val="zh-CN" w:bidi="en-US"/>
        </w:rPr>
        <w:t>4</w:t>
      </w:r>
      <w:r>
        <w:rPr>
          <w:lang w:val="zh-CN" w:bidi="en-US"/>
        </w:rPr>
        <w:t>、</w:t>
      </w:r>
      <w:r>
        <w:rPr>
          <w:rFonts w:hint="eastAsia"/>
          <w:lang w:val="zh-CN" w:bidi="en-US"/>
        </w:rPr>
        <w:t>开展绿色社区创建</w:t>
      </w:r>
    </w:p>
    <w:p w14:paraId="13CDD5A3" w14:textId="77777777" w:rsidR="008E6899" w:rsidRDefault="00417898">
      <w:pPr>
        <w:ind w:firstLineChars="200" w:firstLine="560"/>
        <w:rPr>
          <w:lang w:val="zh-CN" w:bidi="en-US"/>
        </w:rPr>
      </w:pPr>
      <w:r>
        <w:rPr>
          <w:rFonts w:hint="eastAsia"/>
          <w:lang w:val="zh-CN" w:bidi="en-US"/>
        </w:rPr>
        <w:t>以城市社区作为创建对象，促进社区节能节水、绿化环卫、垃圾分类、设施维护等工作有序推进。推进社区基础设施绿色化，完善水、电、气、路等配套基础设施，采用节能照明、节水器具。营造社区宜</w:t>
      </w:r>
      <w:r>
        <w:rPr>
          <w:rFonts w:hint="eastAsia"/>
          <w:lang w:val="zh-CN" w:bidi="en-US"/>
        </w:rPr>
        <w:lastRenderedPageBreak/>
        <w:t>居环境，规范管线设置，加强噪声治理，合理布局建设公共绿地，增加公共活动空间和健身设施。</w:t>
      </w:r>
      <w:r>
        <w:rPr>
          <w:szCs w:val="28"/>
          <w:lang w:bidi="mn-Mong-CN"/>
        </w:rPr>
        <w:t>根据社区地形和既有道路网络肌理，结合社区人口年龄结构和需求特点，建立更加人性化的慢行交通系统网络，同时建立透水混凝土路面、透水砖路面、透水沥青路面以及植草砖材质的停车位。</w:t>
      </w:r>
      <w:r>
        <w:rPr>
          <w:rFonts w:hint="eastAsia"/>
          <w:lang w:val="zh-CN" w:bidi="en-US"/>
        </w:rPr>
        <w:t>提高社区信息化智能化水平，充分利用现有信息平台，整合社区安保、公共设施管理、环境卫生监测等数据信息。</w:t>
      </w:r>
    </w:p>
    <w:p w14:paraId="5A899146" w14:textId="77777777" w:rsidR="008E6899" w:rsidRDefault="00417898">
      <w:pPr>
        <w:pStyle w:val="3"/>
        <w:ind w:firstLine="562"/>
        <w:rPr>
          <w:lang w:val="zh-CN" w:bidi="en-US"/>
        </w:rPr>
      </w:pPr>
      <w:r>
        <w:rPr>
          <w:rFonts w:hint="eastAsia"/>
          <w:lang w:val="zh-CN" w:bidi="en-US"/>
        </w:rPr>
        <w:t>5</w:t>
      </w:r>
      <w:r>
        <w:rPr>
          <w:lang w:val="zh-CN" w:bidi="en-US"/>
        </w:rPr>
        <w:t>、</w:t>
      </w:r>
      <w:r>
        <w:rPr>
          <w:rFonts w:hint="eastAsia"/>
          <w:lang w:val="zh-CN" w:bidi="en-US"/>
        </w:rPr>
        <w:t>建设</w:t>
      </w:r>
      <w:r>
        <w:rPr>
          <w:lang w:val="zh-CN" w:bidi="en-US"/>
        </w:rPr>
        <w:t>绿色交通</w:t>
      </w:r>
      <w:r>
        <w:rPr>
          <w:rFonts w:hint="eastAsia"/>
          <w:lang w:val="zh-CN" w:bidi="en-US"/>
        </w:rPr>
        <w:t>体系</w:t>
      </w:r>
    </w:p>
    <w:p w14:paraId="6A971A12" w14:textId="77777777" w:rsidR="008E6899" w:rsidRDefault="00417898">
      <w:pPr>
        <w:widowControl/>
        <w:ind w:firstLineChars="200" w:firstLine="560"/>
        <w:jc w:val="left"/>
        <w:rPr>
          <w:szCs w:val="28"/>
        </w:rPr>
        <w:sectPr w:rsidR="008E6899">
          <w:pgSz w:w="11906" w:h="16838"/>
          <w:pgMar w:top="1440" w:right="1800" w:bottom="1440" w:left="1800" w:header="851" w:footer="992" w:gutter="0"/>
          <w:cols w:space="425"/>
          <w:docGrid w:type="lines" w:linePitch="312"/>
        </w:sectPr>
      </w:pPr>
      <w:r>
        <w:t>依托邦达机场和青藏铁路、川藏铁路、滇藏铁路等铁路线路的规划与建设以及昌都市公路网络的构建，加快搭建</w:t>
      </w:r>
      <w:r>
        <w:t>“</w:t>
      </w:r>
      <w:r>
        <w:t>管理规范、服务优质、衔接顺畅、快捷高效</w:t>
      </w:r>
      <w:r>
        <w:t>”</w:t>
      </w:r>
      <w:r>
        <w:t>的城际快速客运运输网络，并有效衔接城市公共交通、城乡客运及其他客运方式，着力推进道路客运与其他运输方式差异化发展战略，优化城际客运班线线网布局</w:t>
      </w:r>
      <w:r>
        <w:rPr>
          <w:rFonts w:hint="eastAsia"/>
        </w:rPr>
        <w:t>。</w:t>
      </w:r>
      <w:r>
        <w:t>坚持</w:t>
      </w:r>
      <w:r>
        <w:t>“</w:t>
      </w:r>
      <w:r>
        <w:t>公交优先、城乡一体</w:t>
      </w:r>
      <w:r>
        <w:t>”</w:t>
      </w:r>
      <w:r>
        <w:t>的发展理念，通过整合资源，完善运输组织，积极推进城乡客运一体化发展</w:t>
      </w:r>
      <w:r>
        <w:rPr>
          <w:rFonts w:hint="eastAsia"/>
        </w:rPr>
        <w:t>。</w:t>
      </w:r>
      <w:r>
        <w:rPr>
          <w:szCs w:val="28"/>
        </w:rPr>
        <w:t>鼓励使用自行车和公交车辆作为代步工具</w:t>
      </w:r>
      <w:r>
        <w:rPr>
          <w:rFonts w:hint="eastAsia"/>
          <w:szCs w:val="28"/>
        </w:rPr>
        <w:t>，</w:t>
      </w:r>
      <w:r>
        <w:rPr>
          <w:szCs w:val="28"/>
        </w:rPr>
        <w:t>扩大免费自行车投入范围和数量，在主要公交车站、社区、人流集散中心、人流密集区域建设自动化自行车租赁系统，鼓励群众乘用自行车出行</w:t>
      </w:r>
      <w:r>
        <w:rPr>
          <w:rFonts w:hint="eastAsia"/>
          <w:szCs w:val="28"/>
        </w:rPr>
        <w:t>，</w:t>
      </w:r>
      <w:r>
        <w:rPr>
          <w:szCs w:val="28"/>
        </w:rPr>
        <w:t>将自行车纳入全市交通规划，增加出行安全。</w:t>
      </w:r>
    </w:p>
    <w:p w14:paraId="41D0171B" w14:textId="7F8B9BFF" w:rsidR="008E6899" w:rsidRDefault="00417898">
      <w:pPr>
        <w:pStyle w:val="1"/>
        <w:rPr>
          <w:lang w:val="zh-CN"/>
        </w:rPr>
      </w:pPr>
      <w:bookmarkStart w:id="188" w:name="_Toc41492483"/>
      <w:r>
        <w:rPr>
          <w:rFonts w:hint="eastAsia"/>
          <w:lang w:val="zh-CN"/>
        </w:rPr>
        <w:lastRenderedPageBreak/>
        <w:t>第九章培育发展生态文化</w:t>
      </w:r>
      <w:bookmarkEnd w:id="188"/>
    </w:p>
    <w:p w14:paraId="6713363B" w14:textId="77777777" w:rsidR="008E6899" w:rsidRDefault="00417898">
      <w:pPr>
        <w:pStyle w:val="2"/>
        <w:ind w:firstLine="602"/>
        <w:rPr>
          <w:color w:val="000000" w:themeColor="text1"/>
          <w:lang w:val="zh-CN" w:bidi="en-US"/>
        </w:rPr>
      </w:pPr>
      <w:bookmarkStart w:id="189" w:name="_Toc465412653"/>
      <w:bookmarkStart w:id="190" w:name="_Toc41492484"/>
      <w:r>
        <w:rPr>
          <w:rFonts w:hint="eastAsia"/>
          <w:color w:val="000000" w:themeColor="text1"/>
          <w:lang w:val="zh-CN" w:bidi="en-US"/>
        </w:rPr>
        <w:t>（一）</w:t>
      </w:r>
      <w:bookmarkEnd w:id="189"/>
      <w:r>
        <w:rPr>
          <w:rFonts w:hint="eastAsia"/>
          <w:color w:val="000000" w:themeColor="text1"/>
          <w:lang w:val="zh-CN" w:bidi="en-US"/>
        </w:rPr>
        <w:t>打造康巴特色生态文化</w:t>
      </w:r>
      <w:bookmarkEnd w:id="190"/>
    </w:p>
    <w:p w14:paraId="671463F3" w14:textId="77777777" w:rsidR="008E6899" w:rsidRDefault="00417898">
      <w:pPr>
        <w:pStyle w:val="3"/>
        <w:ind w:left="40" w:firstLine="562"/>
        <w:rPr>
          <w:lang w:val="zh-CN" w:bidi="en-US"/>
        </w:rPr>
      </w:pPr>
      <w:r>
        <w:rPr>
          <w:rFonts w:hint="eastAsia"/>
          <w:lang w:val="zh-CN" w:bidi="en-US"/>
        </w:rPr>
        <w:t>1</w:t>
      </w:r>
      <w:r>
        <w:rPr>
          <w:rFonts w:hint="eastAsia"/>
          <w:lang w:val="zh-CN" w:bidi="en-US"/>
        </w:rPr>
        <w:t>、培育康巴生态文化品牌</w:t>
      </w:r>
    </w:p>
    <w:p w14:paraId="144B5E69" w14:textId="77777777" w:rsidR="008E6899" w:rsidRDefault="00417898">
      <w:pPr>
        <w:ind w:firstLineChars="200" w:firstLine="560"/>
        <w:rPr>
          <w:rFonts w:ascii="仿宋_GB2312"/>
          <w:szCs w:val="28"/>
        </w:rPr>
      </w:pPr>
      <w:r>
        <w:rPr>
          <w:rFonts w:ascii="仿宋_GB2312" w:hint="eastAsia"/>
          <w:szCs w:val="28"/>
        </w:rPr>
        <w:t>以康巴文化、三江流域古生态文化、茶马古道历史文化为核心，大力推进“卓卓康巴</w:t>
      </w:r>
      <w:r>
        <w:rPr>
          <w:rFonts w:ascii="仿宋_GB2312" w:hint="eastAsia"/>
          <w:szCs w:val="28"/>
        </w:rPr>
        <w:sym w:font="Wingdings" w:char="F0A0"/>
      </w:r>
      <w:r>
        <w:rPr>
          <w:rFonts w:ascii="仿宋_GB2312" w:hint="eastAsia"/>
          <w:szCs w:val="28"/>
        </w:rPr>
        <w:t>传奇昌都”品牌建设。依托世界第三</w:t>
      </w:r>
      <w:proofErr w:type="gramStart"/>
      <w:r>
        <w:rPr>
          <w:rFonts w:ascii="仿宋_GB2312" w:hint="eastAsia"/>
          <w:szCs w:val="28"/>
        </w:rPr>
        <w:t>极</w:t>
      </w:r>
      <w:proofErr w:type="gramEnd"/>
      <w:r>
        <w:rPr>
          <w:rFonts w:ascii="仿宋_GB2312" w:hint="eastAsia"/>
          <w:szCs w:val="28"/>
        </w:rPr>
        <w:t>康巴文化体验中心，打造“冰天雪地也是金山银山”的高原生态文化品牌。</w:t>
      </w:r>
      <w:proofErr w:type="gramStart"/>
      <w:r>
        <w:rPr>
          <w:rFonts w:ascii="仿宋_GB2312" w:hint="eastAsia"/>
          <w:szCs w:val="28"/>
        </w:rPr>
        <w:t>依托卡</w:t>
      </w:r>
      <w:proofErr w:type="gramEnd"/>
      <w:r>
        <w:rPr>
          <w:rFonts w:ascii="仿宋_GB2312" w:hint="eastAsia"/>
          <w:szCs w:val="28"/>
        </w:rPr>
        <w:t>若遗址，开发适合科学考察和青少年生态教育的体验基地。打造重走茶马古道体验路线，结合三江茶马文化旅游艺术节，大力推动茶马生态文化品牌。</w:t>
      </w:r>
    </w:p>
    <w:p w14:paraId="2A71A2A9" w14:textId="77777777" w:rsidR="008E6899" w:rsidRDefault="00417898">
      <w:pPr>
        <w:pStyle w:val="3"/>
        <w:ind w:left="40" w:firstLine="562"/>
        <w:rPr>
          <w:lang w:val="zh-CN" w:bidi="en-US"/>
        </w:rPr>
      </w:pPr>
      <w:r>
        <w:rPr>
          <w:lang w:val="zh-CN" w:bidi="en-US"/>
        </w:rPr>
        <w:t>2</w:t>
      </w:r>
      <w:r>
        <w:rPr>
          <w:rFonts w:hint="eastAsia"/>
          <w:lang w:val="zh-CN" w:bidi="en-US"/>
        </w:rPr>
        <w:t>、弘扬现代康巴生态文化</w:t>
      </w:r>
    </w:p>
    <w:p w14:paraId="6479EFEE" w14:textId="77777777" w:rsidR="008E6899" w:rsidRDefault="00417898">
      <w:pPr>
        <w:ind w:firstLineChars="200" w:firstLine="560"/>
        <w:rPr>
          <w:rFonts w:ascii="仿宋_GB2312"/>
          <w:szCs w:val="28"/>
        </w:rPr>
      </w:pPr>
      <w:r>
        <w:rPr>
          <w:rFonts w:ascii="仿宋_GB2312" w:hint="eastAsia"/>
          <w:szCs w:val="28"/>
        </w:rPr>
        <w:t>打造传统民族民俗文化与现代文化结合的藏东康巴生态文化。传承弘扬茶马古道历史文化、香格里拉生态文化、盐田民俗文化等区域生态文化，全力塑造传奇昌都</w:t>
      </w:r>
      <w:r>
        <w:rPr>
          <w:rFonts w:ascii="仿宋_GB2312" w:hint="eastAsia"/>
          <w:szCs w:val="28"/>
        </w:rPr>
        <w:sym w:font="Wingdings" w:char="F0A0"/>
      </w:r>
      <w:r>
        <w:rPr>
          <w:rFonts w:ascii="仿宋_GB2312" w:hint="eastAsia"/>
          <w:szCs w:val="28"/>
        </w:rPr>
        <w:t>卓卓康巴生态文化形象。结合“高原生态综合观光之城”、“康巴文化核心展演之城”，扩大“康巴文化艺术节”“三江茶马文化艺术节”“茶马古道旅游文化节”的影响力，建立卡若遗址等康巴生态文化地理标志，全方位打造藏区康巴生态文化中心。</w:t>
      </w:r>
    </w:p>
    <w:p w14:paraId="34F662B1" w14:textId="243F479D" w:rsidR="008E6899" w:rsidRDefault="00417898">
      <w:pPr>
        <w:pStyle w:val="2"/>
        <w:ind w:firstLine="602"/>
        <w:rPr>
          <w:color w:val="000000" w:themeColor="text1"/>
          <w:lang w:val="zh-CN" w:bidi="en-US"/>
        </w:rPr>
      </w:pPr>
      <w:bookmarkStart w:id="191" w:name="_Toc41492485"/>
      <w:r>
        <w:rPr>
          <w:rFonts w:hint="eastAsia"/>
          <w:color w:val="000000" w:themeColor="text1"/>
          <w:lang w:val="zh-CN" w:bidi="en-US"/>
        </w:rPr>
        <w:t>（二）加快培育生态</w:t>
      </w:r>
      <w:r w:rsidR="00CD39C5">
        <w:rPr>
          <w:rFonts w:hint="eastAsia"/>
          <w:color w:val="000000" w:themeColor="text1"/>
          <w:lang w:val="zh-CN" w:bidi="en-US"/>
        </w:rPr>
        <w:t>文明意识</w:t>
      </w:r>
      <w:bookmarkEnd w:id="191"/>
    </w:p>
    <w:p w14:paraId="6B34E2FC" w14:textId="77777777" w:rsidR="008E6899" w:rsidRDefault="00417898">
      <w:pPr>
        <w:ind w:firstLineChars="200" w:firstLine="562"/>
        <w:outlineLvl w:val="2"/>
        <w:rPr>
          <w:b/>
          <w:color w:val="000000" w:themeColor="text1"/>
          <w:szCs w:val="28"/>
          <w:lang w:val="zh-CN" w:bidi="en-US"/>
        </w:rPr>
      </w:pPr>
      <w:r>
        <w:rPr>
          <w:b/>
          <w:color w:val="000000" w:themeColor="text1"/>
          <w:szCs w:val="28"/>
          <w:lang w:val="zh-CN" w:bidi="en-US"/>
        </w:rPr>
        <w:t>1</w:t>
      </w:r>
      <w:r>
        <w:rPr>
          <w:b/>
          <w:color w:val="000000" w:themeColor="text1"/>
          <w:szCs w:val="28"/>
          <w:lang w:val="zh-CN" w:bidi="en-US"/>
        </w:rPr>
        <w:t>、</w:t>
      </w:r>
      <w:r>
        <w:rPr>
          <w:rFonts w:hint="eastAsia"/>
          <w:b/>
          <w:color w:val="000000" w:themeColor="text1"/>
          <w:szCs w:val="28"/>
          <w:lang w:val="zh-CN" w:bidi="en-US"/>
        </w:rPr>
        <w:t>加强生态文明教育</w:t>
      </w:r>
    </w:p>
    <w:p w14:paraId="66F4D0B6" w14:textId="4FC77B7F" w:rsidR="008E6899" w:rsidRDefault="00417898">
      <w:pPr>
        <w:ind w:firstLineChars="200" w:firstLine="560"/>
        <w:rPr>
          <w:rFonts w:ascii="仿宋_GB2312"/>
          <w:szCs w:val="28"/>
        </w:rPr>
      </w:pPr>
      <w:r>
        <w:rPr>
          <w:rFonts w:ascii="仿宋_GB2312" w:hint="eastAsia"/>
          <w:szCs w:val="28"/>
        </w:rPr>
        <w:t>大力弘扬生态文明价值理念，深入开展以保护高原原生生态为核心的宣传教育活动。以国道沿线、旅游景区为重点，大力开展</w:t>
      </w:r>
      <w:proofErr w:type="gramStart"/>
      <w:r>
        <w:rPr>
          <w:rFonts w:ascii="仿宋_GB2312" w:hint="eastAsia"/>
          <w:szCs w:val="28"/>
        </w:rPr>
        <w:t>践行</w:t>
      </w:r>
      <w:proofErr w:type="gramEnd"/>
      <w:r>
        <w:rPr>
          <w:rFonts w:ascii="仿宋_GB2312" w:hint="eastAsia"/>
          <w:szCs w:val="28"/>
        </w:rPr>
        <w:t>生</w:t>
      </w:r>
      <w:r>
        <w:rPr>
          <w:rFonts w:ascii="仿宋_GB2312" w:hint="eastAsia"/>
          <w:szCs w:val="28"/>
        </w:rPr>
        <w:lastRenderedPageBreak/>
        <w:t>态旅游的生态文明教育，倡导环境友好的生态旅游方式。健全生态文明教育网络，把生态文明理念纳入各类国民教育中，营造生态文明教育全民参与新风尚。广泛开展校园生态文明教育，将生态文明理念纳入中小学校教学计划。加强企业生态文明教育，强化企业环境保护意识、资源节约意识和生态文明建设社会责任意识。加强党政领导干部生态文明教育，将生态文明理念纳入领导干部主题教育培训和专题培训中，提高政府机关生态意识、环境意识和绿色行政意识。</w:t>
      </w:r>
      <w:r>
        <w:rPr>
          <w:szCs w:val="28"/>
        </w:rPr>
        <w:t>到</w:t>
      </w:r>
      <w:r>
        <w:rPr>
          <w:szCs w:val="28"/>
        </w:rPr>
        <w:t>2020</w:t>
      </w:r>
      <w:r>
        <w:rPr>
          <w:szCs w:val="28"/>
        </w:rPr>
        <w:t>年</w:t>
      </w:r>
      <w:r w:rsidR="00FB7424">
        <w:rPr>
          <w:rFonts w:hint="eastAsia"/>
          <w:szCs w:val="28"/>
        </w:rPr>
        <w:t>和</w:t>
      </w:r>
      <w:r w:rsidR="00FB7424">
        <w:rPr>
          <w:rFonts w:hint="eastAsia"/>
          <w:szCs w:val="28"/>
        </w:rPr>
        <w:t>2</w:t>
      </w:r>
      <w:r w:rsidR="00FB7424">
        <w:rPr>
          <w:szCs w:val="28"/>
        </w:rPr>
        <w:t>025</w:t>
      </w:r>
      <w:r w:rsidR="00FB7424">
        <w:rPr>
          <w:rFonts w:hint="eastAsia"/>
          <w:szCs w:val="28"/>
        </w:rPr>
        <w:t>年，</w:t>
      </w:r>
      <w:r>
        <w:rPr>
          <w:szCs w:val="28"/>
        </w:rPr>
        <w:t>党政领导干部参加生态文明培训的人数比例保持</w:t>
      </w:r>
      <w:r>
        <w:rPr>
          <w:szCs w:val="28"/>
        </w:rPr>
        <w:t>100%</w:t>
      </w:r>
      <w:r>
        <w:rPr>
          <w:szCs w:val="28"/>
        </w:rPr>
        <w:t>。</w:t>
      </w:r>
    </w:p>
    <w:p w14:paraId="58F7B700" w14:textId="77777777" w:rsidR="008E6899" w:rsidRDefault="00417898">
      <w:pPr>
        <w:pStyle w:val="3"/>
        <w:ind w:left="40" w:firstLine="562"/>
        <w:rPr>
          <w:lang w:val="zh-CN" w:bidi="en-US"/>
        </w:rPr>
      </w:pPr>
      <w:r>
        <w:rPr>
          <w:rFonts w:hint="eastAsia"/>
          <w:lang w:val="zh-CN" w:bidi="en-US"/>
        </w:rPr>
        <w:t>2</w:t>
      </w:r>
      <w:r>
        <w:rPr>
          <w:rFonts w:hint="eastAsia"/>
          <w:lang w:val="zh-CN" w:bidi="en-US"/>
        </w:rPr>
        <w:t>、强化生态文明宣传</w:t>
      </w:r>
    </w:p>
    <w:p w14:paraId="32344F85" w14:textId="77777777" w:rsidR="008E6899" w:rsidRDefault="00417898">
      <w:pPr>
        <w:ind w:firstLineChars="200" w:firstLine="560"/>
        <w:rPr>
          <w:color w:val="000000" w:themeColor="text1"/>
          <w:lang w:val="zh-CN" w:bidi="en-US"/>
        </w:rPr>
      </w:pPr>
      <w:r>
        <w:rPr>
          <w:rFonts w:ascii="仿宋_GB2312" w:hint="eastAsia"/>
          <w:szCs w:val="28"/>
        </w:rPr>
        <w:t>积极开展多种形式的生态文明宣传工作，推动生态文明理念更加深入人心。将宣传社会主义生态文明理念和价值观纳入新闻舆论宣传报道计划，在昌都市主流媒体开设“生态文明建设”“中央生态环保督察进行时”等专栏，利用传统媒体和新兴媒体，采取、藏语、汉语双语，深入宣传习近平生态文明思想、社会主义生态文明理念，充分展示美丽昌都和藏东生态安全屏障建设。开展“</w:t>
      </w:r>
      <w:r>
        <w:rPr>
          <w:szCs w:val="28"/>
        </w:rPr>
        <w:t>6·17</w:t>
      </w:r>
      <w:r>
        <w:rPr>
          <w:rFonts w:ascii="仿宋_GB2312" w:hint="eastAsia"/>
          <w:szCs w:val="28"/>
        </w:rPr>
        <w:t>世界防治荒漠化与干旱日”“</w:t>
      </w:r>
      <w:r>
        <w:rPr>
          <w:szCs w:val="28"/>
        </w:rPr>
        <w:t>6·5</w:t>
      </w:r>
      <w:r>
        <w:rPr>
          <w:rFonts w:ascii="仿宋_GB2312" w:hint="eastAsia"/>
          <w:szCs w:val="28"/>
        </w:rPr>
        <w:t>世界环境日”“</w:t>
      </w:r>
      <w:r>
        <w:rPr>
          <w:szCs w:val="28"/>
        </w:rPr>
        <w:t>4·22</w:t>
      </w:r>
      <w:r>
        <w:rPr>
          <w:rFonts w:ascii="仿宋_GB2312" w:hint="eastAsia"/>
          <w:szCs w:val="28"/>
        </w:rPr>
        <w:t>世界地球日”“</w:t>
      </w:r>
      <w:r>
        <w:rPr>
          <w:szCs w:val="28"/>
        </w:rPr>
        <w:t>3·22</w:t>
      </w:r>
      <w:r>
        <w:rPr>
          <w:rFonts w:ascii="仿宋_GB2312" w:hint="eastAsia"/>
          <w:szCs w:val="28"/>
        </w:rPr>
        <w:t>世界水日”“节能低碳宣传周”等宣传活动，推动生态文明建设和生态环境保护进机关、进学校、进企业、进农村、进社区、进军营、进寺庙活动，营造全民参与支持生态文明建设的浓厚氛围。</w:t>
      </w:r>
      <w:bookmarkStart w:id="192" w:name="_Toc22914513"/>
      <w:bookmarkStart w:id="193" w:name="_Toc465412657"/>
    </w:p>
    <w:p w14:paraId="1BDB76F6" w14:textId="77777777" w:rsidR="008E6899" w:rsidRDefault="00417898">
      <w:pPr>
        <w:pStyle w:val="2"/>
        <w:ind w:firstLine="602"/>
        <w:rPr>
          <w:color w:val="000000" w:themeColor="text1"/>
          <w:lang w:val="zh-CN" w:bidi="en-US"/>
        </w:rPr>
      </w:pPr>
      <w:bookmarkStart w:id="194" w:name="_Toc41492486"/>
      <w:r>
        <w:rPr>
          <w:rFonts w:hint="eastAsia"/>
          <w:color w:val="000000" w:themeColor="text1"/>
          <w:lang w:val="zh-CN" w:bidi="en-US"/>
        </w:rPr>
        <w:t>（三）构建全民行动格局</w:t>
      </w:r>
      <w:bookmarkEnd w:id="194"/>
    </w:p>
    <w:p w14:paraId="4D6F8672" w14:textId="77777777" w:rsidR="008E6899" w:rsidRDefault="00417898">
      <w:pPr>
        <w:pStyle w:val="3"/>
        <w:ind w:left="40" w:firstLine="562"/>
        <w:rPr>
          <w:lang w:val="zh-CN" w:bidi="en-US"/>
        </w:rPr>
      </w:pPr>
      <w:r>
        <w:rPr>
          <w:lang w:val="zh-CN" w:bidi="en-US"/>
        </w:rPr>
        <w:t>1</w:t>
      </w:r>
      <w:r>
        <w:rPr>
          <w:lang w:val="zh-CN" w:bidi="en-US"/>
        </w:rPr>
        <w:t>、</w:t>
      </w:r>
      <w:r>
        <w:rPr>
          <w:rFonts w:hint="eastAsia"/>
          <w:lang w:val="zh-CN" w:bidi="en-US"/>
        </w:rPr>
        <w:t>动员全民参与生态文明建设</w:t>
      </w:r>
    </w:p>
    <w:p w14:paraId="1ECBFDD0" w14:textId="670583AF" w:rsidR="004C093E" w:rsidRDefault="00417898" w:rsidP="004C093E">
      <w:pPr>
        <w:ind w:firstLineChars="200" w:firstLine="560"/>
        <w:rPr>
          <w:rFonts w:ascii="仿宋_GB2312"/>
          <w:szCs w:val="28"/>
        </w:rPr>
      </w:pPr>
      <w:r>
        <w:rPr>
          <w:rFonts w:ascii="仿宋_GB2312" w:hint="eastAsia"/>
          <w:szCs w:val="28"/>
        </w:rPr>
        <w:t>大力开展“建设美丽昌都”活动，动员社会各方力量，参与全市</w:t>
      </w:r>
      <w:r>
        <w:rPr>
          <w:rFonts w:ascii="仿宋_GB2312" w:hint="eastAsia"/>
          <w:szCs w:val="28"/>
        </w:rPr>
        <w:lastRenderedPageBreak/>
        <w:t>生态文明建设工作。探索多民族地区公众参与新模式，多渠道、多形式搭建公众参与生态文明建设平台。继续推动生活垃圾源头减量，</w:t>
      </w:r>
      <w:r>
        <w:rPr>
          <w:rFonts w:ascii="仿宋_GB2312"/>
          <w:szCs w:val="28"/>
        </w:rPr>
        <w:t>普及垃圾分类减量知识，定期开展</w:t>
      </w:r>
      <w:r>
        <w:rPr>
          <w:rFonts w:ascii="仿宋_GB2312"/>
          <w:szCs w:val="28"/>
        </w:rPr>
        <w:t>“</w:t>
      </w:r>
      <w:r>
        <w:rPr>
          <w:rFonts w:ascii="仿宋_GB2312"/>
          <w:szCs w:val="28"/>
        </w:rPr>
        <w:t>垃圾分一分，环境美十分</w:t>
      </w:r>
      <w:r>
        <w:rPr>
          <w:rFonts w:ascii="仿宋_GB2312"/>
          <w:szCs w:val="28"/>
        </w:rPr>
        <w:t>”</w:t>
      </w:r>
      <w:r>
        <w:rPr>
          <w:rFonts w:ascii="仿宋_GB2312"/>
          <w:szCs w:val="28"/>
        </w:rPr>
        <w:t>、</w:t>
      </w:r>
      <w:r>
        <w:rPr>
          <w:rFonts w:ascii="仿宋_GB2312"/>
          <w:szCs w:val="28"/>
        </w:rPr>
        <w:t>“</w:t>
      </w:r>
      <w:r>
        <w:rPr>
          <w:rFonts w:ascii="仿宋_GB2312"/>
          <w:szCs w:val="28"/>
        </w:rPr>
        <w:t>垃圾早分类，环境分外美</w:t>
      </w:r>
      <w:r>
        <w:rPr>
          <w:rFonts w:ascii="仿宋_GB2312"/>
          <w:szCs w:val="28"/>
        </w:rPr>
        <w:t>”</w:t>
      </w:r>
      <w:r>
        <w:rPr>
          <w:rFonts w:ascii="仿宋_GB2312"/>
          <w:szCs w:val="28"/>
        </w:rPr>
        <w:t>等为主题的宣传督导活动。将现有垃圾分为可回收垃圾、有害垃圾、</w:t>
      </w:r>
      <w:proofErr w:type="gramStart"/>
      <w:r>
        <w:rPr>
          <w:rFonts w:ascii="仿宋_GB2312"/>
          <w:szCs w:val="28"/>
        </w:rPr>
        <w:t>厨余垃圾</w:t>
      </w:r>
      <w:proofErr w:type="gramEnd"/>
      <w:r>
        <w:rPr>
          <w:rFonts w:ascii="仿宋_GB2312"/>
          <w:szCs w:val="28"/>
        </w:rPr>
        <w:t>和其他垃圾四大类，</w:t>
      </w:r>
      <w:r>
        <w:rPr>
          <w:rFonts w:ascii="仿宋_GB2312" w:hint="eastAsia"/>
          <w:szCs w:val="28"/>
        </w:rPr>
        <w:t>建立健全生活垃圾</w:t>
      </w:r>
      <w:r>
        <w:rPr>
          <w:rFonts w:ascii="仿宋_GB2312"/>
          <w:szCs w:val="28"/>
        </w:rPr>
        <w:t>“</w:t>
      </w:r>
      <w:r>
        <w:rPr>
          <w:rFonts w:ascii="仿宋_GB2312" w:hint="eastAsia"/>
          <w:szCs w:val="28"/>
        </w:rPr>
        <w:t>减量激励、超量制裁</w:t>
      </w:r>
      <w:r>
        <w:rPr>
          <w:rFonts w:ascii="仿宋_GB2312"/>
          <w:szCs w:val="28"/>
        </w:rPr>
        <w:t>”</w:t>
      </w:r>
      <w:r>
        <w:rPr>
          <w:rFonts w:ascii="仿宋_GB2312" w:hint="eastAsia"/>
          <w:szCs w:val="28"/>
        </w:rPr>
        <w:t>机制，打造生活垃圾分类</w:t>
      </w:r>
      <w:r>
        <w:rPr>
          <w:rFonts w:ascii="仿宋_GB2312"/>
          <w:szCs w:val="28"/>
        </w:rPr>
        <w:t>“</w:t>
      </w:r>
      <w:r>
        <w:rPr>
          <w:rFonts w:ascii="仿宋_GB2312" w:hint="eastAsia"/>
          <w:szCs w:val="28"/>
        </w:rPr>
        <w:t>昌都模式</w:t>
      </w:r>
      <w:r>
        <w:rPr>
          <w:rFonts w:ascii="仿宋_GB2312"/>
          <w:szCs w:val="28"/>
        </w:rPr>
        <w:t>”</w:t>
      </w:r>
      <w:r>
        <w:rPr>
          <w:rFonts w:ascii="仿宋_GB2312" w:hint="eastAsia"/>
          <w:szCs w:val="28"/>
        </w:rPr>
        <w:t>。</w:t>
      </w:r>
      <w:r>
        <w:rPr>
          <w:rFonts w:hint="eastAsia"/>
          <w:szCs w:val="28"/>
        </w:rPr>
        <w:t>到</w:t>
      </w:r>
      <w:r>
        <w:rPr>
          <w:szCs w:val="28"/>
        </w:rPr>
        <w:t>2020</w:t>
      </w:r>
      <w:r>
        <w:rPr>
          <w:rFonts w:hint="eastAsia"/>
          <w:szCs w:val="28"/>
        </w:rPr>
        <w:t>年，公众对生态文明建设的参与度达到</w:t>
      </w:r>
      <w:r>
        <w:rPr>
          <w:rFonts w:hint="eastAsia"/>
          <w:szCs w:val="28"/>
        </w:rPr>
        <w:t>90</w:t>
      </w:r>
      <w:r>
        <w:rPr>
          <w:szCs w:val="28"/>
        </w:rPr>
        <w:t>%</w:t>
      </w:r>
      <w:r w:rsidR="004C093E">
        <w:rPr>
          <w:rFonts w:hint="eastAsia"/>
          <w:szCs w:val="28"/>
        </w:rPr>
        <w:t>；到</w:t>
      </w:r>
      <w:r w:rsidR="004C093E">
        <w:rPr>
          <w:szCs w:val="28"/>
        </w:rPr>
        <w:t>2025</w:t>
      </w:r>
      <w:r w:rsidR="004C093E">
        <w:rPr>
          <w:rFonts w:hint="eastAsia"/>
          <w:szCs w:val="28"/>
        </w:rPr>
        <w:t>年，公众对生态文明建设的参与度达到</w:t>
      </w:r>
      <w:r w:rsidR="004C093E">
        <w:rPr>
          <w:rFonts w:hint="eastAsia"/>
          <w:szCs w:val="28"/>
        </w:rPr>
        <w:t>9</w:t>
      </w:r>
      <w:r w:rsidR="004C093E">
        <w:rPr>
          <w:szCs w:val="28"/>
        </w:rPr>
        <w:t>5%</w:t>
      </w:r>
      <w:r w:rsidR="004C093E">
        <w:rPr>
          <w:rFonts w:hint="eastAsia"/>
          <w:szCs w:val="28"/>
        </w:rPr>
        <w:t>。</w:t>
      </w:r>
    </w:p>
    <w:p w14:paraId="02F45808" w14:textId="77777777" w:rsidR="008E6899" w:rsidRDefault="00417898">
      <w:pPr>
        <w:pStyle w:val="3"/>
        <w:ind w:left="40" w:firstLine="562"/>
        <w:rPr>
          <w:lang w:val="zh-CN" w:bidi="en-US"/>
        </w:rPr>
      </w:pPr>
      <w:r>
        <w:rPr>
          <w:lang w:val="zh-CN" w:bidi="en-US"/>
        </w:rPr>
        <w:t>2</w:t>
      </w:r>
      <w:r>
        <w:rPr>
          <w:rFonts w:hint="eastAsia"/>
          <w:lang w:val="zh-CN" w:bidi="en-US"/>
        </w:rPr>
        <w:t>、健全公众舆论监督渠道</w:t>
      </w:r>
    </w:p>
    <w:p w14:paraId="72E1D5B0" w14:textId="77777777" w:rsidR="008E6899" w:rsidRDefault="00417898">
      <w:pPr>
        <w:ind w:firstLineChars="200" w:firstLine="560"/>
        <w:rPr>
          <w:rFonts w:ascii="仿宋_GB2312"/>
          <w:szCs w:val="28"/>
        </w:rPr>
      </w:pPr>
      <w:r>
        <w:rPr>
          <w:rFonts w:ascii="仿宋_GB2312" w:hint="eastAsia"/>
          <w:szCs w:val="28"/>
        </w:rPr>
        <w:t>健全举报、听证、公众舆论和信访投诉监督制度，将群众意见作为精准发现生态环境问题线索的“金矿”，拓宽群众监督渠道，广泛听取意见、汇聚民智，建立政府部门与公众、企业有效沟通的环保协调机制，维护公众行使知情权、参与权和监督权。鼓励公众通过“12369”环保举报热线、信件、电子邮件、政府网络、</w:t>
      </w:r>
      <w:proofErr w:type="gramStart"/>
      <w:r>
        <w:rPr>
          <w:rFonts w:ascii="仿宋_GB2312" w:hint="eastAsia"/>
          <w:szCs w:val="28"/>
        </w:rPr>
        <w:t>微信微博</w:t>
      </w:r>
      <w:proofErr w:type="gramEnd"/>
      <w:r>
        <w:rPr>
          <w:rFonts w:ascii="仿宋_GB2312" w:hint="eastAsia"/>
          <w:szCs w:val="28"/>
        </w:rPr>
        <w:t>平台等多种渠道对生态文明建设成效问题进行监督，投诉举报环境违法行为。充分发挥“</w:t>
      </w:r>
      <w:r>
        <w:rPr>
          <w:rFonts w:ascii="仿宋_GB2312"/>
          <w:szCs w:val="28"/>
        </w:rPr>
        <w:t>12369</w:t>
      </w:r>
      <w:r>
        <w:rPr>
          <w:rFonts w:ascii="仿宋_GB2312" w:hint="eastAsia"/>
          <w:szCs w:val="28"/>
        </w:rPr>
        <w:t>”环保举报热线和网络平台作用，公开曝光违法典型案例。加强环保投诉举报工作规范化管理，督促各地做好群众举报受理、查处和反馈工作。充分发挥社会媒体的舆论监督作用，及时曝光生态环境问题，跟踪报道整改进展情况。</w:t>
      </w:r>
    </w:p>
    <w:p w14:paraId="5CCFB647" w14:textId="29EC761B" w:rsidR="008E6899" w:rsidRDefault="00417898">
      <w:pPr>
        <w:pStyle w:val="1"/>
        <w:rPr>
          <w:lang w:val="zh-CN"/>
        </w:rPr>
      </w:pPr>
      <w:bookmarkStart w:id="195" w:name="_Toc41492487"/>
      <w:r>
        <w:rPr>
          <w:lang w:val="zh-CN"/>
        </w:rPr>
        <w:lastRenderedPageBreak/>
        <w:t>第</w:t>
      </w:r>
      <w:r>
        <w:rPr>
          <w:rFonts w:hint="eastAsia"/>
          <w:lang w:val="zh-CN"/>
        </w:rPr>
        <w:t>十</w:t>
      </w:r>
      <w:r>
        <w:rPr>
          <w:lang w:val="zh-CN"/>
        </w:rPr>
        <w:t>章加快完善生态制度</w:t>
      </w:r>
      <w:bookmarkEnd w:id="192"/>
      <w:bookmarkEnd w:id="193"/>
      <w:bookmarkEnd w:id="195"/>
    </w:p>
    <w:p w14:paraId="27909D95" w14:textId="77777777" w:rsidR="008E6899" w:rsidRDefault="00417898">
      <w:pPr>
        <w:pStyle w:val="2"/>
        <w:ind w:firstLine="602"/>
        <w:rPr>
          <w:color w:val="000000" w:themeColor="text1"/>
          <w:lang w:val="zh-CN" w:bidi="en-US"/>
        </w:rPr>
      </w:pPr>
      <w:bookmarkStart w:id="196" w:name="_Toc41492488"/>
      <w:r>
        <w:rPr>
          <w:rFonts w:hint="eastAsia"/>
          <w:color w:val="000000" w:themeColor="text1"/>
          <w:lang w:val="zh-CN" w:bidi="en-US"/>
        </w:rPr>
        <w:t>（一）健全生态环境保护责任制度</w:t>
      </w:r>
      <w:bookmarkEnd w:id="196"/>
    </w:p>
    <w:p w14:paraId="49DCFB1C" w14:textId="48FA6788" w:rsidR="008E6899" w:rsidRDefault="005540E8">
      <w:pPr>
        <w:pStyle w:val="3"/>
        <w:ind w:left="40" w:firstLine="562"/>
        <w:rPr>
          <w:lang w:val="zh-CN" w:bidi="en-US"/>
        </w:rPr>
      </w:pPr>
      <w:r>
        <w:rPr>
          <w:rFonts w:hint="eastAsia"/>
          <w:lang w:val="zh-CN" w:bidi="en-US"/>
        </w:rPr>
        <w:t>1</w:t>
      </w:r>
      <w:r w:rsidR="00417898">
        <w:rPr>
          <w:rFonts w:hint="eastAsia"/>
          <w:lang w:val="zh-CN" w:bidi="en-US"/>
        </w:rPr>
        <w:t>、开展领导干部自然资源资产离任审计</w:t>
      </w:r>
    </w:p>
    <w:p w14:paraId="3D9A4B6C" w14:textId="77777777" w:rsidR="008E6899" w:rsidRDefault="00417898">
      <w:pPr>
        <w:ind w:firstLineChars="200" w:firstLine="560"/>
        <w:rPr>
          <w:rFonts w:ascii="仿宋_GB2312"/>
          <w:szCs w:val="28"/>
        </w:rPr>
      </w:pPr>
      <w:r>
        <w:rPr>
          <w:rFonts w:ascii="仿宋_GB2312" w:hint="eastAsia"/>
          <w:szCs w:val="28"/>
        </w:rPr>
        <w:t>开展领导干部自然资源资产离任审计，逐步健全完善领导自然资源资产离任审计制度。结合昌都自然资源区域特色，因地制宜探索土地、水、森林、草原、湿地、河湖、矿产等自然资源审计办法，建立健全自然资源资产审计评价指标体系，将定性评价与定量评价相结合，建立符合昌都实际的审计规范。确保领导干部自然资源资产离任审计工作深入开展，推动各级党政领导干部认真履行自然资源资产管理和生态保护责任，切实做到守土有责、守土尽责，实现藏东生态安全和战略资源储备基地的战略定位。</w:t>
      </w:r>
    </w:p>
    <w:p w14:paraId="634C3770" w14:textId="4962AEC9" w:rsidR="008E6899" w:rsidRDefault="005540E8">
      <w:pPr>
        <w:pStyle w:val="3"/>
        <w:ind w:left="40" w:firstLine="562"/>
        <w:rPr>
          <w:lang w:val="zh-CN" w:bidi="en-US"/>
        </w:rPr>
      </w:pPr>
      <w:r>
        <w:rPr>
          <w:rFonts w:hint="eastAsia"/>
          <w:lang w:val="zh-CN" w:bidi="en-US"/>
        </w:rPr>
        <w:t>2</w:t>
      </w:r>
      <w:r w:rsidR="00417898">
        <w:rPr>
          <w:rFonts w:hint="eastAsia"/>
          <w:lang w:val="zh-CN" w:bidi="en-US"/>
        </w:rPr>
        <w:t>、深化生态环境保护综合执法</w:t>
      </w:r>
    </w:p>
    <w:p w14:paraId="7DF7AF48" w14:textId="5CE5A768" w:rsidR="008E6899" w:rsidRDefault="00417898">
      <w:pPr>
        <w:ind w:firstLineChars="200" w:firstLine="560"/>
        <w:rPr>
          <w:lang w:val="zh-CN" w:bidi="en-US"/>
        </w:rPr>
      </w:pPr>
      <w:r>
        <w:rPr>
          <w:rFonts w:hint="eastAsia"/>
          <w:lang w:val="zh-CN" w:bidi="en-US"/>
        </w:rPr>
        <w:t>深入推进生态环境保护综合行政执法。全面实施行政执法与刑事司法联动，完善生态环境违法案件移送、联合调查、信息共享和奖惩机制，杜绝有案不移、有案难移、以罚代刑等现象，实现行政执法和处罚无缝衔接。</w:t>
      </w:r>
      <w:r w:rsidR="000671D1">
        <w:rPr>
          <w:rFonts w:hint="eastAsia"/>
          <w:lang w:val="zh-CN" w:bidi="en-US"/>
        </w:rPr>
        <w:t>开展生态环境保护执法能力建设，</w:t>
      </w:r>
      <w:r w:rsidR="002439ED">
        <w:rPr>
          <w:rFonts w:hint="eastAsia"/>
          <w:lang w:val="zh-CN" w:bidi="en-US"/>
        </w:rPr>
        <w:t>运用新科技、新手</w:t>
      </w:r>
      <w:proofErr w:type="gramStart"/>
      <w:r w:rsidR="002439ED">
        <w:rPr>
          <w:rFonts w:hint="eastAsia"/>
          <w:lang w:val="zh-CN" w:bidi="en-US"/>
        </w:rPr>
        <w:t>段</w:t>
      </w:r>
      <w:r w:rsidR="002439ED" w:rsidRPr="002439ED">
        <w:rPr>
          <w:rFonts w:hint="eastAsia"/>
          <w:lang w:val="zh-CN" w:bidi="en-US"/>
        </w:rPr>
        <w:t>推动</w:t>
      </w:r>
      <w:proofErr w:type="gramEnd"/>
      <w:r w:rsidR="002439ED" w:rsidRPr="002439ED">
        <w:rPr>
          <w:rFonts w:hint="eastAsia"/>
          <w:lang w:val="zh-CN" w:bidi="en-US"/>
        </w:rPr>
        <w:t>非现场执法能力建设，实现精准执法，不断提高环境行政执法效能。</w:t>
      </w:r>
      <w:r>
        <w:rPr>
          <w:rFonts w:hint="eastAsia"/>
          <w:lang w:val="zh-CN" w:bidi="en-US"/>
        </w:rPr>
        <w:t>建立健全生态环境监管执法制度。健全生态环境信用评价制度，将环境违法企业列入“黑名单”并向社会公开，将其环境违法行为纳入社会信用体系。健全生态环境保护综合执法后督察制度。</w:t>
      </w:r>
      <w:r>
        <w:rPr>
          <w:rFonts w:hint="eastAsia"/>
        </w:rPr>
        <w:t>落实环境状况和环境保护目标完成情况</w:t>
      </w:r>
      <w:r>
        <w:rPr>
          <w:rFonts w:hint="eastAsia"/>
        </w:rPr>
        <w:t>,</w:t>
      </w:r>
      <w:r>
        <w:rPr>
          <w:rFonts w:hint="eastAsia"/>
        </w:rPr>
        <w:t>对本市环境保护有重大影响的建设项</w:t>
      </w:r>
      <w:r>
        <w:rPr>
          <w:rFonts w:hint="eastAsia"/>
        </w:rPr>
        <w:lastRenderedPageBreak/>
        <w:t>目的实施情况，向本级人大及其常委会报告的制度。</w:t>
      </w:r>
    </w:p>
    <w:p w14:paraId="220C5711" w14:textId="69D841D0" w:rsidR="008E6899" w:rsidRDefault="005540E8">
      <w:pPr>
        <w:pStyle w:val="3"/>
        <w:ind w:left="40" w:firstLine="562"/>
        <w:rPr>
          <w:lang w:val="zh-CN" w:bidi="en-US"/>
        </w:rPr>
      </w:pPr>
      <w:r>
        <w:rPr>
          <w:rFonts w:hint="eastAsia"/>
          <w:lang w:val="zh-CN" w:bidi="en-US"/>
        </w:rPr>
        <w:t>3</w:t>
      </w:r>
      <w:r w:rsidR="00417898">
        <w:rPr>
          <w:rFonts w:hint="eastAsia"/>
          <w:lang w:val="zh-CN" w:bidi="en-US"/>
        </w:rPr>
        <w:t>、落实生态环境损害赔偿和责任终身追究制度</w:t>
      </w:r>
    </w:p>
    <w:p w14:paraId="4E74EF08" w14:textId="77777777" w:rsidR="008E6899" w:rsidRDefault="00417898">
      <w:pPr>
        <w:ind w:firstLineChars="200" w:firstLine="560"/>
        <w:rPr>
          <w:rFonts w:ascii="仿宋_GB2312"/>
          <w:szCs w:val="28"/>
        </w:rPr>
      </w:pPr>
      <w:r>
        <w:rPr>
          <w:rFonts w:ascii="仿宋_GB2312" w:hint="eastAsia"/>
          <w:szCs w:val="28"/>
        </w:rPr>
        <w:t>严格落实《西藏自治区生态环境损害赔偿制度改革实施方法》、《西藏自治区党政领导干部生态环境损害责任追究实施细则》，建立健全生态环境损害责任终身追究制，以自然资源资产离任审计结合和生态环境损害情况等为依据，严肃进行终身追责问责。逐步构建一套权责清晰、责任具体、对象明确跟踪问效的追责问</w:t>
      </w:r>
      <w:proofErr w:type="gramStart"/>
      <w:r>
        <w:rPr>
          <w:rFonts w:ascii="仿宋_GB2312" w:hint="eastAsia"/>
          <w:szCs w:val="28"/>
        </w:rPr>
        <w:t>责</w:t>
      </w:r>
      <w:proofErr w:type="gramEnd"/>
      <w:r>
        <w:rPr>
          <w:rFonts w:ascii="仿宋_GB2312" w:hint="eastAsia"/>
          <w:szCs w:val="28"/>
        </w:rPr>
        <w:t>体系。</w:t>
      </w:r>
    </w:p>
    <w:p w14:paraId="7702E729" w14:textId="77777777" w:rsidR="008E6899" w:rsidRDefault="00417898">
      <w:pPr>
        <w:ind w:firstLineChars="200" w:firstLine="560"/>
        <w:rPr>
          <w:rFonts w:ascii="仿宋_GB2312"/>
          <w:szCs w:val="28"/>
        </w:rPr>
      </w:pPr>
      <w:r>
        <w:rPr>
          <w:rFonts w:ascii="仿宋_GB2312" w:hint="eastAsia"/>
          <w:szCs w:val="28"/>
        </w:rPr>
        <w:t>有序开展生态环境损害赔偿制度改革试点，加快形成损害生态者赔偿的运行机制，形成环境有价、</w:t>
      </w:r>
      <w:proofErr w:type="gramStart"/>
      <w:r>
        <w:rPr>
          <w:rFonts w:ascii="仿宋_GB2312" w:hint="eastAsia"/>
          <w:szCs w:val="28"/>
        </w:rPr>
        <w:t>损害担责的</w:t>
      </w:r>
      <w:proofErr w:type="gramEnd"/>
      <w:r>
        <w:rPr>
          <w:rFonts w:ascii="仿宋_GB2312" w:hint="eastAsia"/>
          <w:szCs w:val="28"/>
        </w:rPr>
        <w:t>社会氛围，有效遏制环境污染和生态破坏行为。加强生态环境损害赔偿能力建设，形成相应的鉴定评估管理和技术体系、资金保障和运行机制。及时妥善处理环境损害赔偿纠纷，正确适用环境侵权案件举证责任分配规则，准确认定环境污染与损害后果之间的因果关系，确保环境侵权受害人得到及时全面赔偿，同时使责任人付出相应代价。强化生产者环境保护法律责任，加大造成生态环境损害企业和个人的违法违规成本。</w:t>
      </w:r>
    </w:p>
    <w:p w14:paraId="456B0741" w14:textId="48E469F2" w:rsidR="008E6899" w:rsidRDefault="005540E8">
      <w:pPr>
        <w:pStyle w:val="3"/>
        <w:ind w:left="40" w:firstLine="562"/>
        <w:rPr>
          <w:lang w:val="zh-CN" w:bidi="en-US"/>
        </w:rPr>
      </w:pPr>
      <w:r>
        <w:rPr>
          <w:rFonts w:hint="eastAsia"/>
          <w:lang w:val="zh-CN" w:bidi="en-US"/>
        </w:rPr>
        <w:t>4</w:t>
      </w:r>
      <w:r w:rsidR="00417898">
        <w:rPr>
          <w:rFonts w:hint="eastAsia"/>
          <w:lang w:val="zh-CN" w:bidi="en-US"/>
        </w:rPr>
        <w:t>、</w:t>
      </w:r>
      <w:r w:rsidR="000452B6">
        <w:rPr>
          <w:rFonts w:hint="eastAsia"/>
          <w:lang w:val="zh-CN" w:bidi="en-US"/>
        </w:rPr>
        <w:t>推动实施</w:t>
      </w:r>
      <w:r w:rsidR="00417898">
        <w:rPr>
          <w:rFonts w:hint="eastAsia"/>
          <w:lang w:val="zh-CN" w:bidi="en-US"/>
        </w:rPr>
        <w:t>生态环境公益诉讼制度</w:t>
      </w:r>
    </w:p>
    <w:p w14:paraId="36023017" w14:textId="7DC14932" w:rsidR="008E6899" w:rsidRDefault="00417898">
      <w:pPr>
        <w:ind w:firstLineChars="200" w:firstLine="560"/>
        <w:rPr>
          <w:lang w:val="zh-CN" w:bidi="en-US"/>
        </w:rPr>
      </w:pPr>
      <w:r>
        <w:rPr>
          <w:rFonts w:hint="eastAsia"/>
          <w:lang w:val="zh-CN" w:bidi="en-US"/>
        </w:rPr>
        <w:t>强化生态环境诉讼权的司法保障，细化公益诉讼的法律程序，依法履行公益诉讼和法律监督职责。加强对生态环境公益诉讼的技术支持，引导公众和社会环保组织有序参与、有序保护和有序维权。通过生态环境公益诉讼案例，有效警示破坏生态环境违法犯罪行为，进一步宣传生态环境保护法律法规，强化社会公众生态环境保护意识和环保法治意识。加强对生态行政案件非诉执行监督，督促行政机关依法</w:t>
      </w:r>
      <w:r>
        <w:rPr>
          <w:rFonts w:hint="eastAsia"/>
          <w:lang w:val="zh-CN" w:bidi="en-US"/>
        </w:rPr>
        <w:lastRenderedPageBreak/>
        <w:t>履行保护生态环境职责，推进健全完善生态监督责任倒查机制。</w:t>
      </w:r>
    </w:p>
    <w:p w14:paraId="0CFBB647" w14:textId="7B21ECA9" w:rsidR="008E6899" w:rsidRDefault="005540E8">
      <w:pPr>
        <w:autoSpaceDE w:val="0"/>
        <w:autoSpaceDN w:val="0"/>
        <w:ind w:firstLineChars="200" w:firstLine="562"/>
        <w:outlineLvl w:val="2"/>
        <w:rPr>
          <w:b/>
          <w:szCs w:val="28"/>
          <w:lang w:bidi="en-US"/>
        </w:rPr>
      </w:pPr>
      <w:r>
        <w:rPr>
          <w:rFonts w:hint="eastAsia"/>
          <w:b/>
          <w:szCs w:val="28"/>
          <w:lang w:bidi="en-US"/>
        </w:rPr>
        <w:t>5</w:t>
      </w:r>
      <w:r w:rsidR="00417898">
        <w:rPr>
          <w:rFonts w:hint="eastAsia"/>
          <w:b/>
          <w:szCs w:val="28"/>
          <w:lang w:bidi="en-US"/>
        </w:rPr>
        <w:t>、全面推行河</w:t>
      </w:r>
      <w:r w:rsidR="00465726">
        <w:rPr>
          <w:rFonts w:hint="eastAsia"/>
          <w:b/>
          <w:szCs w:val="28"/>
          <w:lang w:bidi="en-US"/>
        </w:rPr>
        <w:t>（湖）</w:t>
      </w:r>
      <w:r w:rsidR="00417898">
        <w:rPr>
          <w:rFonts w:hint="eastAsia"/>
          <w:b/>
          <w:szCs w:val="28"/>
          <w:lang w:bidi="en-US"/>
        </w:rPr>
        <w:t>长制</w:t>
      </w:r>
    </w:p>
    <w:p w14:paraId="2F8C860E" w14:textId="6F7BB602" w:rsidR="008E6899" w:rsidRDefault="00417898">
      <w:pPr>
        <w:ind w:firstLineChars="200" w:firstLine="560"/>
        <w:rPr>
          <w:lang w:bidi="en-US"/>
        </w:rPr>
      </w:pPr>
      <w:r>
        <w:rPr>
          <w:rFonts w:ascii="仿宋_GB2312" w:hint="eastAsia"/>
          <w:szCs w:val="28"/>
        </w:rPr>
        <w:t>推行“一河</w:t>
      </w:r>
      <w:proofErr w:type="gramStart"/>
      <w:r>
        <w:rPr>
          <w:rFonts w:ascii="仿宋_GB2312" w:hint="eastAsia"/>
          <w:szCs w:val="28"/>
        </w:rPr>
        <w:t>一</w:t>
      </w:r>
      <w:proofErr w:type="gramEnd"/>
      <w:r>
        <w:rPr>
          <w:rFonts w:ascii="仿宋_GB2312" w:hint="eastAsia"/>
          <w:szCs w:val="28"/>
        </w:rPr>
        <w:t>策”</w:t>
      </w:r>
      <w:r w:rsidR="0063244B">
        <w:rPr>
          <w:rFonts w:ascii="仿宋_GB2312" w:hint="eastAsia"/>
          <w:szCs w:val="28"/>
        </w:rPr>
        <w:t>“一湖</w:t>
      </w:r>
      <w:proofErr w:type="gramStart"/>
      <w:r w:rsidR="0063244B">
        <w:rPr>
          <w:rFonts w:ascii="仿宋_GB2312" w:hint="eastAsia"/>
          <w:szCs w:val="28"/>
        </w:rPr>
        <w:t>一</w:t>
      </w:r>
      <w:proofErr w:type="gramEnd"/>
      <w:r w:rsidR="0063244B">
        <w:rPr>
          <w:rFonts w:ascii="仿宋_GB2312" w:hint="eastAsia"/>
          <w:szCs w:val="28"/>
        </w:rPr>
        <w:t>策”</w:t>
      </w:r>
      <w:r>
        <w:rPr>
          <w:rFonts w:ascii="仿宋_GB2312" w:hint="eastAsia"/>
          <w:szCs w:val="28"/>
        </w:rPr>
        <w:t>，开展年度考核工作，全力实施流域</w:t>
      </w:r>
      <w:r w:rsidR="00707D20">
        <w:rPr>
          <w:rFonts w:ascii="仿宋_GB2312" w:hint="eastAsia"/>
          <w:szCs w:val="28"/>
        </w:rPr>
        <w:t>、湖泊</w:t>
      </w:r>
      <w:r>
        <w:rPr>
          <w:rFonts w:ascii="仿宋_GB2312" w:hint="eastAsia"/>
          <w:szCs w:val="28"/>
        </w:rPr>
        <w:t>水生态综合治理和乡镇集中式饮用水源地整治。建立完善与河</w:t>
      </w:r>
      <w:r w:rsidR="00707D20">
        <w:rPr>
          <w:rFonts w:ascii="仿宋_GB2312" w:hint="eastAsia"/>
          <w:szCs w:val="28"/>
        </w:rPr>
        <w:t>（湖）</w:t>
      </w:r>
      <w:r>
        <w:rPr>
          <w:rFonts w:ascii="仿宋_GB2312" w:hint="eastAsia"/>
          <w:szCs w:val="28"/>
        </w:rPr>
        <w:t>长</w:t>
      </w:r>
      <w:proofErr w:type="gramStart"/>
      <w:r>
        <w:rPr>
          <w:rFonts w:ascii="仿宋_GB2312" w:hint="eastAsia"/>
          <w:szCs w:val="28"/>
        </w:rPr>
        <w:t>制职能</w:t>
      </w:r>
      <w:proofErr w:type="gramEnd"/>
      <w:r>
        <w:rPr>
          <w:rFonts w:ascii="仿宋_GB2312" w:hint="eastAsia"/>
          <w:szCs w:val="28"/>
        </w:rPr>
        <w:t>发挥配套的水环境司法保护制度，有效减少水环境受到损害和破坏。推动完成河湖管理范围划定工作，明晰河湖管理职责，确保河湖行洪安全。</w:t>
      </w:r>
    </w:p>
    <w:p w14:paraId="3CFF8CC5" w14:textId="77777777" w:rsidR="008E6899" w:rsidRDefault="00417898">
      <w:pPr>
        <w:pStyle w:val="2"/>
        <w:ind w:firstLine="602"/>
        <w:rPr>
          <w:color w:val="000000" w:themeColor="text1"/>
          <w:lang w:val="zh-CN" w:bidi="en-US"/>
        </w:rPr>
      </w:pPr>
      <w:bookmarkStart w:id="197" w:name="_Toc41492489"/>
      <w:r>
        <w:rPr>
          <w:rFonts w:hint="eastAsia"/>
          <w:color w:val="000000" w:themeColor="text1"/>
          <w:lang w:val="zh-CN" w:bidi="en-US"/>
        </w:rPr>
        <w:t>（二）建立健全生态环境保护制度</w:t>
      </w:r>
      <w:bookmarkEnd w:id="197"/>
    </w:p>
    <w:p w14:paraId="32C8388F" w14:textId="77777777" w:rsidR="008E6899" w:rsidRDefault="00417898">
      <w:pPr>
        <w:pStyle w:val="3"/>
        <w:ind w:left="40" w:firstLine="562"/>
        <w:rPr>
          <w:lang w:val="zh-CN" w:bidi="en-US"/>
        </w:rPr>
      </w:pPr>
      <w:r>
        <w:rPr>
          <w:lang w:val="zh-CN" w:bidi="en-US"/>
        </w:rPr>
        <w:t>1</w:t>
      </w:r>
      <w:r>
        <w:rPr>
          <w:rFonts w:hint="eastAsia"/>
          <w:lang w:val="zh-CN" w:bidi="en-US"/>
        </w:rPr>
        <w:t>、建立健全国土空间规划和用途统筹协调管控制度</w:t>
      </w:r>
    </w:p>
    <w:p w14:paraId="462E9B5E" w14:textId="77777777" w:rsidR="008E6899" w:rsidRDefault="00417898">
      <w:pPr>
        <w:ind w:firstLineChars="200" w:firstLine="560"/>
        <w:rPr>
          <w:lang w:val="zh-CN" w:bidi="en-US"/>
        </w:rPr>
      </w:pPr>
      <w:r>
        <w:rPr>
          <w:rFonts w:hint="eastAsia"/>
          <w:lang w:val="zh-CN" w:bidi="en-US"/>
        </w:rPr>
        <w:t>加快建立健全国土空间规划和用途统筹协调管控制度。严格落实《西藏自治区国土空间规划编制工作方案》部署，积极开展昌都市国土空间规划编制工作，认真研究编制前期研究工作，加强资源环境承载能力和国土空间开发适宜性评价等研究工作。充分融合现有规划、统一基础数据，建立健全国土空间规划动态监测评估预警和实施监督机制。加强组织领导，建立协同联动工作机制。统筹自然资源要素配置、强化底线约束，构建生态廊道和生态网络，保护雪域高原生态安全、生态和谐。</w:t>
      </w:r>
    </w:p>
    <w:p w14:paraId="050B41B0" w14:textId="77777777" w:rsidR="008E6899" w:rsidRDefault="00417898">
      <w:pPr>
        <w:pStyle w:val="3"/>
        <w:ind w:left="40" w:firstLine="562"/>
        <w:rPr>
          <w:lang w:val="zh-CN" w:bidi="en-US"/>
        </w:rPr>
      </w:pPr>
      <w:r>
        <w:rPr>
          <w:lang w:val="zh-CN" w:bidi="en-US"/>
        </w:rPr>
        <w:t>2</w:t>
      </w:r>
      <w:r>
        <w:rPr>
          <w:rFonts w:hint="eastAsia"/>
          <w:lang w:val="zh-CN" w:bidi="en-US"/>
        </w:rPr>
        <w:t>、完善绿色生产和消费的法律制度和政策导向</w:t>
      </w:r>
    </w:p>
    <w:p w14:paraId="1BE3BCEE" w14:textId="77777777" w:rsidR="008E6899" w:rsidRDefault="00417898">
      <w:pPr>
        <w:ind w:firstLineChars="200" w:firstLine="560"/>
        <w:rPr>
          <w:lang w:val="zh-CN" w:bidi="en-US"/>
        </w:rPr>
      </w:pPr>
      <w:r>
        <w:rPr>
          <w:rFonts w:hint="eastAsia"/>
          <w:lang w:val="zh-CN" w:bidi="en-US"/>
        </w:rPr>
        <w:t>充分发展政府调控职能，发挥财政、金融、税收等政策的杠杆作用，加强财政政策整合统筹，对生态环境保护方面的生产活动优先给予政策倾斜。积极制定产业绿色发展转型政策。实行清洁能源优惠政策，对清洁能源供应、使用价格等给予激励政策。建立健全绿色金融</w:t>
      </w:r>
      <w:r>
        <w:rPr>
          <w:rFonts w:hint="eastAsia"/>
          <w:lang w:val="zh-CN" w:bidi="en-US"/>
        </w:rPr>
        <w:lastRenderedPageBreak/>
        <w:t>体系，强化金融市场对绿色资源配置的引导优化作用，大力发展绿色信贷。推动市场导向的绿色技术创新，推动绿色循环低碳发展。加快自然资源及其生态产品价值改革，逐步建立生态服务交易机制。</w:t>
      </w:r>
    </w:p>
    <w:p w14:paraId="0AD3AE96" w14:textId="77777777" w:rsidR="008E6899" w:rsidRDefault="00417898">
      <w:pPr>
        <w:pStyle w:val="3"/>
        <w:ind w:left="40" w:firstLine="562"/>
        <w:rPr>
          <w:lang w:val="zh-CN" w:bidi="en-US"/>
        </w:rPr>
      </w:pPr>
      <w:r>
        <w:rPr>
          <w:rFonts w:hint="eastAsia"/>
          <w:lang w:val="zh-CN" w:bidi="en-US"/>
        </w:rPr>
        <w:t>3</w:t>
      </w:r>
      <w:r>
        <w:rPr>
          <w:rFonts w:hint="eastAsia"/>
          <w:lang w:val="zh-CN" w:bidi="en-US"/>
        </w:rPr>
        <w:t>、构建以排污许可制为核心的固定污染源监管制度体系</w:t>
      </w:r>
    </w:p>
    <w:p w14:paraId="75DD65D7" w14:textId="77777777" w:rsidR="008E6899" w:rsidRDefault="00417898">
      <w:pPr>
        <w:ind w:firstLineChars="200" w:firstLine="560"/>
        <w:rPr>
          <w:lang w:val="zh-CN" w:bidi="en-US"/>
        </w:rPr>
      </w:pPr>
      <w:r>
        <w:rPr>
          <w:rFonts w:hint="eastAsia"/>
          <w:lang w:val="zh-CN" w:bidi="en-US"/>
        </w:rPr>
        <w:t>严格执行</w:t>
      </w:r>
      <w:proofErr w:type="gramStart"/>
      <w:r>
        <w:rPr>
          <w:rFonts w:hint="eastAsia"/>
          <w:lang w:val="zh-CN" w:bidi="en-US"/>
        </w:rPr>
        <w:t>固定源</w:t>
      </w:r>
      <w:proofErr w:type="gramEnd"/>
      <w:r>
        <w:rPr>
          <w:rFonts w:hint="eastAsia"/>
          <w:lang w:val="zh-CN" w:bidi="en-US"/>
        </w:rPr>
        <w:t>排污许可制度，实现固定污染源“一证式”管理。纳入排污许可管理的所有企事业单位必须按期持证排污、按证排污。将总量控制目标分解到企业，将污染物排放种类、浓度、总量、排放去向等纳入许可证管理范围，禁止无证排污或不按规定排污。加强对全市排污许可证执行情况全面检查，进一步规范排污许可证核发工作，切实提高排污许可证核发质量和管理水平。明确要求企业要严格按照排污许可证管理要求做好自信监测、管理台账、执行报告等，履行好环保主体责任。充分利用排污许可证管理信息平台对污染物排放实行网格化、信息化管理。</w:t>
      </w:r>
    </w:p>
    <w:p w14:paraId="4998CF88" w14:textId="77777777" w:rsidR="008E6899" w:rsidRDefault="00417898">
      <w:pPr>
        <w:pStyle w:val="3"/>
        <w:ind w:left="40" w:firstLine="562"/>
        <w:rPr>
          <w:lang w:val="zh-CN" w:bidi="en-US"/>
        </w:rPr>
      </w:pPr>
      <w:r>
        <w:rPr>
          <w:lang w:val="zh-CN" w:bidi="en-US"/>
        </w:rPr>
        <w:t>4</w:t>
      </w:r>
      <w:r>
        <w:rPr>
          <w:rFonts w:hint="eastAsia"/>
          <w:lang w:val="zh-CN" w:bidi="en-US"/>
        </w:rPr>
        <w:t>、完善生态环境信息公开制度</w:t>
      </w:r>
    </w:p>
    <w:p w14:paraId="065E79F0" w14:textId="7E73543F" w:rsidR="008E6899" w:rsidRDefault="00417898">
      <w:pPr>
        <w:ind w:firstLineChars="200" w:firstLine="560"/>
        <w:jc w:val="left"/>
        <w:rPr>
          <w:szCs w:val="28"/>
        </w:rPr>
      </w:pPr>
      <w:r>
        <w:rPr>
          <w:rFonts w:hint="eastAsia"/>
          <w:szCs w:val="28"/>
        </w:rPr>
        <w:t>建立健全生态环境信息强制性公开制度。重点排污单位应及时公布自行监测和污染排放、治理、整改相关信息。推进环境监管部门、排污单位、建设项目环评、清洁生产审核等环境信息公开。建立生态环境监测信息统一发布机制，积极推进各区县建立统一的生态环境信息公开平台，全面推进大气、水、土壤等生态环境信息公开，在政府网站设立“环境违法行为曝光台”，及时向社会公布全市《环境质量公告》，充分保障群众的知情权，提高社会参与度。到</w:t>
      </w:r>
      <w:r>
        <w:rPr>
          <w:rFonts w:hint="eastAsia"/>
          <w:szCs w:val="28"/>
        </w:rPr>
        <w:t>2</w:t>
      </w:r>
      <w:r>
        <w:rPr>
          <w:szCs w:val="28"/>
        </w:rPr>
        <w:t>020</w:t>
      </w:r>
      <w:r>
        <w:rPr>
          <w:rFonts w:hint="eastAsia"/>
          <w:szCs w:val="28"/>
        </w:rPr>
        <w:t>年</w:t>
      </w:r>
      <w:r w:rsidR="000577C7">
        <w:rPr>
          <w:rFonts w:hint="eastAsia"/>
          <w:szCs w:val="28"/>
        </w:rPr>
        <w:t>和</w:t>
      </w:r>
      <w:r w:rsidR="000577C7">
        <w:rPr>
          <w:rFonts w:hint="eastAsia"/>
          <w:szCs w:val="28"/>
        </w:rPr>
        <w:t>2</w:t>
      </w:r>
      <w:r w:rsidR="000577C7">
        <w:rPr>
          <w:szCs w:val="28"/>
        </w:rPr>
        <w:t>025</w:t>
      </w:r>
      <w:r w:rsidR="000577C7">
        <w:rPr>
          <w:rFonts w:hint="eastAsia"/>
          <w:szCs w:val="28"/>
        </w:rPr>
        <w:t>年</w:t>
      </w:r>
      <w:r>
        <w:rPr>
          <w:rFonts w:hint="eastAsia"/>
          <w:szCs w:val="28"/>
        </w:rPr>
        <w:t>，生态环境信息公开率保持</w:t>
      </w:r>
      <w:r>
        <w:rPr>
          <w:rFonts w:hint="eastAsia"/>
          <w:szCs w:val="28"/>
        </w:rPr>
        <w:t>1</w:t>
      </w:r>
      <w:r>
        <w:rPr>
          <w:szCs w:val="28"/>
        </w:rPr>
        <w:t>00%</w:t>
      </w:r>
      <w:r>
        <w:rPr>
          <w:rFonts w:hint="eastAsia"/>
          <w:szCs w:val="28"/>
        </w:rPr>
        <w:t>。</w:t>
      </w:r>
    </w:p>
    <w:p w14:paraId="7178A462" w14:textId="77777777" w:rsidR="008E6899" w:rsidRDefault="00417898">
      <w:pPr>
        <w:autoSpaceDE w:val="0"/>
        <w:autoSpaceDN w:val="0"/>
        <w:ind w:firstLineChars="200" w:firstLine="562"/>
        <w:outlineLvl w:val="2"/>
        <w:rPr>
          <w:b/>
          <w:color w:val="000000"/>
          <w:szCs w:val="28"/>
          <w:lang w:bidi="en-US"/>
        </w:rPr>
      </w:pPr>
      <w:bookmarkStart w:id="198" w:name="_Toc28623600"/>
      <w:r>
        <w:rPr>
          <w:rFonts w:hint="eastAsia"/>
          <w:b/>
          <w:color w:val="000000"/>
          <w:szCs w:val="28"/>
          <w:lang w:bidi="en-US"/>
        </w:rPr>
        <w:lastRenderedPageBreak/>
        <w:t>5</w:t>
      </w:r>
      <w:r>
        <w:rPr>
          <w:rFonts w:hint="eastAsia"/>
          <w:b/>
          <w:color w:val="000000"/>
          <w:szCs w:val="28"/>
          <w:lang w:bidi="en-US"/>
        </w:rPr>
        <w:t>、积极推进“三线一单”编制工作</w:t>
      </w:r>
      <w:bookmarkEnd w:id="198"/>
    </w:p>
    <w:p w14:paraId="3C472648" w14:textId="77777777" w:rsidR="008E6899" w:rsidRDefault="00417898">
      <w:pPr>
        <w:ind w:firstLineChars="200" w:firstLine="560"/>
        <w:rPr>
          <w:rFonts w:ascii="仿宋_GB2312"/>
          <w:szCs w:val="28"/>
        </w:rPr>
      </w:pPr>
      <w:r>
        <w:rPr>
          <w:rFonts w:ascii="仿宋_GB2312" w:hint="eastAsia"/>
          <w:szCs w:val="28"/>
        </w:rPr>
        <w:t>充分运用自治区“</w:t>
      </w:r>
      <w:r>
        <w:rPr>
          <w:rFonts w:ascii="仿宋_GB2312"/>
          <w:szCs w:val="28"/>
        </w:rPr>
        <w:t>三线一单</w:t>
      </w:r>
      <w:r>
        <w:rPr>
          <w:rFonts w:ascii="仿宋_GB2312" w:hint="eastAsia"/>
          <w:szCs w:val="28"/>
        </w:rPr>
        <w:t>”</w:t>
      </w:r>
      <w:r>
        <w:rPr>
          <w:rFonts w:ascii="仿宋_GB2312"/>
          <w:szCs w:val="28"/>
        </w:rPr>
        <w:t>管控思路和具体成果，优化重点管</w:t>
      </w:r>
      <w:proofErr w:type="gramStart"/>
      <w:r>
        <w:rPr>
          <w:rFonts w:ascii="仿宋_GB2312"/>
          <w:szCs w:val="28"/>
        </w:rPr>
        <w:t>控单位</w:t>
      </w:r>
      <w:proofErr w:type="gramEnd"/>
      <w:r>
        <w:rPr>
          <w:rFonts w:ascii="仿宋_GB2312"/>
          <w:szCs w:val="28"/>
        </w:rPr>
        <w:t>环境管理措施，完善工作机制和方法，加快推进</w:t>
      </w:r>
      <w:r>
        <w:rPr>
          <w:rFonts w:ascii="仿宋_GB2312" w:hint="eastAsia"/>
          <w:szCs w:val="28"/>
        </w:rPr>
        <w:t>昌都</w:t>
      </w:r>
      <w:r>
        <w:rPr>
          <w:rFonts w:ascii="仿宋_GB2312"/>
          <w:szCs w:val="28"/>
        </w:rPr>
        <w:t>市</w:t>
      </w:r>
      <w:r>
        <w:rPr>
          <w:rFonts w:ascii="仿宋_GB2312" w:hint="eastAsia"/>
          <w:szCs w:val="28"/>
        </w:rPr>
        <w:t>“</w:t>
      </w:r>
      <w:r>
        <w:rPr>
          <w:rFonts w:ascii="仿宋_GB2312"/>
          <w:szCs w:val="28"/>
        </w:rPr>
        <w:t>三线一单</w:t>
      </w:r>
      <w:r>
        <w:rPr>
          <w:rFonts w:ascii="仿宋_GB2312" w:hint="eastAsia"/>
          <w:szCs w:val="28"/>
        </w:rPr>
        <w:t>”</w:t>
      </w:r>
      <w:r>
        <w:rPr>
          <w:rFonts w:ascii="仿宋_GB2312"/>
          <w:szCs w:val="28"/>
        </w:rPr>
        <w:t>编制。重点围绕环境质量改善科学确定目标，结合</w:t>
      </w:r>
      <w:r>
        <w:rPr>
          <w:rFonts w:ascii="仿宋_GB2312" w:hint="eastAsia"/>
          <w:szCs w:val="28"/>
        </w:rPr>
        <w:t>市</w:t>
      </w:r>
      <w:r>
        <w:rPr>
          <w:rFonts w:ascii="仿宋_GB2312"/>
          <w:szCs w:val="28"/>
        </w:rPr>
        <w:t>域特征合理划分管控单元，因地制宜制定适用管用的生态环境准入清单，不断推动</w:t>
      </w:r>
      <w:proofErr w:type="gramStart"/>
      <w:r>
        <w:rPr>
          <w:rFonts w:ascii="仿宋_GB2312"/>
          <w:szCs w:val="28"/>
        </w:rPr>
        <w:t>完善</w:t>
      </w:r>
      <w:r>
        <w:rPr>
          <w:rFonts w:ascii="仿宋_GB2312" w:hint="eastAsia"/>
          <w:szCs w:val="28"/>
        </w:rPr>
        <w:t>昌</w:t>
      </w:r>
      <w:proofErr w:type="gramEnd"/>
      <w:r>
        <w:rPr>
          <w:rFonts w:ascii="仿宋_GB2312" w:hint="eastAsia"/>
          <w:szCs w:val="28"/>
        </w:rPr>
        <w:t>都市“</w:t>
      </w:r>
      <w:r>
        <w:rPr>
          <w:rFonts w:ascii="仿宋_GB2312"/>
          <w:szCs w:val="28"/>
        </w:rPr>
        <w:t>三线一单</w:t>
      </w:r>
      <w:r>
        <w:rPr>
          <w:rFonts w:ascii="仿宋_GB2312" w:hint="eastAsia"/>
          <w:szCs w:val="28"/>
        </w:rPr>
        <w:t>”</w:t>
      </w:r>
      <w:r>
        <w:rPr>
          <w:rFonts w:ascii="仿宋_GB2312"/>
          <w:szCs w:val="28"/>
        </w:rPr>
        <w:t>成果。全力推进</w:t>
      </w:r>
      <w:r>
        <w:rPr>
          <w:rFonts w:ascii="仿宋_GB2312" w:hint="eastAsia"/>
          <w:szCs w:val="28"/>
        </w:rPr>
        <w:t>昌都市“</w:t>
      </w:r>
      <w:r>
        <w:rPr>
          <w:rFonts w:ascii="仿宋_GB2312"/>
          <w:szCs w:val="28"/>
        </w:rPr>
        <w:t>三线一单</w:t>
      </w:r>
      <w:r>
        <w:rPr>
          <w:rFonts w:ascii="仿宋_GB2312" w:hint="eastAsia"/>
          <w:szCs w:val="28"/>
        </w:rPr>
        <w:t>”</w:t>
      </w:r>
      <w:r>
        <w:rPr>
          <w:rFonts w:ascii="仿宋_GB2312"/>
          <w:szCs w:val="28"/>
        </w:rPr>
        <w:t>成果落地应用，推进</w:t>
      </w:r>
      <w:r>
        <w:rPr>
          <w:rFonts w:ascii="仿宋_GB2312" w:hint="eastAsia"/>
          <w:szCs w:val="28"/>
        </w:rPr>
        <w:t>“</w:t>
      </w:r>
      <w:r>
        <w:rPr>
          <w:rFonts w:ascii="仿宋_GB2312"/>
          <w:szCs w:val="28"/>
        </w:rPr>
        <w:t>三线一单</w:t>
      </w:r>
      <w:r>
        <w:rPr>
          <w:rFonts w:ascii="仿宋_GB2312" w:hint="eastAsia"/>
          <w:szCs w:val="28"/>
        </w:rPr>
        <w:t>”</w:t>
      </w:r>
      <w:r>
        <w:rPr>
          <w:rFonts w:ascii="仿宋_GB2312"/>
          <w:szCs w:val="28"/>
        </w:rPr>
        <w:t>数据</w:t>
      </w:r>
      <w:r>
        <w:rPr>
          <w:rFonts w:ascii="仿宋_GB2312" w:hint="eastAsia"/>
          <w:szCs w:val="28"/>
        </w:rPr>
        <w:t>共享，加快“三线一单”制度建设。</w:t>
      </w:r>
    </w:p>
    <w:p w14:paraId="10947A8A" w14:textId="77777777" w:rsidR="008E6899" w:rsidRDefault="00417898">
      <w:pPr>
        <w:pStyle w:val="3"/>
        <w:ind w:left="40" w:firstLine="562"/>
        <w:rPr>
          <w:lang w:val="zh-CN" w:bidi="en-US"/>
        </w:rPr>
      </w:pPr>
      <w:r>
        <w:rPr>
          <w:rFonts w:hint="eastAsia"/>
          <w:szCs w:val="28"/>
        </w:rPr>
        <w:t>6</w:t>
      </w:r>
      <w:r>
        <w:rPr>
          <w:rFonts w:hint="eastAsia"/>
          <w:lang w:val="zh-CN" w:bidi="en-US"/>
        </w:rPr>
        <w:t>、健全环境影响评价制度</w:t>
      </w:r>
    </w:p>
    <w:p w14:paraId="2B2DC691" w14:textId="77777777" w:rsidR="008E6899" w:rsidRDefault="00417898">
      <w:pPr>
        <w:ind w:firstLineChars="200" w:firstLine="560"/>
        <w:rPr>
          <w:rFonts w:ascii="仿宋_GB2312"/>
          <w:szCs w:val="28"/>
        </w:rPr>
      </w:pPr>
      <w:r>
        <w:rPr>
          <w:rFonts w:ascii="仿宋_GB2312" w:hint="eastAsia"/>
          <w:szCs w:val="28"/>
        </w:rPr>
        <w:t>以</w:t>
      </w:r>
      <w:proofErr w:type="gramStart"/>
      <w:r>
        <w:rPr>
          <w:rFonts w:ascii="仿宋_GB2312" w:hint="eastAsia"/>
          <w:szCs w:val="28"/>
        </w:rPr>
        <w:t>战略环</w:t>
      </w:r>
      <w:proofErr w:type="gramEnd"/>
      <w:r>
        <w:rPr>
          <w:rFonts w:ascii="仿宋_GB2312" w:hint="eastAsia"/>
          <w:szCs w:val="28"/>
        </w:rPr>
        <w:t>评和规划环评强化生态环境质量和生态系统保护，优布局、控规模、调结构、促转型，构建</w:t>
      </w:r>
      <w:proofErr w:type="gramStart"/>
      <w:r>
        <w:rPr>
          <w:rFonts w:ascii="仿宋_GB2312" w:hint="eastAsia"/>
          <w:szCs w:val="28"/>
        </w:rPr>
        <w:t>战略环</w:t>
      </w:r>
      <w:proofErr w:type="gramEnd"/>
      <w:r>
        <w:rPr>
          <w:rFonts w:ascii="仿宋_GB2312" w:hint="eastAsia"/>
          <w:szCs w:val="28"/>
        </w:rPr>
        <w:t>评、规划环评和</w:t>
      </w:r>
      <w:proofErr w:type="gramStart"/>
      <w:r>
        <w:rPr>
          <w:rFonts w:ascii="仿宋_GB2312" w:hint="eastAsia"/>
          <w:szCs w:val="28"/>
        </w:rPr>
        <w:t>项目环评全</w:t>
      </w:r>
      <w:proofErr w:type="gramEnd"/>
      <w:r>
        <w:rPr>
          <w:rFonts w:ascii="仿宋_GB2312" w:hint="eastAsia"/>
          <w:szCs w:val="28"/>
        </w:rPr>
        <w:t>链条无缝对接预防体系。针对全市所涉专项性规划、综合性规划、指导性规划，提出环境影响评价工作建议和意见，确保各类项目引入和建设合理可行。以全面提高环评有效性为主线，以“生态保护红线、环境质量底线、资源消耗上限和环境准入负面清单”为手段，强化空间、总量、准入环境管理。</w:t>
      </w:r>
    </w:p>
    <w:p w14:paraId="162778A1" w14:textId="77777777" w:rsidR="008E6899" w:rsidRDefault="00417898">
      <w:pPr>
        <w:ind w:firstLineChars="200" w:firstLine="602"/>
        <w:outlineLvl w:val="1"/>
        <w:rPr>
          <w:b/>
          <w:color w:val="000000" w:themeColor="text1"/>
          <w:sz w:val="30"/>
          <w:szCs w:val="30"/>
          <w:lang w:val="zh-CN" w:bidi="en-US"/>
        </w:rPr>
      </w:pPr>
      <w:bookmarkStart w:id="199" w:name="_Toc24716134"/>
      <w:bookmarkStart w:id="200" w:name="_Toc22914525"/>
      <w:bookmarkStart w:id="201" w:name="_Toc28623602"/>
      <w:bookmarkStart w:id="202" w:name="_Toc41492490"/>
      <w:r>
        <w:rPr>
          <w:rFonts w:hint="eastAsia"/>
          <w:b/>
          <w:color w:val="000000" w:themeColor="text1"/>
          <w:sz w:val="30"/>
          <w:szCs w:val="30"/>
          <w:lang w:val="zh-CN" w:bidi="en-US"/>
        </w:rPr>
        <w:t>（三）全面</w:t>
      </w:r>
      <w:bookmarkEnd w:id="199"/>
      <w:bookmarkEnd w:id="200"/>
      <w:r>
        <w:rPr>
          <w:rFonts w:hint="eastAsia"/>
          <w:b/>
          <w:color w:val="000000" w:themeColor="text1"/>
          <w:sz w:val="30"/>
          <w:szCs w:val="30"/>
          <w:lang w:val="zh-CN" w:bidi="en-US"/>
        </w:rPr>
        <w:t>建立资源高效利用制度</w:t>
      </w:r>
      <w:bookmarkEnd w:id="201"/>
      <w:bookmarkEnd w:id="202"/>
    </w:p>
    <w:p w14:paraId="034B64B3" w14:textId="77777777" w:rsidR="008E6899" w:rsidRDefault="00417898">
      <w:pPr>
        <w:autoSpaceDE w:val="0"/>
        <w:autoSpaceDN w:val="0"/>
        <w:ind w:firstLineChars="200" w:firstLine="562"/>
        <w:outlineLvl w:val="2"/>
        <w:rPr>
          <w:b/>
          <w:color w:val="000000"/>
          <w:szCs w:val="28"/>
          <w:lang w:bidi="en-US"/>
        </w:rPr>
      </w:pPr>
      <w:bookmarkStart w:id="203" w:name="_Toc28623603"/>
      <w:bookmarkStart w:id="204" w:name="_Toc24716135"/>
      <w:r>
        <w:rPr>
          <w:rFonts w:hint="eastAsia"/>
          <w:b/>
          <w:color w:val="000000"/>
          <w:szCs w:val="28"/>
          <w:lang w:bidi="en-US"/>
        </w:rPr>
        <w:t>1</w:t>
      </w:r>
      <w:r>
        <w:rPr>
          <w:rFonts w:hint="eastAsia"/>
          <w:b/>
          <w:color w:val="000000"/>
          <w:szCs w:val="28"/>
          <w:lang w:bidi="en-US"/>
        </w:rPr>
        <w:t>、</w:t>
      </w:r>
      <w:bookmarkEnd w:id="203"/>
      <w:r>
        <w:rPr>
          <w:rFonts w:hint="eastAsia"/>
          <w:b/>
          <w:color w:val="000000"/>
          <w:szCs w:val="28"/>
          <w:lang w:bidi="en-US"/>
        </w:rPr>
        <w:t>推进自然资源统一确权登记</w:t>
      </w:r>
    </w:p>
    <w:p w14:paraId="7E62E0F2" w14:textId="77777777" w:rsidR="008E6899" w:rsidRDefault="00417898">
      <w:pPr>
        <w:ind w:firstLineChars="200" w:firstLine="560"/>
        <w:rPr>
          <w:color w:val="000000"/>
          <w:kern w:val="44"/>
          <w:szCs w:val="28"/>
        </w:rPr>
      </w:pPr>
      <w:r>
        <w:rPr>
          <w:rFonts w:hint="eastAsia"/>
          <w:color w:val="000000"/>
          <w:kern w:val="44"/>
          <w:szCs w:val="28"/>
        </w:rPr>
        <w:t>推进自然资源统一确权登记法治化、规范化、标准化、信息化，以不动产登记为基础，对水流、森林、山岭、草原、荒地、滩涂以及探明储量的矿产资源等自然资源的所有权和所有自然生态空间统一进行确权登记，建立自然资源登记簿，记载自然资源的坐落、空间范</w:t>
      </w:r>
      <w:r>
        <w:rPr>
          <w:rFonts w:hint="eastAsia"/>
          <w:color w:val="000000"/>
          <w:kern w:val="44"/>
          <w:szCs w:val="28"/>
        </w:rPr>
        <w:lastRenderedPageBreak/>
        <w:t>围、面积、类型以及数量、质量等自然状况和自然资源所有权主体、所有权代表行使主体、所有权代理行使主体、行使方式及权利内容等权属状况等，健全自然资源产权制度，促进自然资源集约开发利用和生态保护修复。</w:t>
      </w:r>
    </w:p>
    <w:p w14:paraId="325C8D6B" w14:textId="77777777" w:rsidR="008E6899" w:rsidRDefault="00417898">
      <w:pPr>
        <w:autoSpaceDE w:val="0"/>
        <w:autoSpaceDN w:val="0"/>
        <w:ind w:firstLineChars="200" w:firstLine="562"/>
        <w:outlineLvl w:val="2"/>
        <w:rPr>
          <w:b/>
          <w:color w:val="000000"/>
          <w:szCs w:val="28"/>
          <w:lang w:bidi="en-US"/>
        </w:rPr>
      </w:pPr>
      <w:bookmarkStart w:id="205" w:name="_Toc28623604"/>
      <w:r>
        <w:rPr>
          <w:rFonts w:hint="eastAsia"/>
          <w:b/>
          <w:color w:val="000000"/>
          <w:szCs w:val="28"/>
          <w:lang w:bidi="en-US"/>
        </w:rPr>
        <w:t>2</w:t>
      </w:r>
      <w:r>
        <w:rPr>
          <w:rFonts w:hint="eastAsia"/>
          <w:b/>
          <w:color w:val="000000"/>
          <w:szCs w:val="28"/>
          <w:lang w:bidi="en-US"/>
        </w:rPr>
        <w:t>、落实资源有偿使用制度</w:t>
      </w:r>
      <w:bookmarkEnd w:id="205"/>
    </w:p>
    <w:p w14:paraId="23AA02D6" w14:textId="77777777" w:rsidR="008E6899" w:rsidRDefault="00417898">
      <w:pPr>
        <w:ind w:firstLineChars="200" w:firstLine="560"/>
        <w:rPr>
          <w:color w:val="000000"/>
          <w:kern w:val="44"/>
          <w:szCs w:val="28"/>
        </w:rPr>
      </w:pPr>
      <w:r>
        <w:rPr>
          <w:rFonts w:ascii="仿宋_GB2312" w:hint="eastAsia"/>
          <w:szCs w:val="28"/>
        </w:rPr>
        <w:t>加快建立</w:t>
      </w:r>
      <w:proofErr w:type="gramStart"/>
      <w:r>
        <w:rPr>
          <w:rFonts w:ascii="仿宋_GB2312" w:hint="eastAsia"/>
          <w:szCs w:val="28"/>
        </w:rPr>
        <w:t>健全充分</w:t>
      </w:r>
      <w:proofErr w:type="gramEnd"/>
      <w:r>
        <w:rPr>
          <w:rFonts w:ascii="仿宋_GB2312" w:hint="eastAsia"/>
          <w:szCs w:val="28"/>
        </w:rPr>
        <w:t>反映市场供求和资源稀缺程度，体现生态价值和环境损害成本的资源环境价格机制。</w:t>
      </w:r>
      <w:r>
        <w:rPr>
          <w:rFonts w:hint="eastAsia"/>
          <w:color w:val="000000"/>
          <w:kern w:val="44"/>
          <w:szCs w:val="28"/>
        </w:rPr>
        <w:t>逐步建立符合本市市情的生态保护补偿制度体系。创新生态价值的转化机制，探索建立配套制度体系，完善政策协同机制。依据“使用者付费、污染者付费”原则，进一步完善资源环境价格形成机制。强化生态补偿激励机制，探索建立全市生态保护补偿工作目标考核体系。探索建立多元化补偿机制，逐步扩大实施生态激励补偿政策领域，结合主体功能区定位完善转移支付制度。</w:t>
      </w:r>
    </w:p>
    <w:p w14:paraId="4C3B91BA" w14:textId="77777777" w:rsidR="008E6899" w:rsidRDefault="00417898">
      <w:pPr>
        <w:autoSpaceDE w:val="0"/>
        <w:autoSpaceDN w:val="0"/>
        <w:ind w:firstLineChars="200" w:firstLine="562"/>
        <w:outlineLvl w:val="2"/>
        <w:rPr>
          <w:b/>
          <w:color w:val="000000"/>
          <w:szCs w:val="28"/>
          <w:lang w:bidi="en-US"/>
        </w:rPr>
      </w:pPr>
      <w:r>
        <w:rPr>
          <w:b/>
          <w:color w:val="000000"/>
          <w:szCs w:val="28"/>
          <w:lang w:bidi="en-US"/>
        </w:rPr>
        <w:t>3</w:t>
      </w:r>
      <w:r>
        <w:rPr>
          <w:rFonts w:hint="eastAsia"/>
          <w:b/>
          <w:color w:val="000000"/>
          <w:szCs w:val="28"/>
          <w:lang w:bidi="en-US"/>
        </w:rPr>
        <w:t>、实行资源总量管理和全面节约制度</w:t>
      </w:r>
    </w:p>
    <w:p w14:paraId="24525913" w14:textId="77777777" w:rsidR="008E6899" w:rsidRDefault="00417898">
      <w:pPr>
        <w:ind w:firstLineChars="200" w:firstLine="560"/>
        <w:rPr>
          <w:color w:val="000000"/>
          <w:kern w:val="44"/>
          <w:szCs w:val="28"/>
        </w:rPr>
      </w:pPr>
      <w:r>
        <w:rPr>
          <w:rFonts w:hint="eastAsia"/>
          <w:color w:val="000000"/>
          <w:kern w:val="44"/>
          <w:szCs w:val="28"/>
        </w:rPr>
        <w:t>强化约束性指标管理，实行能源、水资源消耗、建设用地等总量和强度双控行动。完善耕地保护制度和土地节约集约利用制度，完善基本农田保护制度。完善最严格的水资源管理制度，健全用水总量控制制度，完善市、县（区）取用水总量控制指标体系。建立能源消费总量管理和节约制度，健全节能目标责任制和奖励制。建立天然林保护制度。建立草原保护制度，稳定和完善草原承包经营制度。建立湿地保护制度，确定各类湿地功能，建立湿地生态修复机制。建立沙化土地封禁保护制度，加强封禁和管护基础设施建设。健全矿产资源开</w:t>
      </w:r>
      <w:r>
        <w:rPr>
          <w:rFonts w:hint="eastAsia"/>
          <w:color w:val="000000"/>
          <w:kern w:val="44"/>
          <w:szCs w:val="28"/>
        </w:rPr>
        <w:lastRenderedPageBreak/>
        <w:t>发利用管理制度，建立矿产资源集约开发机制。</w:t>
      </w:r>
    </w:p>
    <w:p w14:paraId="062FF2D7" w14:textId="77777777" w:rsidR="008E6899" w:rsidRDefault="00417898">
      <w:pPr>
        <w:autoSpaceDE w:val="0"/>
        <w:autoSpaceDN w:val="0"/>
        <w:ind w:firstLineChars="200" w:firstLine="562"/>
        <w:outlineLvl w:val="2"/>
        <w:rPr>
          <w:b/>
          <w:color w:val="000000"/>
          <w:szCs w:val="28"/>
          <w:lang w:bidi="en-US"/>
        </w:rPr>
      </w:pPr>
      <w:r>
        <w:rPr>
          <w:b/>
          <w:color w:val="000000"/>
          <w:szCs w:val="28"/>
          <w:lang w:bidi="en-US"/>
        </w:rPr>
        <w:t>4</w:t>
      </w:r>
      <w:r>
        <w:rPr>
          <w:rFonts w:hint="eastAsia"/>
          <w:b/>
          <w:color w:val="000000"/>
          <w:szCs w:val="28"/>
          <w:lang w:bidi="en-US"/>
        </w:rPr>
        <w:t>、加快建立自然资源统一调查、评价、监测制度</w:t>
      </w:r>
    </w:p>
    <w:p w14:paraId="7883D9C6" w14:textId="77777777" w:rsidR="008E6899" w:rsidRDefault="00417898">
      <w:pPr>
        <w:ind w:firstLineChars="200" w:firstLine="560"/>
        <w:rPr>
          <w:color w:val="000000"/>
          <w:kern w:val="44"/>
          <w:szCs w:val="28"/>
        </w:rPr>
      </w:pPr>
      <w:r>
        <w:rPr>
          <w:rFonts w:hint="eastAsia"/>
          <w:color w:val="000000"/>
          <w:kern w:val="44"/>
          <w:szCs w:val="28"/>
        </w:rPr>
        <w:t>构建“统一组织开展、统一法规依据、统一调查体系、统一分类标准、统一技术规范、统一数据平台”的“六统一”自然资源调查、评价、监测、监管体系。以自然资源科学和地球系统科学为理论基础，建立以自然资源分类标准为核心的自然资源调查监测标准体系，构建高效的自然资源调查监测技术体系，查清全市土地、矿产、森林、草原、水、湿地等自然资源状况，监测自然资源动态变化情况，建设调查监测数据库。分析评价自然资源调查监测数据，揭示自然资源相互关系和演替规律，科学分析和客观评价自然资源和生态环境保护修复治理利用的效率。</w:t>
      </w:r>
    </w:p>
    <w:p w14:paraId="75467F8E" w14:textId="77777777" w:rsidR="008E6899" w:rsidRDefault="00417898">
      <w:pPr>
        <w:ind w:firstLineChars="200" w:firstLine="602"/>
        <w:outlineLvl w:val="1"/>
        <w:rPr>
          <w:b/>
          <w:color w:val="000000" w:themeColor="text1"/>
          <w:sz w:val="30"/>
          <w:szCs w:val="30"/>
          <w:lang w:val="zh-CN" w:bidi="en-US"/>
        </w:rPr>
      </w:pPr>
      <w:bookmarkStart w:id="206" w:name="_Toc22914530"/>
      <w:bookmarkStart w:id="207" w:name="_Toc24716138"/>
      <w:bookmarkStart w:id="208" w:name="_Toc28623605"/>
      <w:bookmarkStart w:id="209" w:name="_Toc41492491"/>
      <w:bookmarkEnd w:id="204"/>
      <w:r>
        <w:rPr>
          <w:rFonts w:hint="eastAsia"/>
          <w:b/>
          <w:color w:val="000000" w:themeColor="text1"/>
          <w:sz w:val="30"/>
          <w:szCs w:val="30"/>
          <w:lang w:val="zh-CN" w:bidi="en-US"/>
        </w:rPr>
        <w:t>（四）</w:t>
      </w:r>
      <w:bookmarkEnd w:id="206"/>
      <w:bookmarkEnd w:id="207"/>
      <w:r>
        <w:rPr>
          <w:rFonts w:hint="eastAsia"/>
          <w:b/>
          <w:color w:val="000000" w:themeColor="text1"/>
          <w:sz w:val="30"/>
          <w:szCs w:val="30"/>
          <w:lang w:val="zh-CN" w:bidi="en-US"/>
        </w:rPr>
        <w:t>健全生态保护和修复制度</w:t>
      </w:r>
      <w:bookmarkEnd w:id="208"/>
      <w:bookmarkEnd w:id="209"/>
    </w:p>
    <w:p w14:paraId="2C9869E4" w14:textId="77777777" w:rsidR="008E6899" w:rsidRDefault="00417898">
      <w:pPr>
        <w:autoSpaceDE w:val="0"/>
        <w:autoSpaceDN w:val="0"/>
        <w:ind w:firstLineChars="200" w:firstLine="562"/>
        <w:outlineLvl w:val="2"/>
        <w:rPr>
          <w:b/>
          <w:szCs w:val="28"/>
          <w:lang w:bidi="en-US"/>
        </w:rPr>
      </w:pPr>
      <w:bookmarkStart w:id="210" w:name="_Toc28623607"/>
      <w:bookmarkStart w:id="211" w:name="_Toc24716139"/>
      <w:bookmarkStart w:id="212" w:name="_Toc22914531"/>
      <w:r>
        <w:rPr>
          <w:b/>
          <w:szCs w:val="28"/>
          <w:lang w:bidi="en-US"/>
        </w:rPr>
        <w:t>1</w:t>
      </w:r>
      <w:r>
        <w:rPr>
          <w:rFonts w:hint="eastAsia"/>
          <w:b/>
          <w:szCs w:val="28"/>
          <w:lang w:bidi="en-US"/>
        </w:rPr>
        <w:t>、统筹“上游集结区”山水林田湖草一体化保护和修复</w:t>
      </w:r>
      <w:bookmarkEnd w:id="210"/>
    </w:p>
    <w:p w14:paraId="6E231AAE" w14:textId="77777777" w:rsidR="008E6899" w:rsidRDefault="00417898">
      <w:pPr>
        <w:ind w:firstLineChars="200" w:firstLine="560"/>
        <w:rPr>
          <w:rFonts w:ascii="仿宋_GB2312"/>
          <w:szCs w:val="28"/>
        </w:rPr>
      </w:pPr>
      <w:r>
        <w:rPr>
          <w:rFonts w:ascii="仿宋_GB2312" w:hint="eastAsia"/>
          <w:szCs w:val="28"/>
        </w:rPr>
        <w:t>坚持系统工程的思路，按照生态系统的整体性、系统性及其内在规律，统筹考虑自然生态各要素，统筹推进各项工作，加强协同配合，实现生态功能的整体提升。将所有生态系统类型和要素，纳入生态管理体系，按照生态格局安全和生态服务功能最优的原则，统筹设计生态保护格局。积极构建从“山顶”到“湿地”生态管理体系，从三江流域的生态保护修复，到农业面源污染防治、城乡环境污染治理，生态保护、岸线保护，统筹设计全市</w:t>
      </w:r>
      <w:proofErr w:type="gramStart"/>
      <w:r>
        <w:rPr>
          <w:rFonts w:ascii="仿宋_GB2312" w:hint="eastAsia"/>
          <w:szCs w:val="28"/>
        </w:rPr>
        <w:t>域不同</w:t>
      </w:r>
      <w:proofErr w:type="gramEnd"/>
      <w:r>
        <w:rPr>
          <w:rFonts w:ascii="仿宋_GB2312" w:hint="eastAsia"/>
          <w:szCs w:val="28"/>
        </w:rPr>
        <w:t>河段、不同生态系统类型和功能区的环境功能、生态保护策略以及全流域生态环境管理机制。</w:t>
      </w:r>
      <w:bookmarkEnd w:id="211"/>
      <w:bookmarkEnd w:id="212"/>
    </w:p>
    <w:p w14:paraId="53C370A8" w14:textId="77777777" w:rsidR="008E6899" w:rsidRDefault="00417898">
      <w:pPr>
        <w:autoSpaceDE w:val="0"/>
        <w:autoSpaceDN w:val="0"/>
        <w:ind w:firstLineChars="200" w:firstLine="562"/>
        <w:outlineLvl w:val="2"/>
        <w:rPr>
          <w:b/>
          <w:szCs w:val="28"/>
          <w:lang w:bidi="en-US"/>
        </w:rPr>
      </w:pPr>
      <w:r>
        <w:rPr>
          <w:b/>
          <w:szCs w:val="28"/>
          <w:lang w:bidi="en-US"/>
        </w:rPr>
        <w:t>2</w:t>
      </w:r>
      <w:r>
        <w:rPr>
          <w:rFonts w:hint="eastAsia"/>
          <w:b/>
          <w:szCs w:val="28"/>
          <w:lang w:bidi="en-US"/>
        </w:rPr>
        <w:t>、构建以国家公园为主体的自然保护地体系</w:t>
      </w:r>
    </w:p>
    <w:p w14:paraId="0BC5C928" w14:textId="1188F8F0" w:rsidR="008E6899" w:rsidRPr="00C5570C" w:rsidRDefault="00417898">
      <w:pPr>
        <w:ind w:firstLineChars="200" w:firstLine="560"/>
        <w:rPr>
          <w:rFonts w:ascii="仿宋_GB2312"/>
          <w:color w:val="000000" w:themeColor="text1"/>
          <w:szCs w:val="28"/>
        </w:rPr>
      </w:pPr>
      <w:r>
        <w:rPr>
          <w:rFonts w:ascii="仿宋_GB2312" w:hint="eastAsia"/>
          <w:szCs w:val="28"/>
        </w:rPr>
        <w:lastRenderedPageBreak/>
        <w:t>制定自然保护地分类划定标准，对市域内现有</w:t>
      </w:r>
      <w:r w:rsidR="009058D1">
        <w:rPr>
          <w:rFonts w:ascii="仿宋_GB2312" w:hint="eastAsia"/>
          <w:szCs w:val="28"/>
        </w:rPr>
        <w:t>的</w:t>
      </w:r>
      <w:r>
        <w:rPr>
          <w:rFonts w:ascii="仿宋_GB2312" w:hint="eastAsia"/>
          <w:szCs w:val="28"/>
        </w:rPr>
        <w:t>各类自然保护</w:t>
      </w:r>
      <w:r w:rsidR="009058D1">
        <w:rPr>
          <w:rFonts w:ascii="仿宋_GB2312" w:hint="eastAsia"/>
          <w:szCs w:val="28"/>
        </w:rPr>
        <w:t>地</w:t>
      </w:r>
      <w:r>
        <w:rPr>
          <w:rFonts w:ascii="仿宋_GB2312" w:hint="eastAsia"/>
          <w:szCs w:val="28"/>
        </w:rPr>
        <w:t>开展综合评价，按照保护区域的自然属性、生态价值和管理目标进行梳理调整和归类，逐步形成以国家公园为主体、自然保护区为基础、各类自然公园为补充的自然保护地分类系统。</w:t>
      </w:r>
      <w:r w:rsidR="00A330D8">
        <w:rPr>
          <w:rFonts w:hint="eastAsia"/>
          <w:color w:val="333333"/>
          <w:shd w:val="clear" w:color="auto" w:fill="FFFFFF"/>
        </w:rPr>
        <w:t>强</w:t>
      </w:r>
      <w:r w:rsidR="00A330D8" w:rsidRPr="00C5570C">
        <w:rPr>
          <w:rFonts w:hint="eastAsia"/>
          <w:color w:val="000000" w:themeColor="text1"/>
          <w:shd w:val="clear" w:color="auto" w:fill="FFFFFF"/>
        </w:rPr>
        <w:t>化自然保护地监测体系，加强评估考核、严格执法监督，形成体系完善、监管有力的监督管理制度。</w:t>
      </w:r>
    </w:p>
    <w:p w14:paraId="3DC2BB21" w14:textId="77777777" w:rsidR="008E6899" w:rsidRDefault="00417898">
      <w:pPr>
        <w:autoSpaceDE w:val="0"/>
        <w:autoSpaceDN w:val="0"/>
        <w:ind w:firstLineChars="200" w:firstLine="562"/>
        <w:outlineLvl w:val="2"/>
        <w:rPr>
          <w:b/>
          <w:szCs w:val="28"/>
          <w:lang w:bidi="en-US"/>
        </w:rPr>
      </w:pPr>
      <w:r>
        <w:rPr>
          <w:b/>
          <w:szCs w:val="28"/>
          <w:lang w:bidi="en-US"/>
        </w:rPr>
        <w:t>3</w:t>
      </w:r>
      <w:r>
        <w:rPr>
          <w:rFonts w:hint="eastAsia"/>
          <w:b/>
          <w:szCs w:val="28"/>
          <w:lang w:bidi="en-US"/>
        </w:rPr>
        <w:t>、筑牢藏东“三江并流区”国家生态安全屏障</w:t>
      </w:r>
    </w:p>
    <w:p w14:paraId="7291B248" w14:textId="77777777" w:rsidR="008E6899" w:rsidRDefault="00417898">
      <w:pPr>
        <w:ind w:firstLineChars="200" w:firstLine="560"/>
        <w:rPr>
          <w:color w:val="333333"/>
          <w:shd w:val="clear" w:color="auto" w:fill="FFFFFF"/>
        </w:rPr>
      </w:pPr>
      <w:r>
        <w:rPr>
          <w:rFonts w:hint="eastAsia"/>
          <w:color w:val="333333"/>
          <w:shd w:val="clear" w:color="auto" w:fill="FFFFFF"/>
        </w:rPr>
        <w:t>按照着力筑牢藏东“三江并流区”国家生态安全屏障的总要求，开展“三江”源头大规模国土绿化行动，深入实施退耕还林、退耕还草、</w:t>
      </w:r>
      <w:proofErr w:type="gramStart"/>
      <w:r>
        <w:rPr>
          <w:rFonts w:hint="eastAsia"/>
          <w:color w:val="333333"/>
          <w:shd w:val="clear" w:color="auto" w:fill="FFFFFF"/>
        </w:rPr>
        <w:t>退牧还草</w:t>
      </w:r>
      <w:proofErr w:type="gramEnd"/>
      <w:r>
        <w:rPr>
          <w:rFonts w:hint="eastAsia"/>
          <w:color w:val="333333"/>
          <w:shd w:val="clear" w:color="auto" w:fill="FFFFFF"/>
        </w:rPr>
        <w:t>、防沙治沙、营造林建设“五大工程”，大力修复生态环境。通过大力开展重点区域造林体系建设、“两江四河”、义务植树等各项造林绿化项目，深入实施城市周边山体绿化建设。进一步巩固“无树村、无树户”消除工作。</w:t>
      </w:r>
    </w:p>
    <w:p w14:paraId="5A71776E" w14:textId="77777777" w:rsidR="008E6899" w:rsidRDefault="008E6899">
      <w:pPr>
        <w:ind w:firstLineChars="200" w:firstLine="560"/>
        <w:rPr>
          <w:color w:val="333333"/>
          <w:shd w:val="clear" w:color="auto" w:fill="FFFFFF"/>
        </w:rPr>
        <w:sectPr w:rsidR="008E6899">
          <w:pgSz w:w="11906" w:h="16838"/>
          <w:pgMar w:top="1440" w:right="1800" w:bottom="1440" w:left="1800" w:header="851" w:footer="992" w:gutter="0"/>
          <w:cols w:space="425"/>
          <w:docGrid w:type="lines" w:linePitch="312"/>
        </w:sectPr>
      </w:pPr>
    </w:p>
    <w:p w14:paraId="4DFF99CA" w14:textId="78026083" w:rsidR="008E6899" w:rsidRDefault="00417898">
      <w:pPr>
        <w:pStyle w:val="1"/>
        <w:rPr>
          <w:lang w:val="zh-CN"/>
        </w:rPr>
      </w:pPr>
      <w:bookmarkStart w:id="213" w:name="_Toc41492492"/>
      <w:r>
        <w:rPr>
          <w:lang w:val="zh-CN"/>
        </w:rPr>
        <w:lastRenderedPageBreak/>
        <w:t>第</w:t>
      </w:r>
      <w:r>
        <w:rPr>
          <w:rFonts w:hint="eastAsia"/>
          <w:lang w:val="zh-CN"/>
        </w:rPr>
        <w:t>十一</w:t>
      </w:r>
      <w:proofErr w:type="gramStart"/>
      <w:r>
        <w:rPr>
          <w:lang w:val="zh-CN"/>
        </w:rPr>
        <w:t>章</w:t>
      </w:r>
      <w:r>
        <w:rPr>
          <w:rFonts w:hint="eastAsia"/>
          <w:lang w:val="zh-CN"/>
        </w:rPr>
        <w:t>重点</w:t>
      </w:r>
      <w:proofErr w:type="gramEnd"/>
      <w:r>
        <w:rPr>
          <w:rFonts w:hint="eastAsia"/>
          <w:lang w:val="zh-CN"/>
        </w:rPr>
        <w:t>工程与保障措施</w:t>
      </w:r>
      <w:bookmarkEnd w:id="213"/>
    </w:p>
    <w:p w14:paraId="61BBCAA0" w14:textId="77777777" w:rsidR="008E6899" w:rsidRDefault="00417898">
      <w:pPr>
        <w:pStyle w:val="2"/>
        <w:ind w:firstLine="602"/>
        <w:rPr>
          <w:color w:val="000000" w:themeColor="text1"/>
          <w:lang w:val="zh-CN" w:bidi="en-US"/>
        </w:rPr>
      </w:pPr>
      <w:bookmarkStart w:id="214" w:name="_Toc41492493"/>
      <w:r>
        <w:rPr>
          <w:rFonts w:hint="eastAsia"/>
          <w:color w:val="000000" w:themeColor="text1"/>
          <w:lang w:val="zh-CN" w:bidi="en-US"/>
        </w:rPr>
        <w:t>（一）重点工程</w:t>
      </w:r>
      <w:bookmarkEnd w:id="214"/>
    </w:p>
    <w:p w14:paraId="7C5939B5" w14:textId="42B51663" w:rsidR="008E6899" w:rsidRDefault="00417898">
      <w:pPr>
        <w:ind w:firstLineChars="200" w:firstLine="560"/>
        <w:rPr>
          <w:rFonts w:ascii="仿宋_GB2312"/>
          <w:szCs w:val="28"/>
        </w:rPr>
      </w:pPr>
      <w:r>
        <w:rPr>
          <w:rFonts w:ascii="仿宋_GB2312" w:hint="eastAsia"/>
          <w:szCs w:val="28"/>
        </w:rPr>
        <w:t>围绕昌都市生态文明建设指标体系框架、规划目标和重点领域，结合昌都市目前规划实施的重大项目，以规划近期为重点，提出昌都市生态文明建设规划的六大工程，主要包括生态空间体系建设、生态经济体系建设、生态安全体系建设、生态生活体系建设、生态文化体系建设和生态制度体系建设六大体系。预计总投资</w:t>
      </w:r>
      <w:r w:rsidR="0092260D">
        <w:rPr>
          <w:rFonts w:hint="eastAsia"/>
          <w:szCs w:val="28"/>
        </w:rPr>
        <w:t>1598410</w:t>
      </w:r>
      <w:r w:rsidR="00564CB2">
        <w:rPr>
          <w:rFonts w:hint="eastAsia"/>
          <w:szCs w:val="28"/>
        </w:rPr>
        <w:t>万元</w:t>
      </w:r>
      <w:r>
        <w:rPr>
          <w:rFonts w:ascii="仿宋_GB2312" w:hint="eastAsia"/>
          <w:szCs w:val="28"/>
        </w:rPr>
        <w:t>。</w:t>
      </w:r>
    </w:p>
    <w:p w14:paraId="0607CFF1" w14:textId="118095F0" w:rsidR="008E6899" w:rsidRDefault="00417898">
      <w:pPr>
        <w:spacing w:beforeLines="50" w:before="156"/>
        <w:jc w:val="center"/>
        <w:rPr>
          <w:rFonts w:ascii="仿宋_GB2312"/>
          <w:b/>
          <w:color w:val="000000" w:themeColor="text1"/>
          <w:sz w:val="24"/>
          <w:szCs w:val="24"/>
        </w:rPr>
      </w:pPr>
      <w:r>
        <w:rPr>
          <w:rFonts w:ascii="仿宋_GB2312" w:hint="eastAsia"/>
          <w:b/>
          <w:color w:val="000000" w:themeColor="text1"/>
          <w:sz w:val="24"/>
          <w:szCs w:val="24"/>
        </w:rPr>
        <w:t>表</w:t>
      </w:r>
      <w:r>
        <w:rPr>
          <w:rFonts w:hint="eastAsia"/>
          <w:b/>
          <w:color w:val="000000" w:themeColor="text1"/>
          <w:sz w:val="24"/>
          <w:szCs w:val="24"/>
        </w:rPr>
        <w:t>10</w:t>
      </w:r>
      <w:r>
        <w:rPr>
          <w:rFonts w:ascii="仿宋_GB2312" w:hint="eastAsia"/>
          <w:b/>
          <w:color w:val="000000" w:themeColor="text1"/>
          <w:sz w:val="24"/>
          <w:szCs w:val="24"/>
        </w:rPr>
        <w:t>-</w:t>
      </w:r>
      <w:r>
        <w:rPr>
          <w:rFonts w:hint="eastAsia"/>
          <w:b/>
          <w:color w:val="000000" w:themeColor="text1"/>
          <w:sz w:val="24"/>
          <w:szCs w:val="24"/>
        </w:rPr>
        <w:t>1</w:t>
      </w:r>
      <w:r>
        <w:rPr>
          <w:rFonts w:ascii="仿宋_GB2312" w:hint="eastAsia"/>
          <w:b/>
          <w:color w:val="000000" w:themeColor="text1"/>
          <w:sz w:val="24"/>
          <w:szCs w:val="24"/>
        </w:rPr>
        <w:t>昌都市生态文明建设重点工程投资估算表</w:t>
      </w:r>
    </w:p>
    <w:tbl>
      <w:tblPr>
        <w:tblW w:w="8083" w:type="dxa"/>
        <w:jc w:val="center"/>
        <w:tblLayout w:type="fixed"/>
        <w:tblLook w:val="04A0" w:firstRow="1" w:lastRow="0" w:firstColumn="1" w:lastColumn="0" w:noHBand="0" w:noVBand="1"/>
      </w:tblPr>
      <w:tblGrid>
        <w:gridCol w:w="879"/>
        <w:gridCol w:w="3118"/>
        <w:gridCol w:w="1418"/>
        <w:gridCol w:w="2668"/>
      </w:tblGrid>
      <w:tr w:rsidR="008E6899" w14:paraId="104F58E0" w14:textId="77777777">
        <w:trPr>
          <w:trHeight w:val="436"/>
          <w:jc w:val="center"/>
        </w:trPr>
        <w:tc>
          <w:tcPr>
            <w:tcW w:w="879" w:type="dxa"/>
            <w:tcBorders>
              <w:top w:val="single" w:sz="8" w:space="0" w:color="auto"/>
              <w:left w:val="single" w:sz="8" w:space="0" w:color="auto"/>
              <w:bottom w:val="single" w:sz="8" w:space="0" w:color="auto"/>
              <w:right w:val="single" w:sz="8" w:space="0" w:color="auto"/>
            </w:tcBorders>
            <w:vAlign w:val="center"/>
          </w:tcPr>
          <w:p w14:paraId="74C0F556" w14:textId="77777777" w:rsidR="008E6899" w:rsidRDefault="00417898">
            <w:pPr>
              <w:spacing w:line="400" w:lineRule="exact"/>
              <w:jc w:val="center"/>
              <w:rPr>
                <w:color w:val="000000" w:themeColor="text1"/>
                <w:sz w:val="24"/>
                <w:szCs w:val="24"/>
              </w:rPr>
            </w:pPr>
            <w:r>
              <w:rPr>
                <w:color w:val="000000" w:themeColor="text1"/>
                <w:sz w:val="24"/>
                <w:szCs w:val="24"/>
              </w:rPr>
              <w:t>序号</w:t>
            </w:r>
          </w:p>
        </w:tc>
        <w:tc>
          <w:tcPr>
            <w:tcW w:w="3118" w:type="dxa"/>
            <w:tcBorders>
              <w:top w:val="single" w:sz="8" w:space="0" w:color="auto"/>
              <w:left w:val="nil"/>
              <w:bottom w:val="single" w:sz="8" w:space="0" w:color="auto"/>
              <w:right w:val="single" w:sz="8" w:space="0" w:color="auto"/>
            </w:tcBorders>
            <w:vAlign w:val="center"/>
          </w:tcPr>
          <w:p w14:paraId="2990EB90" w14:textId="77777777" w:rsidR="008E6899" w:rsidRDefault="00417898">
            <w:pPr>
              <w:spacing w:line="400" w:lineRule="exact"/>
              <w:jc w:val="center"/>
              <w:rPr>
                <w:color w:val="000000" w:themeColor="text1"/>
                <w:sz w:val="24"/>
                <w:szCs w:val="24"/>
              </w:rPr>
            </w:pPr>
            <w:r>
              <w:rPr>
                <w:color w:val="000000" w:themeColor="text1"/>
                <w:sz w:val="24"/>
                <w:szCs w:val="24"/>
              </w:rPr>
              <w:t>工程类别</w:t>
            </w:r>
          </w:p>
        </w:tc>
        <w:tc>
          <w:tcPr>
            <w:tcW w:w="1418" w:type="dxa"/>
            <w:tcBorders>
              <w:top w:val="single" w:sz="8" w:space="0" w:color="auto"/>
              <w:left w:val="nil"/>
              <w:bottom w:val="single" w:sz="8" w:space="0" w:color="auto"/>
              <w:right w:val="single" w:sz="8" w:space="0" w:color="auto"/>
            </w:tcBorders>
            <w:vAlign w:val="center"/>
          </w:tcPr>
          <w:p w14:paraId="37A9CEF3" w14:textId="77777777" w:rsidR="008E6899" w:rsidRDefault="00417898">
            <w:pPr>
              <w:spacing w:line="400" w:lineRule="exact"/>
              <w:jc w:val="center"/>
              <w:rPr>
                <w:color w:val="000000" w:themeColor="text1"/>
                <w:sz w:val="24"/>
                <w:szCs w:val="24"/>
              </w:rPr>
            </w:pPr>
            <w:r>
              <w:rPr>
                <w:color w:val="000000" w:themeColor="text1"/>
                <w:sz w:val="24"/>
                <w:szCs w:val="24"/>
              </w:rPr>
              <w:t>项目数量</w:t>
            </w:r>
          </w:p>
        </w:tc>
        <w:tc>
          <w:tcPr>
            <w:tcW w:w="2668" w:type="dxa"/>
            <w:tcBorders>
              <w:top w:val="single" w:sz="8" w:space="0" w:color="auto"/>
              <w:left w:val="nil"/>
              <w:bottom w:val="single" w:sz="8" w:space="0" w:color="auto"/>
              <w:right w:val="single" w:sz="8" w:space="0" w:color="auto"/>
            </w:tcBorders>
          </w:tcPr>
          <w:p w14:paraId="08751FBD" w14:textId="3828B573" w:rsidR="008E6899" w:rsidRDefault="00417898" w:rsidP="00564CB2">
            <w:pPr>
              <w:spacing w:line="400" w:lineRule="exact"/>
              <w:jc w:val="center"/>
              <w:rPr>
                <w:color w:val="000000" w:themeColor="text1"/>
                <w:sz w:val="24"/>
                <w:szCs w:val="24"/>
              </w:rPr>
            </w:pPr>
            <w:r>
              <w:rPr>
                <w:color w:val="000000" w:themeColor="text1"/>
                <w:sz w:val="24"/>
                <w:szCs w:val="24"/>
              </w:rPr>
              <w:t>总投资（</w:t>
            </w:r>
            <w:r w:rsidR="00D66FF5">
              <w:rPr>
                <w:rFonts w:hint="eastAsia"/>
                <w:color w:val="000000" w:themeColor="text1"/>
                <w:sz w:val="24"/>
                <w:szCs w:val="24"/>
              </w:rPr>
              <w:t>万元</w:t>
            </w:r>
            <w:r>
              <w:rPr>
                <w:color w:val="000000" w:themeColor="text1"/>
                <w:sz w:val="24"/>
                <w:szCs w:val="24"/>
              </w:rPr>
              <w:t>）</w:t>
            </w:r>
          </w:p>
        </w:tc>
      </w:tr>
      <w:tr w:rsidR="008E6899" w14:paraId="2D2540C3" w14:textId="77777777">
        <w:trPr>
          <w:trHeight w:val="436"/>
          <w:jc w:val="center"/>
        </w:trPr>
        <w:tc>
          <w:tcPr>
            <w:tcW w:w="879" w:type="dxa"/>
            <w:tcBorders>
              <w:top w:val="nil"/>
              <w:left w:val="single" w:sz="8" w:space="0" w:color="auto"/>
              <w:bottom w:val="single" w:sz="8" w:space="0" w:color="auto"/>
              <w:right w:val="single" w:sz="8" w:space="0" w:color="auto"/>
            </w:tcBorders>
            <w:vAlign w:val="center"/>
          </w:tcPr>
          <w:p w14:paraId="4F113A3A" w14:textId="77777777" w:rsidR="008E6899" w:rsidRDefault="00417898">
            <w:pPr>
              <w:spacing w:line="400" w:lineRule="exact"/>
              <w:jc w:val="center"/>
              <w:rPr>
                <w:color w:val="000000" w:themeColor="text1"/>
                <w:sz w:val="24"/>
                <w:szCs w:val="24"/>
              </w:rPr>
            </w:pPr>
            <w:r>
              <w:rPr>
                <w:color w:val="000000" w:themeColor="text1"/>
                <w:sz w:val="24"/>
                <w:szCs w:val="24"/>
              </w:rPr>
              <w:t>1</w:t>
            </w:r>
          </w:p>
        </w:tc>
        <w:tc>
          <w:tcPr>
            <w:tcW w:w="3118" w:type="dxa"/>
            <w:tcBorders>
              <w:top w:val="nil"/>
              <w:left w:val="nil"/>
              <w:bottom w:val="single" w:sz="8" w:space="0" w:color="auto"/>
              <w:right w:val="single" w:sz="8" w:space="0" w:color="auto"/>
            </w:tcBorders>
            <w:vAlign w:val="center"/>
          </w:tcPr>
          <w:p w14:paraId="62F3AD64" w14:textId="77777777" w:rsidR="008E6899" w:rsidRDefault="00417898">
            <w:pPr>
              <w:spacing w:line="400" w:lineRule="exact"/>
              <w:jc w:val="center"/>
              <w:rPr>
                <w:color w:val="000000" w:themeColor="text1"/>
                <w:sz w:val="24"/>
                <w:szCs w:val="24"/>
              </w:rPr>
            </w:pPr>
            <w:r>
              <w:rPr>
                <w:color w:val="000000" w:themeColor="text1"/>
                <w:sz w:val="24"/>
                <w:szCs w:val="24"/>
              </w:rPr>
              <w:t>生态空间体系建设工程</w:t>
            </w:r>
          </w:p>
        </w:tc>
        <w:tc>
          <w:tcPr>
            <w:tcW w:w="1418" w:type="dxa"/>
            <w:tcBorders>
              <w:top w:val="nil"/>
              <w:left w:val="nil"/>
              <w:bottom w:val="single" w:sz="8" w:space="0" w:color="auto"/>
              <w:right w:val="single" w:sz="8" w:space="0" w:color="auto"/>
            </w:tcBorders>
            <w:vAlign w:val="center"/>
          </w:tcPr>
          <w:p w14:paraId="394FCBDE" w14:textId="571B61AC" w:rsidR="008E6899" w:rsidRDefault="00564CB2">
            <w:pPr>
              <w:spacing w:line="400" w:lineRule="exact"/>
              <w:jc w:val="center"/>
              <w:rPr>
                <w:color w:val="000000" w:themeColor="text1"/>
                <w:sz w:val="24"/>
                <w:szCs w:val="24"/>
              </w:rPr>
            </w:pPr>
            <w:r>
              <w:rPr>
                <w:rFonts w:hint="eastAsia"/>
                <w:color w:val="000000" w:themeColor="text1"/>
                <w:sz w:val="24"/>
                <w:szCs w:val="24"/>
              </w:rPr>
              <w:t>10</w:t>
            </w:r>
          </w:p>
        </w:tc>
        <w:tc>
          <w:tcPr>
            <w:tcW w:w="2668" w:type="dxa"/>
            <w:tcBorders>
              <w:top w:val="nil"/>
              <w:left w:val="nil"/>
              <w:bottom w:val="single" w:sz="8" w:space="0" w:color="auto"/>
              <w:right w:val="single" w:sz="8" w:space="0" w:color="auto"/>
            </w:tcBorders>
          </w:tcPr>
          <w:p w14:paraId="454CC4C3" w14:textId="3255F8C7" w:rsidR="008E6899" w:rsidRDefault="00564CB2">
            <w:pPr>
              <w:spacing w:line="400" w:lineRule="exact"/>
              <w:jc w:val="center"/>
              <w:rPr>
                <w:color w:val="000000" w:themeColor="text1"/>
                <w:sz w:val="24"/>
                <w:szCs w:val="24"/>
              </w:rPr>
            </w:pPr>
            <w:r>
              <w:rPr>
                <w:rFonts w:hint="eastAsia"/>
                <w:color w:val="000000" w:themeColor="text1"/>
                <w:sz w:val="24"/>
                <w:szCs w:val="24"/>
              </w:rPr>
              <w:t>82630</w:t>
            </w:r>
          </w:p>
        </w:tc>
      </w:tr>
      <w:tr w:rsidR="008E6899" w14:paraId="697B867B" w14:textId="77777777">
        <w:trPr>
          <w:trHeight w:val="436"/>
          <w:jc w:val="center"/>
        </w:trPr>
        <w:tc>
          <w:tcPr>
            <w:tcW w:w="879" w:type="dxa"/>
            <w:tcBorders>
              <w:top w:val="nil"/>
              <w:left w:val="single" w:sz="8" w:space="0" w:color="auto"/>
              <w:bottom w:val="single" w:sz="8" w:space="0" w:color="auto"/>
              <w:right w:val="single" w:sz="8" w:space="0" w:color="auto"/>
            </w:tcBorders>
            <w:vAlign w:val="center"/>
          </w:tcPr>
          <w:p w14:paraId="09323D1A" w14:textId="77777777" w:rsidR="008E6899" w:rsidRDefault="00417898">
            <w:pPr>
              <w:spacing w:line="400" w:lineRule="exact"/>
              <w:jc w:val="center"/>
              <w:rPr>
                <w:color w:val="000000" w:themeColor="text1"/>
                <w:sz w:val="24"/>
                <w:szCs w:val="24"/>
              </w:rPr>
            </w:pPr>
            <w:r>
              <w:rPr>
                <w:color w:val="000000" w:themeColor="text1"/>
                <w:sz w:val="24"/>
                <w:szCs w:val="24"/>
              </w:rPr>
              <w:t>2</w:t>
            </w:r>
          </w:p>
        </w:tc>
        <w:tc>
          <w:tcPr>
            <w:tcW w:w="3118" w:type="dxa"/>
            <w:tcBorders>
              <w:top w:val="nil"/>
              <w:left w:val="nil"/>
              <w:bottom w:val="single" w:sz="8" w:space="0" w:color="auto"/>
              <w:right w:val="single" w:sz="8" w:space="0" w:color="auto"/>
            </w:tcBorders>
            <w:vAlign w:val="center"/>
          </w:tcPr>
          <w:p w14:paraId="675ED420" w14:textId="77777777" w:rsidR="008E6899" w:rsidRDefault="00417898">
            <w:pPr>
              <w:spacing w:line="400" w:lineRule="exact"/>
              <w:jc w:val="center"/>
              <w:rPr>
                <w:color w:val="000000" w:themeColor="text1"/>
                <w:sz w:val="24"/>
                <w:szCs w:val="24"/>
              </w:rPr>
            </w:pPr>
            <w:r>
              <w:rPr>
                <w:color w:val="000000" w:themeColor="text1"/>
                <w:sz w:val="24"/>
                <w:szCs w:val="24"/>
              </w:rPr>
              <w:t>生态经济体系建设工程</w:t>
            </w:r>
          </w:p>
        </w:tc>
        <w:tc>
          <w:tcPr>
            <w:tcW w:w="1418" w:type="dxa"/>
            <w:tcBorders>
              <w:top w:val="nil"/>
              <w:left w:val="nil"/>
              <w:bottom w:val="single" w:sz="8" w:space="0" w:color="auto"/>
              <w:right w:val="single" w:sz="8" w:space="0" w:color="auto"/>
            </w:tcBorders>
            <w:vAlign w:val="center"/>
          </w:tcPr>
          <w:p w14:paraId="3BFCCCFB" w14:textId="77777777" w:rsidR="008E6899" w:rsidRDefault="00417898">
            <w:pPr>
              <w:spacing w:line="400" w:lineRule="exact"/>
              <w:jc w:val="center"/>
              <w:rPr>
                <w:color w:val="000000" w:themeColor="text1"/>
                <w:sz w:val="24"/>
                <w:szCs w:val="24"/>
              </w:rPr>
            </w:pPr>
            <w:r>
              <w:rPr>
                <w:color w:val="000000" w:themeColor="text1"/>
                <w:sz w:val="24"/>
                <w:szCs w:val="24"/>
              </w:rPr>
              <w:t>28</w:t>
            </w:r>
          </w:p>
        </w:tc>
        <w:tc>
          <w:tcPr>
            <w:tcW w:w="2668" w:type="dxa"/>
            <w:tcBorders>
              <w:top w:val="nil"/>
              <w:left w:val="nil"/>
              <w:bottom w:val="single" w:sz="8" w:space="0" w:color="auto"/>
              <w:right w:val="single" w:sz="8" w:space="0" w:color="auto"/>
            </w:tcBorders>
          </w:tcPr>
          <w:p w14:paraId="6C508E99" w14:textId="5156A4B1" w:rsidR="008E6899" w:rsidRDefault="0092260D">
            <w:pPr>
              <w:spacing w:line="400" w:lineRule="exact"/>
              <w:jc w:val="center"/>
              <w:rPr>
                <w:color w:val="000000" w:themeColor="text1"/>
                <w:sz w:val="24"/>
                <w:szCs w:val="24"/>
              </w:rPr>
            </w:pPr>
            <w:r>
              <w:rPr>
                <w:rFonts w:hint="eastAsia"/>
                <w:color w:val="000000" w:themeColor="text1"/>
                <w:sz w:val="24"/>
                <w:szCs w:val="24"/>
              </w:rPr>
              <w:t>33826</w:t>
            </w:r>
          </w:p>
        </w:tc>
      </w:tr>
      <w:tr w:rsidR="008E6899" w14:paraId="0A1CD217" w14:textId="77777777">
        <w:trPr>
          <w:trHeight w:val="436"/>
          <w:jc w:val="center"/>
        </w:trPr>
        <w:tc>
          <w:tcPr>
            <w:tcW w:w="879" w:type="dxa"/>
            <w:tcBorders>
              <w:top w:val="nil"/>
              <w:left w:val="single" w:sz="8" w:space="0" w:color="auto"/>
              <w:bottom w:val="single" w:sz="8" w:space="0" w:color="auto"/>
              <w:right w:val="single" w:sz="8" w:space="0" w:color="auto"/>
            </w:tcBorders>
            <w:vAlign w:val="center"/>
          </w:tcPr>
          <w:p w14:paraId="42E3031C" w14:textId="77777777" w:rsidR="008E6899" w:rsidRDefault="00417898">
            <w:pPr>
              <w:spacing w:line="400" w:lineRule="exact"/>
              <w:jc w:val="center"/>
              <w:rPr>
                <w:color w:val="000000" w:themeColor="text1"/>
                <w:sz w:val="24"/>
                <w:szCs w:val="24"/>
              </w:rPr>
            </w:pPr>
            <w:r>
              <w:rPr>
                <w:color w:val="000000" w:themeColor="text1"/>
                <w:sz w:val="24"/>
                <w:szCs w:val="24"/>
              </w:rPr>
              <w:t>3</w:t>
            </w:r>
          </w:p>
        </w:tc>
        <w:tc>
          <w:tcPr>
            <w:tcW w:w="3118" w:type="dxa"/>
            <w:tcBorders>
              <w:top w:val="nil"/>
              <w:left w:val="nil"/>
              <w:bottom w:val="single" w:sz="8" w:space="0" w:color="auto"/>
              <w:right w:val="single" w:sz="8" w:space="0" w:color="auto"/>
            </w:tcBorders>
            <w:vAlign w:val="center"/>
          </w:tcPr>
          <w:p w14:paraId="19FB2EA1" w14:textId="77777777" w:rsidR="008E6899" w:rsidRDefault="00417898">
            <w:pPr>
              <w:spacing w:line="400" w:lineRule="exact"/>
              <w:jc w:val="center"/>
              <w:rPr>
                <w:color w:val="000000" w:themeColor="text1"/>
                <w:sz w:val="24"/>
                <w:szCs w:val="24"/>
              </w:rPr>
            </w:pPr>
            <w:r>
              <w:rPr>
                <w:color w:val="000000" w:themeColor="text1"/>
                <w:sz w:val="24"/>
                <w:szCs w:val="24"/>
              </w:rPr>
              <w:t>生态安全体系建设工程</w:t>
            </w:r>
          </w:p>
        </w:tc>
        <w:tc>
          <w:tcPr>
            <w:tcW w:w="1418" w:type="dxa"/>
            <w:tcBorders>
              <w:top w:val="nil"/>
              <w:left w:val="nil"/>
              <w:bottom w:val="single" w:sz="8" w:space="0" w:color="auto"/>
              <w:right w:val="single" w:sz="8" w:space="0" w:color="auto"/>
            </w:tcBorders>
            <w:vAlign w:val="center"/>
          </w:tcPr>
          <w:p w14:paraId="543887B7" w14:textId="77777777" w:rsidR="008E6899" w:rsidRDefault="00417898">
            <w:pPr>
              <w:spacing w:line="400" w:lineRule="exact"/>
              <w:jc w:val="center"/>
              <w:rPr>
                <w:color w:val="000000" w:themeColor="text1"/>
                <w:sz w:val="24"/>
                <w:szCs w:val="24"/>
              </w:rPr>
            </w:pPr>
            <w:r>
              <w:rPr>
                <w:color w:val="000000" w:themeColor="text1"/>
                <w:sz w:val="24"/>
                <w:szCs w:val="24"/>
              </w:rPr>
              <w:t>3</w:t>
            </w:r>
          </w:p>
        </w:tc>
        <w:tc>
          <w:tcPr>
            <w:tcW w:w="2668" w:type="dxa"/>
            <w:tcBorders>
              <w:top w:val="nil"/>
              <w:left w:val="nil"/>
              <w:bottom w:val="single" w:sz="8" w:space="0" w:color="auto"/>
              <w:right w:val="single" w:sz="8" w:space="0" w:color="auto"/>
            </w:tcBorders>
          </w:tcPr>
          <w:p w14:paraId="17BB5E49" w14:textId="4C879120" w:rsidR="008E6899" w:rsidRDefault="00564CB2">
            <w:pPr>
              <w:spacing w:line="400" w:lineRule="exact"/>
              <w:jc w:val="center"/>
              <w:rPr>
                <w:color w:val="000000" w:themeColor="text1"/>
                <w:sz w:val="24"/>
                <w:szCs w:val="24"/>
              </w:rPr>
            </w:pPr>
            <w:r>
              <w:rPr>
                <w:rFonts w:hint="eastAsia"/>
                <w:color w:val="000000" w:themeColor="text1"/>
                <w:sz w:val="24"/>
                <w:szCs w:val="24"/>
              </w:rPr>
              <w:t>17400</w:t>
            </w:r>
          </w:p>
        </w:tc>
      </w:tr>
      <w:tr w:rsidR="008E6899" w14:paraId="73D073F9" w14:textId="77777777">
        <w:trPr>
          <w:trHeight w:val="436"/>
          <w:jc w:val="center"/>
        </w:trPr>
        <w:tc>
          <w:tcPr>
            <w:tcW w:w="879" w:type="dxa"/>
            <w:tcBorders>
              <w:top w:val="nil"/>
              <w:left w:val="single" w:sz="8" w:space="0" w:color="auto"/>
              <w:bottom w:val="single" w:sz="8" w:space="0" w:color="auto"/>
              <w:right w:val="single" w:sz="8" w:space="0" w:color="auto"/>
            </w:tcBorders>
            <w:vAlign w:val="center"/>
          </w:tcPr>
          <w:p w14:paraId="0EB47F58" w14:textId="77777777" w:rsidR="008E6899" w:rsidRDefault="00417898">
            <w:pPr>
              <w:spacing w:line="400" w:lineRule="exact"/>
              <w:jc w:val="center"/>
              <w:rPr>
                <w:color w:val="000000" w:themeColor="text1"/>
                <w:sz w:val="24"/>
                <w:szCs w:val="24"/>
              </w:rPr>
            </w:pPr>
            <w:r>
              <w:rPr>
                <w:color w:val="000000" w:themeColor="text1"/>
                <w:sz w:val="24"/>
                <w:szCs w:val="24"/>
              </w:rPr>
              <w:t>4</w:t>
            </w:r>
          </w:p>
        </w:tc>
        <w:tc>
          <w:tcPr>
            <w:tcW w:w="3118" w:type="dxa"/>
            <w:tcBorders>
              <w:top w:val="nil"/>
              <w:left w:val="nil"/>
              <w:bottom w:val="single" w:sz="8" w:space="0" w:color="auto"/>
              <w:right w:val="single" w:sz="8" w:space="0" w:color="auto"/>
            </w:tcBorders>
            <w:vAlign w:val="center"/>
          </w:tcPr>
          <w:p w14:paraId="3D861548" w14:textId="77777777" w:rsidR="008E6899" w:rsidRDefault="00417898">
            <w:pPr>
              <w:spacing w:line="400" w:lineRule="exact"/>
              <w:jc w:val="center"/>
              <w:rPr>
                <w:color w:val="000000" w:themeColor="text1"/>
                <w:sz w:val="24"/>
                <w:szCs w:val="24"/>
              </w:rPr>
            </w:pPr>
            <w:r>
              <w:rPr>
                <w:color w:val="000000" w:themeColor="text1"/>
                <w:sz w:val="24"/>
                <w:szCs w:val="24"/>
              </w:rPr>
              <w:t>生态生活体系建设工程</w:t>
            </w:r>
          </w:p>
        </w:tc>
        <w:tc>
          <w:tcPr>
            <w:tcW w:w="1418" w:type="dxa"/>
            <w:tcBorders>
              <w:top w:val="nil"/>
              <w:left w:val="nil"/>
              <w:bottom w:val="single" w:sz="8" w:space="0" w:color="auto"/>
              <w:right w:val="single" w:sz="8" w:space="0" w:color="auto"/>
            </w:tcBorders>
            <w:vAlign w:val="center"/>
          </w:tcPr>
          <w:p w14:paraId="5BEB3B7A" w14:textId="77777777" w:rsidR="008E6899" w:rsidRDefault="00417898">
            <w:pPr>
              <w:spacing w:line="400" w:lineRule="exact"/>
              <w:jc w:val="center"/>
              <w:rPr>
                <w:color w:val="000000" w:themeColor="text1"/>
                <w:sz w:val="24"/>
                <w:szCs w:val="24"/>
              </w:rPr>
            </w:pPr>
            <w:r>
              <w:rPr>
                <w:rFonts w:hint="eastAsia"/>
                <w:color w:val="000000" w:themeColor="text1"/>
                <w:sz w:val="24"/>
                <w:szCs w:val="24"/>
              </w:rPr>
              <w:t>5</w:t>
            </w:r>
            <w:r>
              <w:rPr>
                <w:color w:val="000000" w:themeColor="text1"/>
                <w:sz w:val="24"/>
                <w:szCs w:val="24"/>
              </w:rPr>
              <w:t>2</w:t>
            </w:r>
          </w:p>
        </w:tc>
        <w:tc>
          <w:tcPr>
            <w:tcW w:w="2668" w:type="dxa"/>
            <w:tcBorders>
              <w:top w:val="nil"/>
              <w:left w:val="nil"/>
              <w:bottom w:val="single" w:sz="8" w:space="0" w:color="auto"/>
              <w:right w:val="single" w:sz="8" w:space="0" w:color="auto"/>
            </w:tcBorders>
          </w:tcPr>
          <w:p w14:paraId="6A55ACBB" w14:textId="350E78FA" w:rsidR="008E6899" w:rsidRDefault="00417898">
            <w:pPr>
              <w:spacing w:line="400" w:lineRule="exact"/>
              <w:jc w:val="center"/>
              <w:rPr>
                <w:color w:val="000000" w:themeColor="text1"/>
                <w:sz w:val="24"/>
                <w:szCs w:val="24"/>
              </w:rPr>
            </w:pPr>
            <w:r>
              <w:rPr>
                <w:rFonts w:hint="eastAsia"/>
                <w:color w:val="000000" w:themeColor="text1"/>
                <w:sz w:val="24"/>
                <w:szCs w:val="24"/>
              </w:rPr>
              <w:t>1</w:t>
            </w:r>
            <w:r>
              <w:rPr>
                <w:color w:val="000000" w:themeColor="text1"/>
                <w:sz w:val="24"/>
                <w:szCs w:val="24"/>
              </w:rPr>
              <w:t>4</w:t>
            </w:r>
            <w:r>
              <w:rPr>
                <w:rFonts w:hint="eastAsia"/>
                <w:color w:val="000000" w:themeColor="text1"/>
                <w:sz w:val="24"/>
                <w:szCs w:val="24"/>
              </w:rPr>
              <w:t>29694</w:t>
            </w:r>
          </w:p>
        </w:tc>
      </w:tr>
      <w:tr w:rsidR="008E6899" w14:paraId="1B8D0E5F" w14:textId="77777777">
        <w:trPr>
          <w:trHeight w:val="436"/>
          <w:jc w:val="center"/>
        </w:trPr>
        <w:tc>
          <w:tcPr>
            <w:tcW w:w="879" w:type="dxa"/>
            <w:tcBorders>
              <w:top w:val="nil"/>
              <w:left w:val="single" w:sz="8" w:space="0" w:color="auto"/>
              <w:bottom w:val="single" w:sz="8" w:space="0" w:color="auto"/>
              <w:right w:val="single" w:sz="8" w:space="0" w:color="auto"/>
            </w:tcBorders>
            <w:vAlign w:val="center"/>
          </w:tcPr>
          <w:p w14:paraId="1EFE02D5" w14:textId="77777777" w:rsidR="008E6899" w:rsidRDefault="00417898">
            <w:pPr>
              <w:spacing w:line="400" w:lineRule="exact"/>
              <w:jc w:val="center"/>
              <w:rPr>
                <w:color w:val="000000" w:themeColor="text1"/>
                <w:sz w:val="24"/>
                <w:szCs w:val="24"/>
              </w:rPr>
            </w:pPr>
            <w:r>
              <w:rPr>
                <w:color w:val="000000" w:themeColor="text1"/>
                <w:sz w:val="24"/>
                <w:szCs w:val="24"/>
              </w:rPr>
              <w:t>5</w:t>
            </w:r>
          </w:p>
        </w:tc>
        <w:tc>
          <w:tcPr>
            <w:tcW w:w="3118" w:type="dxa"/>
            <w:tcBorders>
              <w:top w:val="single" w:sz="8" w:space="0" w:color="auto"/>
              <w:left w:val="nil"/>
              <w:bottom w:val="single" w:sz="8" w:space="0" w:color="auto"/>
              <w:right w:val="single" w:sz="8" w:space="0" w:color="auto"/>
            </w:tcBorders>
            <w:vAlign w:val="center"/>
          </w:tcPr>
          <w:p w14:paraId="11BF6419" w14:textId="77777777" w:rsidR="008E6899" w:rsidRDefault="00417898">
            <w:pPr>
              <w:spacing w:line="400" w:lineRule="exact"/>
              <w:jc w:val="center"/>
              <w:rPr>
                <w:color w:val="000000" w:themeColor="text1"/>
                <w:sz w:val="24"/>
                <w:szCs w:val="24"/>
              </w:rPr>
            </w:pPr>
            <w:r>
              <w:rPr>
                <w:color w:val="000000" w:themeColor="text1"/>
                <w:sz w:val="24"/>
                <w:szCs w:val="24"/>
              </w:rPr>
              <w:t>生态文化体系建设工程</w:t>
            </w:r>
          </w:p>
        </w:tc>
        <w:tc>
          <w:tcPr>
            <w:tcW w:w="1418" w:type="dxa"/>
            <w:tcBorders>
              <w:top w:val="single" w:sz="8" w:space="0" w:color="auto"/>
              <w:left w:val="nil"/>
              <w:bottom w:val="single" w:sz="8" w:space="0" w:color="auto"/>
              <w:right w:val="single" w:sz="8" w:space="0" w:color="auto"/>
            </w:tcBorders>
            <w:vAlign w:val="center"/>
          </w:tcPr>
          <w:p w14:paraId="766FC7D4" w14:textId="77777777" w:rsidR="008E6899" w:rsidRDefault="00417898">
            <w:pPr>
              <w:spacing w:line="400" w:lineRule="exact"/>
              <w:jc w:val="center"/>
              <w:rPr>
                <w:color w:val="000000" w:themeColor="text1"/>
                <w:sz w:val="24"/>
                <w:szCs w:val="24"/>
              </w:rPr>
            </w:pPr>
            <w:r>
              <w:rPr>
                <w:rFonts w:hint="eastAsia"/>
                <w:color w:val="000000" w:themeColor="text1"/>
                <w:sz w:val="24"/>
                <w:szCs w:val="24"/>
              </w:rPr>
              <w:t>4</w:t>
            </w:r>
          </w:p>
        </w:tc>
        <w:tc>
          <w:tcPr>
            <w:tcW w:w="2668" w:type="dxa"/>
            <w:tcBorders>
              <w:top w:val="single" w:sz="8" w:space="0" w:color="auto"/>
              <w:left w:val="nil"/>
              <w:bottom w:val="single" w:sz="8" w:space="0" w:color="auto"/>
              <w:right w:val="single" w:sz="8" w:space="0" w:color="auto"/>
            </w:tcBorders>
          </w:tcPr>
          <w:p w14:paraId="39520B6C" w14:textId="02489667" w:rsidR="008E6899" w:rsidRDefault="00564CB2">
            <w:pPr>
              <w:spacing w:line="400" w:lineRule="exact"/>
              <w:jc w:val="center"/>
              <w:rPr>
                <w:color w:val="000000" w:themeColor="text1"/>
                <w:sz w:val="24"/>
                <w:szCs w:val="24"/>
              </w:rPr>
            </w:pPr>
            <w:r>
              <w:rPr>
                <w:rFonts w:hint="eastAsia"/>
                <w:color w:val="000000" w:themeColor="text1"/>
                <w:sz w:val="24"/>
                <w:szCs w:val="24"/>
              </w:rPr>
              <w:t>24360</w:t>
            </w:r>
          </w:p>
        </w:tc>
      </w:tr>
      <w:tr w:rsidR="008E6899" w14:paraId="025256BD" w14:textId="77777777">
        <w:trPr>
          <w:trHeight w:val="436"/>
          <w:jc w:val="center"/>
        </w:trPr>
        <w:tc>
          <w:tcPr>
            <w:tcW w:w="879" w:type="dxa"/>
            <w:tcBorders>
              <w:top w:val="nil"/>
              <w:left w:val="single" w:sz="8" w:space="0" w:color="auto"/>
              <w:bottom w:val="single" w:sz="8" w:space="0" w:color="auto"/>
              <w:right w:val="single" w:sz="8" w:space="0" w:color="auto"/>
            </w:tcBorders>
            <w:vAlign w:val="center"/>
          </w:tcPr>
          <w:p w14:paraId="0D6D07B7" w14:textId="77777777" w:rsidR="008E6899" w:rsidRDefault="00417898">
            <w:pPr>
              <w:spacing w:line="400" w:lineRule="exact"/>
              <w:jc w:val="center"/>
              <w:rPr>
                <w:color w:val="000000" w:themeColor="text1"/>
                <w:sz w:val="24"/>
                <w:szCs w:val="24"/>
              </w:rPr>
            </w:pPr>
            <w:r>
              <w:rPr>
                <w:color w:val="000000" w:themeColor="text1"/>
                <w:sz w:val="24"/>
                <w:szCs w:val="24"/>
              </w:rPr>
              <w:t>6</w:t>
            </w:r>
          </w:p>
        </w:tc>
        <w:tc>
          <w:tcPr>
            <w:tcW w:w="3118" w:type="dxa"/>
            <w:tcBorders>
              <w:top w:val="single" w:sz="8" w:space="0" w:color="auto"/>
              <w:left w:val="nil"/>
              <w:bottom w:val="single" w:sz="8" w:space="0" w:color="auto"/>
              <w:right w:val="single" w:sz="8" w:space="0" w:color="auto"/>
            </w:tcBorders>
            <w:vAlign w:val="center"/>
          </w:tcPr>
          <w:p w14:paraId="2ACDA99C" w14:textId="77777777" w:rsidR="008E6899" w:rsidRDefault="00417898">
            <w:pPr>
              <w:spacing w:line="400" w:lineRule="exact"/>
              <w:jc w:val="center"/>
              <w:rPr>
                <w:color w:val="000000" w:themeColor="text1"/>
                <w:sz w:val="24"/>
                <w:szCs w:val="24"/>
              </w:rPr>
            </w:pPr>
            <w:r>
              <w:rPr>
                <w:color w:val="000000" w:themeColor="text1"/>
                <w:sz w:val="24"/>
                <w:szCs w:val="24"/>
              </w:rPr>
              <w:t>生态制度体系建设工程</w:t>
            </w:r>
          </w:p>
        </w:tc>
        <w:tc>
          <w:tcPr>
            <w:tcW w:w="1418" w:type="dxa"/>
            <w:tcBorders>
              <w:top w:val="single" w:sz="8" w:space="0" w:color="auto"/>
              <w:left w:val="nil"/>
              <w:bottom w:val="single" w:sz="8" w:space="0" w:color="auto"/>
              <w:right w:val="single" w:sz="8" w:space="0" w:color="auto"/>
            </w:tcBorders>
            <w:vAlign w:val="center"/>
          </w:tcPr>
          <w:p w14:paraId="2EF08D01" w14:textId="77777777" w:rsidR="008E6899" w:rsidRDefault="00417898">
            <w:pPr>
              <w:spacing w:line="400" w:lineRule="exact"/>
              <w:jc w:val="center"/>
              <w:rPr>
                <w:color w:val="000000" w:themeColor="text1"/>
                <w:sz w:val="24"/>
                <w:szCs w:val="24"/>
              </w:rPr>
            </w:pPr>
            <w:r>
              <w:rPr>
                <w:color w:val="000000" w:themeColor="text1"/>
                <w:sz w:val="24"/>
                <w:szCs w:val="24"/>
              </w:rPr>
              <w:t>2</w:t>
            </w:r>
          </w:p>
        </w:tc>
        <w:tc>
          <w:tcPr>
            <w:tcW w:w="2668" w:type="dxa"/>
            <w:tcBorders>
              <w:top w:val="single" w:sz="8" w:space="0" w:color="auto"/>
              <w:left w:val="nil"/>
              <w:bottom w:val="single" w:sz="8" w:space="0" w:color="auto"/>
              <w:right w:val="single" w:sz="8" w:space="0" w:color="auto"/>
            </w:tcBorders>
          </w:tcPr>
          <w:p w14:paraId="5D5E3634" w14:textId="46C1B030" w:rsidR="008E6899" w:rsidRDefault="00564CB2">
            <w:pPr>
              <w:spacing w:line="400" w:lineRule="exact"/>
              <w:jc w:val="center"/>
              <w:rPr>
                <w:color w:val="000000" w:themeColor="text1"/>
                <w:sz w:val="24"/>
                <w:szCs w:val="24"/>
              </w:rPr>
            </w:pPr>
            <w:r>
              <w:rPr>
                <w:rFonts w:hint="eastAsia"/>
                <w:color w:val="000000" w:themeColor="text1"/>
                <w:sz w:val="24"/>
                <w:szCs w:val="24"/>
              </w:rPr>
              <w:t>10500</w:t>
            </w:r>
          </w:p>
        </w:tc>
      </w:tr>
      <w:tr w:rsidR="008E6899" w14:paraId="48691E2F" w14:textId="77777777">
        <w:trPr>
          <w:trHeight w:val="436"/>
          <w:jc w:val="center"/>
        </w:trPr>
        <w:tc>
          <w:tcPr>
            <w:tcW w:w="3997" w:type="dxa"/>
            <w:gridSpan w:val="2"/>
            <w:tcBorders>
              <w:top w:val="single" w:sz="8" w:space="0" w:color="auto"/>
              <w:left w:val="single" w:sz="8" w:space="0" w:color="auto"/>
              <w:bottom w:val="single" w:sz="8" w:space="0" w:color="auto"/>
              <w:right w:val="single" w:sz="8" w:space="0" w:color="auto"/>
            </w:tcBorders>
            <w:vAlign w:val="center"/>
          </w:tcPr>
          <w:p w14:paraId="2BD64F14" w14:textId="77777777" w:rsidR="008E6899" w:rsidRDefault="00417898">
            <w:pPr>
              <w:spacing w:line="400" w:lineRule="exact"/>
              <w:jc w:val="center"/>
              <w:rPr>
                <w:color w:val="000000" w:themeColor="text1"/>
                <w:sz w:val="24"/>
                <w:szCs w:val="24"/>
              </w:rPr>
            </w:pPr>
            <w:r>
              <w:rPr>
                <w:color w:val="000000" w:themeColor="text1"/>
                <w:sz w:val="24"/>
                <w:szCs w:val="24"/>
              </w:rPr>
              <w:t>合计</w:t>
            </w:r>
          </w:p>
        </w:tc>
        <w:tc>
          <w:tcPr>
            <w:tcW w:w="1418" w:type="dxa"/>
            <w:tcBorders>
              <w:top w:val="single" w:sz="8" w:space="0" w:color="auto"/>
              <w:left w:val="single" w:sz="8" w:space="0" w:color="auto"/>
              <w:bottom w:val="single" w:sz="8" w:space="0" w:color="auto"/>
              <w:right w:val="single" w:sz="8" w:space="0" w:color="auto"/>
            </w:tcBorders>
          </w:tcPr>
          <w:p w14:paraId="57A47182" w14:textId="45FF3BBE" w:rsidR="008E6899" w:rsidRDefault="00564CB2">
            <w:pPr>
              <w:spacing w:line="400" w:lineRule="exact"/>
              <w:jc w:val="center"/>
              <w:rPr>
                <w:color w:val="000000" w:themeColor="text1"/>
                <w:sz w:val="24"/>
                <w:szCs w:val="24"/>
              </w:rPr>
            </w:pPr>
            <w:r>
              <w:rPr>
                <w:rFonts w:hint="eastAsia"/>
                <w:color w:val="000000" w:themeColor="text1"/>
                <w:sz w:val="24"/>
                <w:szCs w:val="24"/>
              </w:rPr>
              <w:t>99</w:t>
            </w:r>
          </w:p>
        </w:tc>
        <w:tc>
          <w:tcPr>
            <w:tcW w:w="2668" w:type="dxa"/>
            <w:tcBorders>
              <w:top w:val="single" w:sz="8" w:space="0" w:color="auto"/>
              <w:left w:val="single" w:sz="8" w:space="0" w:color="auto"/>
              <w:bottom w:val="single" w:sz="8" w:space="0" w:color="auto"/>
              <w:right w:val="single" w:sz="8" w:space="0" w:color="auto"/>
            </w:tcBorders>
          </w:tcPr>
          <w:p w14:paraId="5AA35E65" w14:textId="6BA3CE4C" w:rsidR="008E6899" w:rsidRDefault="0092260D" w:rsidP="0092260D">
            <w:pPr>
              <w:spacing w:line="400" w:lineRule="exact"/>
              <w:jc w:val="center"/>
              <w:rPr>
                <w:color w:val="000000" w:themeColor="text1"/>
                <w:sz w:val="24"/>
                <w:szCs w:val="24"/>
              </w:rPr>
            </w:pPr>
            <w:r>
              <w:rPr>
                <w:rFonts w:hint="eastAsia"/>
                <w:color w:val="000000" w:themeColor="text1"/>
                <w:sz w:val="24"/>
                <w:szCs w:val="24"/>
              </w:rPr>
              <w:t>1598410</w:t>
            </w:r>
          </w:p>
        </w:tc>
      </w:tr>
    </w:tbl>
    <w:p w14:paraId="03B7D495" w14:textId="77777777" w:rsidR="008E6899" w:rsidRDefault="00417898">
      <w:pPr>
        <w:pStyle w:val="2"/>
        <w:ind w:firstLine="602"/>
        <w:rPr>
          <w:color w:val="000000" w:themeColor="text1"/>
          <w:lang w:val="zh-CN" w:bidi="en-US"/>
        </w:rPr>
      </w:pPr>
      <w:bookmarkStart w:id="215" w:name="_Toc41492494"/>
      <w:r>
        <w:rPr>
          <w:rFonts w:hint="eastAsia"/>
          <w:color w:val="000000" w:themeColor="text1"/>
          <w:lang w:val="zh-CN" w:bidi="en-US"/>
        </w:rPr>
        <w:t>（二）资金来源</w:t>
      </w:r>
      <w:bookmarkEnd w:id="215"/>
    </w:p>
    <w:p w14:paraId="3E6313FF" w14:textId="77777777" w:rsidR="008E6899" w:rsidRDefault="00417898">
      <w:pPr>
        <w:ind w:firstLineChars="200" w:firstLine="560"/>
        <w:rPr>
          <w:rFonts w:ascii="仿宋_GB2312"/>
          <w:szCs w:val="28"/>
        </w:rPr>
      </w:pPr>
      <w:r>
        <w:rPr>
          <w:rFonts w:ascii="仿宋_GB2312" w:hint="eastAsia"/>
          <w:szCs w:val="28"/>
        </w:rPr>
        <w:t>资金来源主要为四大类，分别为国家投资、援藏资金、地方财政资金和社会资金。国家投资主要是列入国家“十三五”和“十四五”期间支持西藏经济社会发展规划；援藏资金主要是列入第九批和第十批援藏项目总盘子；地方财政资金主要包括自治区、地区、县三级财政资金；社会资金主要涉及企业为主体的建设项目。</w:t>
      </w:r>
    </w:p>
    <w:p w14:paraId="7A02FC7E" w14:textId="77777777" w:rsidR="008E6899" w:rsidRDefault="00417898">
      <w:pPr>
        <w:pStyle w:val="2"/>
        <w:ind w:firstLine="602"/>
        <w:rPr>
          <w:color w:val="000000" w:themeColor="text1"/>
          <w:lang w:bidi="en-US"/>
        </w:rPr>
      </w:pPr>
      <w:bookmarkStart w:id="216" w:name="_Toc41492495"/>
      <w:r>
        <w:rPr>
          <w:rFonts w:hint="eastAsia"/>
          <w:color w:val="000000" w:themeColor="text1"/>
          <w:lang w:bidi="en-US"/>
        </w:rPr>
        <w:lastRenderedPageBreak/>
        <w:t>（</w:t>
      </w:r>
      <w:r>
        <w:rPr>
          <w:rFonts w:hint="eastAsia"/>
          <w:color w:val="000000" w:themeColor="text1"/>
          <w:lang w:val="zh-CN" w:bidi="en-US"/>
        </w:rPr>
        <w:t>三</w:t>
      </w:r>
      <w:r>
        <w:rPr>
          <w:rFonts w:hint="eastAsia"/>
          <w:color w:val="000000" w:themeColor="text1"/>
          <w:lang w:bidi="en-US"/>
        </w:rPr>
        <w:t>）</w:t>
      </w:r>
      <w:r>
        <w:rPr>
          <w:rFonts w:hint="eastAsia"/>
          <w:color w:val="000000" w:themeColor="text1"/>
          <w:lang w:val="zh-CN" w:bidi="en-US"/>
        </w:rPr>
        <w:t>效益分析</w:t>
      </w:r>
      <w:bookmarkEnd w:id="216"/>
    </w:p>
    <w:p w14:paraId="5F9D6C53" w14:textId="77777777" w:rsidR="008E6899" w:rsidRDefault="00417898">
      <w:pPr>
        <w:pStyle w:val="3"/>
        <w:ind w:left="40" w:firstLine="562"/>
        <w:rPr>
          <w:lang w:val="zh-CN" w:bidi="en-US"/>
        </w:rPr>
      </w:pPr>
      <w:r>
        <w:rPr>
          <w:lang w:val="zh-CN" w:bidi="en-US"/>
        </w:rPr>
        <w:t>1</w:t>
      </w:r>
      <w:r>
        <w:rPr>
          <w:lang w:val="zh-CN" w:bidi="en-US"/>
        </w:rPr>
        <w:t>、</w:t>
      </w:r>
      <w:r>
        <w:rPr>
          <w:rFonts w:hint="eastAsia"/>
          <w:lang w:val="zh-CN" w:bidi="en-US"/>
        </w:rPr>
        <w:t>经济效益</w:t>
      </w:r>
    </w:p>
    <w:p w14:paraId="3551A46A" w14:textId="77777777" w:rsidR="008E6899" w:rsidRDefault="00417898">
      <w:pPr>
        <w:ind w:firstLineChars="200" w:firstLine="560"/>
        <w:rPr>
          <w:rFonts w:ascii="仿宋_GB2312"/>
          <w:szCs w:val="28"/>
        </w:rPr>
      </w:pPr>
      <w:r>
        <w:rPr>
          <w:rFonts w:ascii="仿宋_GB2312" w:hint="eastAsia"/>
          <w:szCs w:val="28"/>
        </w:rPr>
        <w:t>规划能够不断推动产业结构合理化、高级化，促使产业结构与昌都市能源供给结构、需求结构处于相互适应的状态。工业企业中资源能源的循环再利用以及工业“三废”排放量的减少，有利于昌都市改进生产方式，推行清洁生产，同时也能促进形成“环境友好型”的工业发展局面。服务业可以顺应需求结构变化和产业结构调整趋势，充分利用现代技术进行改造提升，能够为形成机制灵活、功能完善、开放度高、辐射力强的现代服务业体系提供助推力。生态景区及文化旅游基础设施建设和旅游信息化建设为载体的生态旅游体系必将推动旅游综合收入的增加。通过发展生态产业，使特色资源和特色优势不断得到挖掘，壮大绿色、低碳、循环经济规模。政府采购和绩效考核机制中更多地考虑到绿色环保方面的因素，能够为低碳循环经济的发展提供机制体制保障。</w:t>
      </w:r>
    </w:p>
    <w:p w14:paraId="181D3E71" w14:textId="758A406F" w:rsidR="008E6899" w:rsidRDefault="00417898">
      <w:pPr>
        <w:pStyle w:val="3"/>
        <w:ind w:left="40" w:firstLine="562"/>
        <w:rPr>
          <w:lang w:val="zh-CN" w:bidi="en-US"/>
        </w:rPr>
      </w:pPr>
      <w:r>
        <w:rPr>
          <w:rFonts w:hint="eastAsia"/>
          <w:lang w:val="zh-CN" w:bidi="en-US"/>
        </w:rPr>
        <w:t>2</w:t>
      </w:r>
      <w:r>
        <w:rPr>
          <w:lang w:val="zh-CN" w:bidi="en-US"/>
        </w:rPr>
        <w:t>、</w:t>
      </w:r>
      <w:r>
        <w:rPr>
          <w:rFonts w:hint="eastAsia"/>
          <w:lang w:val="zh-CN" w:bidi="en-US"/>
        </w:rPr>
        <w:t>生态环境</w:t>
      </w:r>
      <w:r w:rsidR="00F5137B">
        <w:rPr>
          <w:rFonts w:hint="eastAsia"/>
          <w:lang w:val="zh-CN" w:bidi="en-US"/>
        </w:rPr>
        <w:t>效益</w:t>
      </w:r>
    </w:p>
    <w:p w14:paraId="34F136EA" w14:textId="77777777" w:rsidR="008E6899" w:rsidRDefault="00417898">
      <w:pPr>
        <w:ind w:firstLineChars="200" w:firstLine="560"/>
        <w:rPr>
          <w:szCs w:val="28"/>
        </w:rPr>
      </w:pPr>
      <w:r>
        <w:rPr>
          <w:rFonts w:ascii="仿宋_GB2312" w:hint="eastAsia"/>
          <w:szCs w:val="28"/>
        </w:rPr>
        <w:t>规划</w:t>
      </w:r>
      <w:r>
        <w:rPr>
          <w:szCs w:val="28"/>
        </w:rPr>
        <w:t>通过对地区开展防护林建设、人工种草、重要</w:t>
      </w:r>
      <w:r>
        <w:rPr>
          <w:rFonts w:hint="eastAsia"/>
          <w:szCs w:val="28"/>
        </w:rPr>
        <w:t>江河</w:t>
      </w:r>
      <w:r>
        <w:rPr>
          <w:szCs w:val="28"/>
        </w:rPr>
        <w:t>湖及周边湿地保护与恢复</w:t>
      </w:r>
      <w:r>
        <w:rPr>
          <w:rFonts w:hint="eastAsia"/>
          <w:szCs w:val="28"/>
        </w:rPr>
        <w:t>，可以维持昌都良好的生态环境，遏制生态破坏，维持生态平衡，促进生态系统的良性循环。</w:t>
      </w:r>
      <w:r>
        <w:rPr>
          <w:szCs w:val="28"/>
        </w:rPr>
        <w:t>通过水土流失治理、地质灾害防治、防沙治沙、水源地保护等工程，可以有效地改善地区及周边区域的生态环境，有效遏制生态破坏继续加剧，增强农业、牧业抵御自然灾害的能力</w:t>
      </w:r>
      <w:r>
        <w:rPr>
          <w:rFonts w:hint="eastAsia"/>
          <w:szCs w:val="28"/>
        </w:rPr>
        <w:t>。通过开展</w:t>
      </w:r>
      <w:r>
        <w:rPr>
          <w:szCs w:val="28"/>
        </w:rPr>
        <w:t>污水处理厂中水回用、垃圾综合利用示范、废弃物处理及综合利用、秸秆综合利用、农牧区节水灌溉等工程，</w:t>
      </w:r>
      <w:r>
        <w:rPr>
          <w:rFonts w:hint="eastAsia"/>
          <w:szCs w:val="28"/>
        </w:rPr>
        <w:t>对</w:t>
      </w:r>
      <w:r>
        <w:rPr>
          <w:szCs w:val="28"/>
        </w:rPr>
        <w:lastRenderedPageBreak/>
        <w:t>地区居民的生活污水和生活垃圾进行统一收集，统一处理，并实现再利用，改善地区垃圾乱排乱扔的现状，实现污染排放减少并达到循环利用的目的，改善当地的环境质量。</w:t>
      </w:r>
      <w:bookmarkStart w:id="217" w:name="_Toc213040479"/>
      <w:r>
        <w:rPr>
          <w:rFonts w:hint="eastAsia"/>
          <w:szCs w:val="28"/>
        </w:rPr>
        <w:t>通过优化生态空间布局，开展国土空间规划，</w:t>
      </w:r>
      <w:r>
        <w:rPr>
          <w:szCs w:val="28"/>
        </w:rPr>
        <w:t>国土空间</w:t>
      </w:r>
      <w:bookmarkEnd w:id="217"/>
      <w:r>
        <w:rPr>
          <w:szCs w:val="28"/>
        </w:rPr>
        <w:t>布局更加合理</w:t>
      </w:r>
      <w:r>
        <w:rPr>
          <w:rFonts w:hint="eastAsia"/>
          <w:szCs w:val="28"/>
        </w:rPr>
        <w:t>，</w:t>
      </w:r>
      <w:r>
        <w:rPr>
          <w:szCs w:val="28"/>
        </w:rPr>
        <w:t>管理更加精细科学</w:t>
      </w:r>
      <w:r>
        <w:rPr>
          <w:rFonts w:hint="eastAsia"/>
          <w:szCs w:val="28"/>
        </w:rPr>
        <w:t>。</w:t>
      </w:r>
    </w:p>
    <w:p w14:paraId="24D47BE3" w14:textId="77777777" w:rsidR="008E6899" w:rsidRDefault="00417898">
      <w:pPr>
        <w:pStyle w:val="3"/>
        <w:ind w:left="40" w:firstLine="562"/>
        <w:rPr>
          <w:lang w:val="zh-CN" w:bidi="en-US"/>
        </w:rPr>
      </w:pPr>
      <w:r>
        <w:rPr>
          <w:rFonts w:hint="eastAsia"/>
          <w:lang w:val="zh-CN" w:bidi="en-US"/>
        </w:rPr>
        <w:t>3</w:t>
      </w:r>
      <w:r>
        <w:rPr>
          <w:lang w:val="zh-CN" w:bidi="en-US"/>
        </w:rPr>
        <w:t>、</w:t>
      </w:r>
      <w:r>
        <w:rPr>
          <w:rFonts w:hint="eastAsia"/>
          <w:lang w:val="zh-CN" w:bidi="en-US"/>
        </w:rPr>
        <w:t>社会效益</w:t>
      </w:r>
    </w:p>
    <w:p w14:paraId="06A174E2" w14:textId="77777777" w:rsidR="008E6899" w:rsidRDefault="00417898">
      <w:pPr>
        <w:widowControl/>
        <w:ind w:firstLineChars="200" w:firstLine="576"/>
        <w:rPr>
          <w:color w:val="000000" w:themeColor="text1"/>
          <w:spacing w:val="4"/>
          <w:szCs w:val="28"/>
        </w:rPr>
      </w:pPr>
      <w:r>
        <w:rPr>
          <w:color w:val="000000" w:themeColor="text1"/>
          <w:spacing w:val="4"/>
          <w:szCs w:val="28"/>
        </w:rPr>
        <w:t>在规划实施过程中，重视生态文明的宣传、教育和培训，推进绿色建筑的落实，倡导绿色消费，有利于推动全市人民群众的环境保护受教育水平，提高人民群众的生态环境保护意识。城乡生活污水、生活垃圾收集处理系统等基础设施日趋完善，公共卫生及健康水平得到保证，居民生活质量显著提高。通过规划的建设，</w:t>
      </w:r>
      <w:r>
        <w:rPr>
          <w:color w:val="000000" w:themeColor="text1"/>
          <w:kern w:val="0"/>
          <w:szCs w:val="28"/>
          <w:lang w:val="zh-CN"/>
        </w:rPr>
        <w:t>能够较合理地处理各方面的利益关系，经济收益增加和生态环境改善，使人民群众普遍受惠。同时随着生态经济发展、城乡统筹体系建设、人均收入提高，贫困人口比例将不断下降，社会收入分配趋于合理，人们消费结构与消费理念改变，从而使得人与自然矛盾不再凸现而关系逐渐趋于和谐，社会更加稳定。</w:t>
      </w:r>
    </w:p>
    <w:p w14:paraId="7B0DA52A" w14:textId="77777777" w:rsidR="008E6899" w:rsidRDefault="00417898">
      <w:pPr>
        <w:pStyle w:val="2"/>
        <w:ind w:firstLine="602"/>
        <w:rPr>
          <w:color w:val="000000" w:themeColor="text1"/>
          <w:lang w:bidi="en-US"/>
        </w:rPr>
      </w:pPr>
      <w:bookmarkStart w:id="218" w:name="_Toc41492496"/>
      <w:r>
        <w:rPr>
          <w:rFonts w:hint="eastAsia"/>
          <w:color w:val="000000" w:themeColor="text1"/>
          <w:lang w:bidi="en-US"/>
        </w:rPr>
        <w:t>（</w:t>
      </w:r>
      <w:r>
        <w:rPr>
          <w:rFonts w:hint="eastAsia"/>
          <w:color w:val="000000" w:themeColor="text1"/>
          <w:lang w:val="zh-CN" w:bidi="en-US"/>
        </w:rPr>
        <w:t>四</w:t>
      </w:r>
      <w:r>
        <w:rPr>
          <w:rFonts w:hint="eastAsia"/>
          <w:color w:val="000000" w:themeColor="text1"/>
          <w:lang w:bidi="en-US"/>
        </w:rPr>
        <w:t>）</w:t>
      </w:r>
      <w:r>
        <w:rPr>
          <w:rFonts w:hint="eastAsia"/>
          <w:color w:val="000000" w:themeColor="text1"/>
          <w:lang w:val="zh-CN" w:bidi="en-US"/>
        </w:rPr>
        <w:t>保障措施</w:t>
      </w:r>
      <w:bookmarkEnd w:id="218"/>
    </w:p>
    <w:p w14:paraId="55863CC2" w14:textId="77777777" w:rsidR="008E6899" w:rsidRDefault="00417898">
      <w:pPr>
        <w:pStyle w:val="3"/>
        <w:ind w:left="40" w:firstLine="562"/>
        <w:rPr>
          <w:lang w:val="zh-CN" w:bidi="en-US"/>
        </w:rPr>
      </w:pPr>
      <w:r>
        <w:rPr>
          <w:lang w:val="zh-CN" w:bidi="en-US"/>
        </w:rPr>
        <w:t>1</w:t>
      </w:r>
      <w:r>
        <w:rPr>
          <w:lang w:val="zh-CN" w:bidi="en-US"/>
        </w:rPr>
        <w:t>、</w:t>
      </w:r>
      <w:r>
        <w:rPr>
          <w:rFonts w:hint="eastAsia"/>
          <w:lang w:val="zh-CN" w:bidi="en-US"/>
        </w:rPr>
        <w:t>组织保障</w:t>
      </w:r>
    </w:p>
    <w:p w14:paraId="19D5CC19" w14:textId="77777777" w:rsidR="008E6899" w:rsidRDefault="00417898">
      <w:pPr>
        <w:ind w:firstLineChars="200" w:firstLine="560"/>
        <w:rPr>
          <w:rFonts w:ascii="仿宋_GB2312"/>
          <w:szCs w:val="28"/>
        </w:rPr>
      </w:pPr>
      <w:r>
        <w:rPr>
          <w:rFonts w:ascii="仿宋_GB2312" w:hint="eastAsia"/>
          <w:szCs w:val="28"/>
        </w:rPr>
        <w:t>成立昌都市生态文明建设领导小组（以下简称“领导小组”），市委市政府主要领导任组长，常务副市长任副组长，各部门主要负责人为成员，统筹推进全市生态文明建设工作。领导小组办公室设在市生态环境局，承担生态文明建设的组织协调、督促落实等日常工作。各县区和各市直部门成立相应组织机构，确保生态文明建设各项工作落</w:t>
      </w:r>
      <w:r>
        <w:rPr>
          <w:rFonts w:ascii="仿宋_GB2312" w:hint="eastAsia"/>
          <w:szCs w:val="28"/>
        </w:rPr>
        <w:lastRenderedPageBreak/>
        <w:t>到实处。制定规划实施方案，细化目标，分解工作，明确进度，落实责任，将生态文明建设重点工程项目纳入市重点工程平台协调推进。严格编制年度工作计划，根据指标完成情况对重点任务和工程项目进行调整和更新，加大规划、实施方案和年度计划实施监督力度，列入政府督查督办，实行项目进展情况定期报告制度，编制年度工作总结，建立行之有效的问责和激励机制。</w:t>
      </w:r>
    </w:p>
    <w:p w14:paraId="3A03AAF5" w14:textId="77777777" w:rsidR="008E6899" w:rsidRDefault="00417898">
      <w:pPr>
        <w:pStyle w:val="3"/>
        <w:ind w:left="40" w:firstLine="562"/>
        <w:rPr>
          <w:lang w:val="zh-CN" w:bidi="en-US"/>
        </w:rPr>
      </w:pPr>
      <w:r>
        <w:rPr>
          <w:lang w:val="zh-CN" w:bidi="en-US"/>
        </w:rPr>
        <w:t>2</w:t>
      </w:r>
      <w:r>
        <w:rPr>
          <w:lang w:val="zh-CN" w:bidi="en-US"/>
        </w:rPr>
        <w:t>、</w:t>
      </w:r>
      <w:r>
        <w:rPr>
          <w:rFonts w:hint="eastAsia"/>
          <w:lang w:val="zh-CN" w:bidi="en-US"/>
        </w:rPr>
        <w:t>制度保障</w:t>
      </w:r>
    </w:p>
    <w:p w14:paraId="39C2449B" w14:textId="77777777" w:rsidR="008E6899" w:rsidRDefault="00417898">
      <w:pPr>
        <w:adjustRightInd w:val="0"/>
        <w:ind w:firstLineChars="200" w:firstLine="560"/>
        <w:rPr>
          <w:rFonts w:ascii="仿宋_GB2312"/>
          <w:szCs w:val="28"/>
        </w:rPr>
      </w:pPr>
      <w:r>
        <w:rPr>
          <w:rFonts w:ascii="仿宋_GB2312" w:hint="eastAsia"/>
          <w:szCs w:val="28"/>
        </w:rPr>
        <w:t>强化统筹协调。建立县、乡镇和村三级生态文明建设领导组织体系，抓紧将发展战略部署、发展任务安排、发展资源配置统一到生态文明建设目标与任务上，力争做好规划协调。鼓励县之间、乡镇与村落之间、上下游之间，从生态系统结构完整性和环境功能区统一性层面，加强重大生态环境与民生改善大项目的协同。各级主管部门进一步加强领导、细化工作、相互协作，把各项工作、各项工程都落实到主管领导，落实到具体责任人，调动各方面的积极性，形成合力，确保各工程项目顺利实施。加强与对口援助省份和单位在生态文明建设领域的合作，积极借鉴先进地区的经验和模式。严格监测评估与考核监督。建立生态文明建设工程实施成效的监督评估机制，加强统计、监测、标准、执法等领域检查监督，经常性开展方案实施情况检查考核，制定验收考核办法。检查评估结果作为建设方案调整和绩效考核的依据，奖优罚劣。在工程进展的中期阶段，组织实施情况中期评估；在工程建设完成时，组织开展实施情况的终期评估，形成总体评估报告。对主要任务完成较好、建设成绩突出的单位和个人予以表彰。对</w:t>
      </w:r>
      <w:r>
        <w:rPr>
          <w:rFonts w:ascii="仿宋_GB2312" w:hint="eastAsia"/>
          <w:szCs w:val="28"/>
        </w:rPr>
        <w:lastRenderedPageBreak/>
        <w:t>领导不重视、工作不落实、进展滞后的单位和主要负责人予以通报批评，取消评优评先资格。</w:t>
      </w:r>
    </w:p>
    <w:p w14:paraId="6CCED2B6" w14:textId="77777777" w:rsidR="008E6899" w:rsidRDefault="00417898">
      <w:pPr>
        <w:pStyle w:val="3"/>
        <w:ind w:left="40" w:firstLine="562"/>
        <w:rPr>
          <w:lang w:val="zh-CN" w:bidi="en-US"/>
        </w:rPr>
      </w:pPr>
      <w:r>
        <w:rPr>
          <w:lang w:val="zh-CN" w:bidi="en-US"/>
        </w:rPr>
        <w:t>3</w:t>
      </w:r>
      <w:r>
        <w:rPr>
          <w:lang w:val="zh-CN" w:bidi="en-US"/>
        </w:rPr>
        <w:t>、</w:t>
      </w:r>
      <w:r>
        <w:rPr>
          <w:rFonts w:hint="eastAsia"/>
          <w:lang w:val="zh-CN" w:bidi="en-US"/>
        </w:rPr>
        <w:t>资金保障</w:t>
      </w:r>
    </w:p>
    <w:p w14:paraId="5576793E" w14:textId="77777777" w:rsidR="008E6899" w:rsidRDefault="00417898">
      <w:pPr>
        <w:ind w:firstLineChars="200" w:firstLine="560"/>
        <w:rPr>
          <w:lang w:bidi="en-US"/>
        </w:rPr>
      </w:pPr>
      <w:r>
        <w:rPr>
          <w:rFonts w:hint="eastAsia"/>
          <w:lang w:bidi="en-US"/>
        </w:rPr>
        <w:t>综合运用财政、税收、金融、投资等手段，建立财政政策和相关产业政策协调运转机制，发挥政策联动效应，保障生态环境资金投入，年度投资计划应当根据规划、实施方案和年度计划统筹安排，对生态环保领域的资金需求予以优先保障。建立金融创新激励机制，积极引进和开发适合于本地的金融产品。增加财政转移支付和生态补偿力度。统筹使用资金，对建设成效显著，具有示范效应的项目给予重点支持。各部门要对照既定工作目标任务，结合工作职能，突出重点，集中力量，通过“多渠道筹措资金，多部门争取项目”的方式，建立“国家投资为主、援藏支持为辅、地方财政配套、社会资金参与、农牧民投工投劳”的多元化投入机制，为生态文明建设营造大项目、大开发、大建设的工作局面。</w:t>
      </w:r>
    </w:p>
    <w:p w14:paraId="3D16135E" w14:textId="77777777" w:rsidR="008E6899" w:rsidRDefault="00417898">
      <w:pPr>
        <w:pStyle w:val="3"/>
        <w:ind w:left="40" w:firstLine="562"/>
        <w:rPr>
          <w:lang w:val="zh-CN" w:bidi="en-US"/>
        </w:rPr>
      </w:pPr>
      <w:r>
        <w:rPr>
          <w:rFonts w:hint="eastAsia"/>
          <w:lang w:val="zh-CN" w:bidi="en-US"/>
        </w:rPr>
        <w:t>4</w:t>
      </w:r>
      <w:r>
        <w:rPr>
          <w:rFonts w:hint="eastAsia"/>
          <w:lang w:val="zh-CN" w:bidi="en-US"/>
        </w:rPr>
        <w:t>、科技保障</w:t>
      </w:r>
    </w:p>
    <w:p w14:paraId="12F1E0CE" w14:textId="062E377E" w:rsidR="008E6899" w:rsidRDefault="008D2C1E">
      <w:pPr>
        <w:ind w:firstLineChars="200" w:firstLine="560"/>
        <w:rPr>
          <w:rFonts w:ascii="仿宋_GB2312"/>
          <w:szCs w:val="28"/>
        </w:rPr>
      </w:pPr>
      <w:r w:rsidRPr="008D2C1E">
        <w:rPr>
          <w:rFonts w:ascii="仿宋_GB2312" w:hint="eastAsia"/>
          <w:szCs w:val="28"/>
        </w:rPr>
        <w:t>深入实施人才强昌战略，创新人才激励机制，加快引进生态环境保护所需高学历人才。</w:t>
      </w:r>
      <w:r w:rsidR="00417898">
        <w:rPr>
          <w:rFonts w:ascii="仿宋_GB2312" w:hint="eastAsia"/>
          <w:szCs w:val="28"/>
        </w:rPr>
        <w:t>加强生态</w:t>
      </w:r>
      <w:proofErr w:type="gramStart"/>
      <w:r w:rsidR="00417898">
        <w:rPr>
          <w:rFonts w:ascii="仿宋_GB2312" w:hint="eastAsia"/>
          <w:szCs w:val="28"/>
        </w:rPr>
        <w:t>文明理论</w:t>
      </w:r>
      <w:proofErr w:type="gramEnd"/>
      <w:r w:rsidR="00417898">
        <w:rPr>
          <w:rFonts w:ascii="仿宋_GB2312" w:hint="eastAsia"/>
          <w:szCs w:val="28"/>
        </w:rPr>
        <w:t>和方法体系、管理和技术方法标准体系的研究，加大生态文化保护与生态文明建设途径研究、统筹城乡发展技术支撑、生态环境损害与生态补偿等管理类技术研究，加强生态文明示范区建设的科学对策与措施。营造绿色科技创新环境，构建节能环保产业创新研究平台，加强绿色科技研究开发，推进环境治理关键技术突破，完善产学研结合体系，推广应用绿色科技成果。</w:t>
      </w:r>
      <w:r w:rsidR="00417898">
        <w:rPr>
          <w:rFonts w:ascii="仿宋_GB2312" w:hint="eastAsia"/>
          <w:szCs w:val="28"/>
        </w:rPr>
        <w:lastRenderedPageBreak/>
        <w:t>吸收和借鉴内地省区建设先行示范区的成熟技术和先进经验，对重点工程提供技术支撑。积极引进开发水能、太阳能、风能、地热能等清洁能源的新技术。深化绿色建筑等科技应用。提升防沙治沙、水土流失治理、退化草地治理等生态环境保护与修复技术应用水平。</w:t>
      </w:r>
    </w:p>
    <w:p w14:paraId="098F0B63" w14:textId="77777777" w:rsidR="009D480A" w:rsidRDefault="009D480A">
      <w:pPr>
        <w:ind w:firstLineChars="200" w:firstLine="560"/>
        <w:rPr>
          <w:rFonts w:ascii="仿宋_GB2312"/>
          <w:szCs w:val="28"/>
        </w:rPr>
      </w:pPr>
    </w:p>
    <w:p w14:paraId="042E0DEC" w14:textId="77777777" w:rsidR="00E129AB" w:rsidRDefault="00E129AB" w:rsidP="006D6D56">
      <w:pPr>
        <w:rPr>
          <w:rFonts w:ascii="仿宋_GB2312"/>
          <w:szCs w:val="28"/>
        </w:rPr>
        <w:sectPr w:rsidR="00E129AB">
          <w:pgSz w:w="11906" w:h="16838"/>
          <w:pgMar w:top="1440" w:right="1800" w:bottom="1440" w:left="1800" w:header="851" w:footer="992" w:gutter="0"/>
          <w:cols w:space="425"/>
          <w:docGrid w:type="lines" w:linePitch="312"/>
        </w:sectPr>
      </w:pPr>
    </w:p>
    <w:p w14:paraId="644A08A3" w14:textId="77777777" w:rsidR="008E6899" w:rsidRDefault="00417898">
      <w:pPr>
        <w:pStyle w:val="1"/>
      </w:pPr>
      <w:bookmarkStart w:id="219" w:name="_Toc41492497"/>
      <w:r>
        <w:lastRenderedPageBreak/>
        <w:t>附件</w:t>
      </w:r>
      <w:bookmarkEnd w:id="219"/>
    </w:p>
    <w:p w14:paraId="073A5233" w14:textId="77777777" w:rsidR="008E6899" w:rsidRDefault="00417898">
      <w:pPr>
        <w:pStyle w:val="2"/>
        <w:ind w:firstLine="602"/>
      </w:pPr>
      <w:bookmarkStart w:id="220" w:name="_Toc41492498"/>
      <w:r>
        <w:t>附件</w:t>
      </w:r>
      <w:r>
        <w:rPr>
          <w:rFonts w:ascii="Times New Roman" w:hAnsi="Times New Roman"/>
        </w:rPr>
        <w:t>1</w:t>
      </w:r>
      <w:r>
        <w:t>：昌都市生态文明建设</w:t>
      </w:r>
      <w:r>
        <w:rPr>
          <w:rFonts w:hint="eastAsia"/>
        </w:rPr>
        <w:t>规划</w:t>
      </w:r>
      <w:r>
        <w:t>重点</w:t>
      </w:r>
      <w:r>
        <w:rPr>
          <w:rFonts w:hint="eastAsia"/>
        </w:rPr>
        <w:t>工程</w:t>
      </w:r>
      <w:bookmarkEnd w:id="220"/>
    </w:p>
    <w:p w14:paraId="6370211A" w14:textId="0D04D69B" w:rsidR="008E6899" w:rsidRDefault="00417898">
      <w:pPr>
        <w:pStyle w:val="a3"/>
        <w:keepNext/>
        <w:jc w:val="center"/>
        <w:rPr>
          <w:rFonts w:ascii="仿宋_GB2312" w:eastAsia="仿宋_GB2312"/>
          <w:b/>
          <w:sz w:val="24"/>
          <w:szCs w:val="24"/>
        </w:rPr>
      </w:pPr>
      <w:proofErr w:type="gramStart"/>
      <w:r>
        <w:rPr>
          <w:rFonts w:ascii="仿宋_GB2312" w:eastAsia="仿宋_GB2312" w:hint="eastAsia"/>
          <w:b/>
          <w:sz w:val="24"/>
          <w:szCs w:val="24"/>
        </w:rPr>
        <w:t>表昌都市</w:t>
      </w:r>
      <w:proofErr w:type="gramEnd"/>
      <w:r>
        <w:rPr>
          <w:rFonts w:ascii="仿宋_GB2312" w:eastAsia="仿宋_GB2312" w:hint="eastAsia"/>
          <w:b/>
          <w:sz w:val="24"/>
          <w:szCs w:val="24"/>
        </w:rPr>
        <w:t>生态文明</w:t>
      </w:r>
      <w:proofErr w:type="gramStart"/>
      <w:r>
        <w:rPr>
          <w:rFonts w:ascii="仿宋_GB2312" w:eastAsia="仿宋_GB2312" w:hint="eastAsia"/>
          <w:b/>
          <w:sz w:val="24"/>
          <w:szCs w:val="24"/>
        </w:rPr>
        <w:t>建设建设</w:t>
      </w:r>
      <w:proofErr w:type="gramEnd"/>
      <w:r>
        <w:rPr>
          <w:rFonts w:ascii="仿宋_GB2312" w:eastAsia="仿宋_GB2312" w:hint="eastAsia"/>
          <w:b/>
          <w:sz w:val="24"/>
          <w:szCs w:val="24"/>
        </w:rPr>
        <w:t>规划重点工程</w:t>
      </w:r>
    </w:p>
    <w:tbl>
      <w:tblPr>
        <w:tblW w:w="14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2109"/>
        <w:gridCol w:w="1152"/>
        <w:gridCol w:w="6628"/>
        <w:gridCol w:w="1150"/>
        <w:gridCol w:w="864"/>
        <w:gridCol w:w="1342"/>
      </w:tblGrid>
      <w:tr w:rsidR="008E6899" w14:paraId="70317680" w14:textId="77777777">
        <w:trPr>
          <w:trHeight w:val="369"/>
          <w:tblHeader/>
          <w:jc w:val="center"/>
        </w:trPr>
        <w:tc>
          <w:tcPr>
            <w:tcW w:w="912" w:type="dxa"/>
            <w:tcBorders>
              <w:top w:val="single" w:sz="4" w:space="0" w:color="auto"/>
              <w:left w:val="single" w:sz="4" w:space="0" w:color="auto"/>
              <w:bottom w:val="single" w:sz="4" w:space="0" w:color="auto"/>
              <w:right w:val="single" w:sz="4" w:space="0" w:color="auto"/>
            </w:tcBorders>
            <w:vAlign w:val="center"/>
          </w:tcPr>
          <w:p w14:paraId="5FB2D396" w14:textId="77777777" w:rsidR="008E6899" w:rsidRDefault="00417898">
            <w:pPr>
              <w:spacing w:line="288" w:lineRule="auto"/>
              <w:ind w:leftChars="-50" w:left="-140" w:rightChars="-50" w:right="-140"/>
              <w:jc w:val="center"/>
              <w:rPr>
                <w:rFonts w:ascii="仿宋_GB2312"/>
                <w:b/>
                <w:sz w:val="21"/>
                <w:szCs w:val="21"/>
              </w:rPr>
            </w:pPr>
            <w:r>
              <w:rPr>
                <w:rFonts w:ascii="仿宋_GB2312" w:hint="eastAsia"/>
                <w:b/>
                <w:sz w:val="21"/>
                <w:szCs w:val="21"/>
              </w:rPr>
              <w:t>序号</w:t>
            </w:r>
          </w:p>
        </w:tc>
        <w:tc>
          <w:tcPr>
            <w:tcW w:w="2109" w:type="dxa"/>
            <w:tcBorders>
              <w:top w:val="single" w:sz="4" w:space="0" w:color="auto"/>
              <w:left w:val="single" w:sz="4" w:space="0" w:color="auto"/>
              <w:bottom w:val="single" w:sz="4" w:space="0" w:color="auto"/>
              <w:right w:val="single" w:sz="4" w:space="0" w:color="auto"/>
            </w:tcBorders>
            <w:vAlign w:val="center"/>
          </w:tcPr>
          <w:p w14:paraId="6A6C05F8" w14:textId="77777777" w:rsidR="008E6899" w:rsidRDefault="00417898">
            <w:pPr>
              <w:spacing w:line="288" w:lineRule="auto"/>
              <w:ind w:leftChars="-50" w:left="-140" w:rightChars="-50" w:right="-140"/>
              <w:jc w:val="center"/>
              <w:rPr>
                <w:rFonts w:ascii="仿宋_GB2312"/>
                <w:b/>
                <w:sz w:val="21"/>
                <w:szCs w:val="21"/>
              </w:rPr>
            </w:pPr>
            <w:r>
              <w:rPr>
                <w:rFonts w:ascii="仿宋_GB2312" w:hint="eastAsia"/>
                <w:b/>
                <w:sz w:val="21"/>
                <w:szCs w:val="21"/>
              </w:rPr>
              <w:t>项目名称</w:t>
            </w:r>
          </w:p>
        </w:tc>
        <w:tc>
          <w:tcPr>
            <w:tcW w:w="1152" w:type="dxa"/>
            <w:tcBorders>
              <w:top w:val="single" w:sz="4" w:space="0" w:color="auto"/>
              <w:left w:val="single" w:sz="4" w:space="0" w:color="auto"/>
              <w:bottom w:val="single" w:sz="4" w:space="0" w:color="auto"/>
              <w:right w:val="single" w:sz="4" w:space="0" w:color="auto"/>
            </w:tcBorders>
            <w:vAlign w:val="center"/>
          </w:tcPr>
          <w:p w14:paraId="4D2DEB30" w14:textId="77777777" w:rsidR="008E6899" w:rsidRDefault="00417898">
            <w:pPr>
              <w:spacing w:line="288" w:lineRule="auto"/>
              <w:ind w:leftChars="-50" w:left="-140" w:rightChars="-50" w:right="-140"/>
              <w:jc w:val="center"/>
              <w:rPr>
                <w:rFonts w:ascii="仿宋_GB2312"/>
                <w:b/>
                <w:sz w:val="21"/>
                <w:szCs w:val="21"/>
              </w:rPr>
            </w:pPr>
            <w:r>
              <w:rPr>
                <w:rFonts w:ascii="仿宋_GB2312" w:hint="eastAsia"/>
                <w:b/>
                <w:sz w:val="21"/>
                <w:szCs w:val="21"/>
              </w:rPr>
              <w:t>建设</w:t>
            </w:r>
          </w:p>
          <w:p w14:paraId="75A46015" w14:textId="77777777" w:rsidR="008E6899" w:rsidRDefault="00417898">
            <w:pPr>
              <w:spacing w:line="288" w:lineRule="auto"/>
              <w:ind w:leftChars="-50" w:left="-140" w:rightChars="-50" w:right="-140"/>
              <w:jc w:val="center"/>
              <w:rPr>
                <w:rFonts w:ascii="仿宋_GB2312"/>
                <w:b/>
                <w:sz w:val="21"/>
                <w:szCs w:val="21"/>
              </w:rPr>
            </w:pPr>
            <w:r>
              <w:rPr>
                <w:rFonts w:ascii="仿宋_GB2312" w:hint="eastAsia"/>
                <w:b/>
                <w:sz w:val="21"/>
                <w:szCs w:val="21"/>
              </w:rPr>
              <w:t>性质</w:t>
            </w:r>
          </w:p>
        </w:tc>
        <w:tc>
          <w:tcPr>
            <w:tcW w:w="6628" w:type="dxa"/>
            <w:tcBorders>
              <w:top w:val="single" w:sz="4" w:space="0" w:color="auto"/>
              <w:left w:val="single" w:sz="4" w:space="0" w:color="auto"/>
              <w:bottom w:val="single" w:sz="4" w:space="0" w:color="auto"/>
              <w:right w:val="single" w:sz="4" w:space="0" w:color="auto"/>
            </w:tcBorders>
            <w:vAlign w:val="center"/>
          </w:tcPr>
          <w:p w14:paraId="3E07090E" w14:textId="77777777" w:rsidR="008E6899" w:rsidRDefault="00417898">
            <w:pPr>
              <w:spacing w:line="288" w:lineRule="auto"/>
              <w:ind w:leftChars="-50" w:left="-140" w:rightChars="-50" w:right="-140"/>
              <w:jc w:val="center"/>
              <w:rPr>
                <w:rFonts w:ascii="仿宋_GB2312"/>
                <w:b/>
                <w:sz w:val="21"/>
                <w:szCs w:val="21"/>
              </w:rPr>
            </w:pPr>
            <w:r>
              <w:rPr>
                <w:rFonts w:ascii="仿宋_GB2312" w:hint="eastAsia"/>
                <w:b/>
                <w:sz w:val="21"/>
                <w:szCs w:val="21"/>
              </w:rPr>
              <w:t>建设规模和主要建设内容</w:t>
            </w:r>
          </w:p>
        </w:tc>
        <w:tc>
          <w:tcPr>
            <w:tcW w:w="1150" w:type="dxa"/>
            <w:tcBorders>
              <w:top w:val="single" w:sz="4" w:space="0" w:color="auto"/>
              <w:left w:val="single" w:sz="4" w:space="0" w:color="auto"/>
              <w:bottom w:val="single" w:sz="4" w:space="0" w:color="auto"/>
              <w:right w:val="single" w:sz="4" w:space="0" w:color="auto"/>
            </w:tcBorders>
            <w:vAlign w:val="center"/>
          </w:tcPr>
          <w:p w14:paraId="2EF328A4" w14:textId="77777777" w:rsidR="008E6899" w:rsidRDefault="00417898">
            <w:pPr>
              <w:spacing w:line="288" w:lineRule="auto"/>
              <w:ind w:leftChars="-50" w:left="-140" w:rightChars="-50" w:right="-140"/>
              <w:jc w:val="center"/>
              <w:rPr>
                <w:rFonts w:ascii="仿宋_GB2312"/>
                <w:b/>
                <w:sz w:val="21"/>
                <w:szCs w:val="21"/>
              </w:rPr>
            </w:pPr>
            <w:r>
              <w:rPr>
                <w:rFonts w:ascii="仿宋_GB2312" w:hint="eastAsia"/>
                <w:b/>
                <w:sz w:val="21"/>
                <w:szCs w:val="21"/>
              </w:rPr>
              <w:t>总投资</w:t>
            </w:r>
          </w:p>
          <w:p w14:paraId="416AEB27" w14:textId="77777777" w:rsidR="008E6899" w:rsidRDefault="00417898">
            <w:pPr>
              <w:spacing w:line="288" w:lineRule="auto"/>
              <w:ind w:leftChars="-50" w:left="-140" w:rightChars="-50" w:right="-140"/>
              <w:jc w:val="center"/>
              <w:rPr>
                <w:rFonts w:ascii="仿宋_GB2312"/>
                <w:b/>
                <w:sz w:val="21"/>
                <w:szCs w:val="21"/>
              </w:rPr>
            </w:pPr>
            <w:r>
              <w:rPr>
                <w:rFonts w:ascii="仿宋_GB2312" w:hint="eastAsia"/>
                <w:b/>
                <w:sz w:val="21"/>
                <w:szCs w:val="21"/>
              </w:rPr>
              <w:t>（万元）</w:t>
            </w:r>
          </w:p>
        </w:tc>
        <w:tc>
          <w:tcPr>
            <w:tcW w:w="864" w:type="dxa"/>
            <w:tcBorders>
              <w:top w:val="single" w:sz="4" w:space="0" w:color="auto"/>
              <w:left w:val="single" w:sz="4" w:space="0" w:color="auto"/>
              <w:bottom w:val="single" w:sz="4" w:space="0" w:color="auto"/>
              <w:right w:val="single" w:sz="4" w:space="0" w:color="auto"/>
            </w:tcBorders>
            <w:vAlign w:val="center"/>
          </w:tcPr>
          <w:p w14:paraId="3DCC0D43" w14:textId="77777777" w:rsidR="008E6899" w:rsidRDefault="00417898">
            <w:pPr>
              <w:spacing w:line="288" w:lineRule="auto"/>
              <w:ind w:leftChars="-50" w:left="-140" w:rightChars="-50" w:right="-140"/>
              <w:jc w:val="center"/>
              <w:rPr>
                <w:rFonts w:ascii="仿宋_GB2312"/>
                <w:b/>
                <w:sz w:val="21"/>
                <w:szCs w:val="21"/>
              </w:rPr>
            </w:pPr>
            <w:r>
              <w:rPr>
                <w:rFonts w:ascii="仿宋_GB2312" w:hint="eastAsia"/>
                <w:b/>
                <w:sz w:val="21"/>
                <w:szCs w:val="21"/>
              </w:rPr>
              <w:t>牵头</w:t>
            </w:r>
          </w:p>
          <w:p w14:paraId="582591DD" w14:textId="77777777" w:rsidR="008E6899" w:rsidRDefault="00417898">
            <w:pPr>
              <w:spacing w:line="288" w:lineRule="auto"/>
              <w:ind w:leftChars="-50" w:left="-140" w:rightChars="-50" w:right="-140"/>
              <w:jc w:val="center"/>
              <w:rPr>
                <w:rFonts w:ascii="仿宋_GB2312"/>
                <w:b/>
                <w:sz w:val="21"/>
                <w:szCs w:val="21"/>
              </w:rPr>
            </w:pPr>
            <w:r>
              <w:rPr>
                <w:rFonts w:ascii="仿宋_GB2312" w:hint="eastAsia"/>
                <w:b/>
                <w:sz w:val="21"/>
                <w:szCs w:val="21"/>
              </w:rPr>
              <w:t>单位</w:t>
            </w:r>
          </w:p>
        </w:tc>
        <w:tc>
          <w:tcPr>
            <w:tcW w:w="1342" w:type="dxa"/>
            <w:tcBorders>
              <w:top w:val="single" w:sz="4" w:space="0" w:color="auto"/>
              <w:left w:val="single" w:sz="4" w:space="0" w:color="auto"/>
              <w:bottom w:val="single" w:sz="4" w:space="0" w:color="auto"/>
              <w:right w:val="single" w:sz="4" w:space="0" w:color="auto"/>
            </w:tcBorders>
            <w:vAlign w:val="center"/>
          </w:tcPr>
          <w:p w14:paraId="3459B2E9" w14:textId="77777777" w:rsidR="008E6899" w:rsidRDefault="00417898">
            <w:pPr>
              <w:spacing w:line="288" w:lineRule="auto"/>
              <w:ind w:leftChars="-50" w:left="-140" w:rightChars="-50" w:right="-140"/>
              <w:jc w:val="center"/>
              <w:rPr>
                <w:rFonts w:ascii="仿宋_GB2312"/>
                <w:b/>
                <w:sz w:val="21"/>
                <w:szCs w:val="21"/>
              </w:rPr>
            </w:pPr>
            <w:r>
              <w:rPr>
                <w:rFonts w:ascii="仿宋_GB2312" w:hint="eastAsia"/>
                <w:b/>
                <w:sz w:val="21"/>
                <w:szCs w:val="21"/>
              </w:rPr>
              <w:t>实施年限</w:t>
            </w:r>
          </w:p>
        </w:tc>
      </w:tr>
      <w:tr w:rsidR="008E6899" w14:paraId="5D281A9C" w14:textId="77777777">
        <w:trPr>
          <w:trHeight w:val="369"/>
          <w:jc w:val="center"/>
        </w:trPr>
        <w:tc>
          <w:tcPr>
            <w:tcW w:w="14157" w:type="dxa"/>
            <w:gridSpan w:val="7"/>
            <w:tcBorders>
              <w:top w:val="single" w:sz="4" w:space="0" w:color="auto"/>
              <w:left w:val="single" w:sz="4" w:space="0" w:color="auto"/>
              <w:bottom w:val="single" w:sz="4" w:space="0" w:color="auto"/>
              <w:right w:val="single" w:sz="4" w:space="0" w:color="auto"/>
            </w:tcBorders>
            <w:vAlign w:val="center"/>
          </w:tcPr>
          <w:p w14:paraId="349BEEE2" w14:textId="77777777" w:rsidR="008E6899" w:rsidRDefault="00417898">
            <w:pPr>
              <w:spacing w:line="288" w:lineRule="auto"/>
              <w:ind w:leftChars="-50" w:left="-140" w:rightChars="-50" w:right="-140"/>
              <w:rPr>
                <w:rFonts w:ascii="仿宋_GB2312"/>
                <w:b/>
                <w:sz w:val="21"/>
                <w:szCs w:val="21"/>
              </w:rPr>
            </w:pPr>
            <w:r>
              <w:rPr>
                <w:rFonts w:ascii="仿宋_GB2312" w:hint="eastAsia"/>
                <w:b/>
                <w:sz w:val="21"/>
                <w:szCs w:val="21"/>
              </w:rPr>
              <w:t>一、生态空间体系重要工程</w:t>
            </w:r>
          </w:p>
        </w:tc>
      </w:tr>
      <w:tr w:rsidR="008E6899" w14:paraId="6F0AEBAB"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6691A996"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w:t>
            </w:r>
          </w:p>
        </w:tc>
        <w:tc>
          <w:tcPr>
            <w:tcW w:w="2109" w:type="dxa"/>
            <w:tcBorders>
              <w:top w:val="single" w:sz="4" w:space="0" w:color="auto"/>
              <w:left w:val="single" w:sz="4" w:space="0" w:color="auto"/>
              <w:bottom w:val="single" w:sz="4" w:space="0" w:color="auto"/>
              <w:right w:val="single" w:sz="4" w:space="0" w:color="auto"/>
            </w:tcBorders>
            <w:vAlign w:val="center"/>
          </w:tcPr>
          <w:p w14:paraId="7D23D44D" w14:textId="77777777" w:rsidR="008E6899" w:rsidRDefault="00417898">
            <w:pPr>
              <w:spacing w:line="288" w:lineRule="auto"/>
              <w:ind w:leftChars="-50" w:left="-140" w:rightChars="-50" w:right="-140"/>
              <w:jc w:val="center"/>
              <w:rPr>
                <w:rFonts w:ascii="仿宋_GB2312"/>
                <w:color w:val="000000" w:themeColor="text1"/>
                <w:sz w:val="21"/>
                <w:szCs w:val="21"/>
              </w:rPr>
            </w:pPr>
            <w:r>
              <w:rPr>
                <w:rFonts w:ascii="仿宋_GB2312" w:hint="eastAsia"/>
                <w:color w:val="000000" w:themeColor="text1"/>
                <w:kern w:val="0"/>
                <w:sz w:val="21"/>
                <w:szCs w:val="21"/>
              </w:rPr>
              <w:t>昌都市生态保护红线</w:t>
            </w:r>
            <w:proofErr w:type="gramStart"/>
            <w:r>
              <w:rPr>
                <w:rFonts w:ascii="仿宋_GB2312" w:hint="eastAsia"/>
                <w:color w:val="000000" w:themeColor="text1"/>
                <w:kern w:val="0"/>
                <w:sz w:val="21"/>
                <w:szCs w:val="21"/>
              </w:rPr>
              <w:t>勘</w:t>
            </w:r>
            <w:proofErr w:type="gramEnd"/>
            <w:r>
              <w:rPr>
                <w:rFonts w:ascii="仿宋_GB2312" w:hint="eastAsia"/>
                <w:color w:val="000000" w:themeColor="text1"/>
                <w:kern w:val="0"/>
                <w:sz w:val="21"/>
                <w:szCs w:val="21"/>
              </w:rPr>
              <w:t>界定标</w:t>
            </w:r>
          </w:p>
        </w:tc>
        <w:tc>
          <w:tcPr>
            <w:tcW w:w="1152" w:type="dxa"/>
            <w:tcBorders>
              <w:top w:val="single" w:sz="4" w:space="0" w:color="auto"/>
              <w:left w:val="single" w:sz="4" w:space="0" w:color="auto"/>
              <w:bottom w:val="single" w:sz="4" w:space="0" w:color="auto"/>
              <w:right w:val="single" w:sz="4" w:space="0" w:color="auto"/>
            </w:tcBorders>
            <w:vAlign w:val="center"/>
          </w:tcPr>
          <w:p w14:paraId="629494FE"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7924BA66" w14:textId="77777777" w:rsidR="008E6899" w:rsidRDefault="00417898">
            <w:pPr>
              <w:spacing w:line="288" w:lineRule="auto"/>
              <w:ind w:leftChars="-20" w:left="-56" w:rightChars="-20" w:right="-56"/>
              <w:jc w:val="center"/>
              <w:rPr>
                <w:rFonts w:ascii="仿宋_GB2312"/>
                <w:color w:val="000000" w:themeColor="text1"/>
                <w:sz w:val="21"/>
                <w:szCs w:val="21"/>
              </w:rPr>
            </w:pPr>
            <w:r>
              <w:rPr>
                <w:rFonts w:ascii="仿宋_GB2312" w:hint="eastAsia"/>
                <w:color w:val="000000" w:themeColor="text1"/>
                <w:kern w:val="0"/>
                <w:sz w:val="21"/>
                <w:szCs w:val="21"/>
              </w:rPr>
              <w:t>开展生态保护红线</w:t>
            </w:r>
            <w:proofErr w:type="gramStart"/>
            <w:r>
              <w:rPr>
                <w:rFonts w:ascii="仿宋_GB2312" w:hint="eastAsia"/>
                <w:color w:val="000000" w:themeColor="text1"/>
                <w:kern w:val="0"/>
                <w:sz w:val="21"/>
                <w:szCs w:val="21"/>
              </w:rPr>
              <w:t>勘</w:t>
            </w:r>
            <w:proofErr w:type="gramEnd"/>
            <w:r>
              <w:rPr>
                <w:rFonts w:ascii="仿宋_GB2312" w:hint="eastAsia"/>
                <w:color w:val="000000" w:themeColor="text1"/>
                <w:kern w:val="0"/>
                <w:sz w:val="21"/>
                <w:szCs w:val="21"/>
              </w:rPr>
              <w:t>界定标工作，落实生态保护红线边界，将生态保护红</w:t>
            </w:r>
            <w:proofErr w:type="gramStart"/>
            <w:r>
              <w:rPr>
                <w:rFonts w:ascii="仿宋_GB2312" w:hint="eastAsia"/>
                <w:color w:val="000000" w:themeColor="text1"/>
                <w:kern w:val="0"/>
                <w:sz w:val="21"/>
                <w:szCs w:val="21"/>
              </w:rPr>
              <w:t>线落实</w:t>
            </w:r>
            <w:proofErr w:type="gramEnd"/>
            <w:r>
              <w:rPr>
                <w:rFonts w:ascii="仿宋_GB2312" w:hint="eastAsia"/>
                <w:color w:val="000000" w:themeColor="text1"/>
                <w:kern w:val="0"/>
                <w:sz w:val="21"/>
                <w:szCs w:val="21"/>
              </w:rPr>
              <w:t>到地块，明确生态系统类型、主要生态功能，通过自然资源统一确权登记明确用地性质与土地权属。在勘界基础上设立统一规范的标识标牌，确保生态保护红线落地准确、边界清晰。</w:t>
            </w:r>
          </w:p>
        </w:tc>
        <w:tc>
          <w:tcPr>
            <w:tcW w:w="1150" w:type="dxa"/>
            <w:tcBorders>
              <w:top w:val="single" w:sz="4" w:space="0" w:color="auto"/>
              <w:left w:val="single" w:sz="4" w:space="0" w:color="auto"/>
              <w:bottom w:val="single" w:sz="4" w:space="0" w:color="auto"/>
              <w:right w:val="single" w:sz="4" w:space="0" w:color="auto"/>
            </w:tcBorders>
            <w:vAlign w:val="center"/>
          </w:tcPr>
          <w:p w14:paraId="110FCB00"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150</w:t>
            </w:r>
          </w:p>
        </w:tc>
        <w:tc>
          <w:tcPr>
            <w:tcW w:w="864" w:type="dxa"/>
            <w:tcBorders>
              <w:top w:val="single" w:sz="4" w:space="0" w:color="auto"/>
              <w:left w:val="single" w:sz="4" w:space="0" w:color="auto"/>
              <w:bottom w:val="single" w:sz="4" w:space="0" w:color="auto"/>
              <w:right w:val="single" w:sz="4" w:space="0" w:color="auto"/>
            </w:tcBorders>
            <w:vAlign w:val="center"/>
          </w:tcPr>
          <w:p w14:paraId="25EB80DD"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生态环境局</w:t>
            </w:r>
          </w:p>
        </w:tc>
        <w:tc>
          <w:tcPr>
            <w:tcW w:w="1342" w:type="dxa"/>
            <w:tcBorders>
              <w:top w:val="single" w:sz="4" w:space="0" w:color="auto"/>
              <w:left w:val="single" w:sz="4" w:space="0" w:color="auto"/>
              <w:bottom w:val="single" w:sz="4" w:space="0" w:color="auto"/>
              <w:right w:val="single" w:sz="4" w:space="0" w:color="auto"/>
            </w:tcBorders>
            <w:vAlign w:val="center"/>
          </w:tcPr>
          <w:p w14:paraId="56BB6B29" w14:textId="77777777" w:rsidR="008E6899" w:rsidRDefault="00417898">
            <w:pPr>
              <w:spacing w:line="288" w:lineRule="auto"/>
              <w:ind w:leftChars="-50" w:left="-140" w:rightChars="-50" w:right="-140"/>
              <w:jc w:val="center"/>
              <w:rPr>
                <w:rFonts w:ascii="仿宋_GB2312"/>
                <w:sz w:val="21"/>
                <w:szCs w:val="21"/>
              </w:rPr>
            </w:pPr>
            <w:r>
              <w:rPr>
                <w:rFonts w:hint="eastAsia"/>
                <w:kern w:val="0"/>
                <w:sz w:val="21"/>
                <w:szCs w:val="21"/>
              </w:rPr>
              <w:t>2019</w:t>
            </w:r>
            <w:r>
              <w:rPr>
                <w:rFonts w:ascii="仿宋_GB2312" w:hint="eastAsia"/>
                <w:kern w:val="0"/>
                <w:sz w:val="21"/>
                <w:szCs w:val="21"/>
              </w:rPr>
              <w:t>-</w:t>
            </w:r>
            <w:r>
              <w:rPr>
                <w:rFonts w:hint="eastAsia"/>
                <w:kern w:val="0"/>
                <w:sz w:val="21"/>
                <w:szCs w:val="21"/>
              </w:rPr>
              <w:t>2020</w:t>
            </w:r>
          </w:p>
        </w:tc>
      </w:tr>
      <w:tr w:rsidR="008E6899" w14:paraId="001E1E43"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10FFEEE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w:t>
            </w:r>
          </w:p>
        </w:tc>
        <w:tc>
          <w:tcPr>
            <w:tcW w:w="2109" w:type="dxa"/>
            <w:tcBorders>
              <w:top w:val="single" w:sz="4" w:space="0" w:color="auto"/>
              <w:left w:val="single" w:sz="4" w:space="0" w:color="auto"/>
              <w:bottom w:val="single" w:sz="4" w:space="0" w:color="auto"/>
              <w:right w:val="single" w:sz="4" w:space="0" w:color="auto"/>
            </w:tcBorders>
            <w:vAlign w:val="center"/>
          </w:tcPr>
          <w:p w14:paraId="457D6126" w14:textId="77777777" w:rsidR="008E6899" w:rsidRDefault="00417898">
            <w:pPr>
              <w:spacing w:line="288" w:lineRule="auto"/>
              <w:ind w:leftChars="-50" w:left="-140" w:rightChars="-50" w:right="-140"/>
              <w:jc w:val="center"/>
              <w:rPr>
                <w:rFonts w:ascii="仿宋_GB2312"/>
                <w:color w:val="000000" w:themeColor="text1"/>
                <w:sz w:val="21"/>
                <w:szCs w:val="21"/>
              </w:rPr>
            </w:pPr>
            <w:r>
              <w:rPr>
                <w:rFonts w:ascii="仿宋_GB2312" w:hint="eastAsia"/>
                <w:color w:val="000000" w:themeColor="text1"/>
                <w:kern w:val="0"/>
                <w:sz w:val="21"/>
                <w:szCs w:val="21"/>
              </w:rPr>
              <w:t>空间规划编制</w:t>
            </w:r>
          </w:p>
        </w:tc>
        <w:tc>
          <w:tcPr>
            <w:tcW w:w="1152" w:type="dxa"/>
            <w:tcBorders>
              <w:top w:val="single" w:sz="4" w:space="0" w:color="auto"/>
              <w:left w:val="single" w:sz="4" w:space="0" w:color="auto"/>
              <w:bottom w:val="single" w:sz="4" w:space="0" w:color="auto"/>
              <w:right w:val="single" w:sz="4" w:space="0" w:color="auto"/>
            </w:tcBorders>
            <w:vAlign w:val="center"/>
          </w:tcPr>
          <w:p w14:paraId="7604B5F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2DC673D1" w14:textId="77777777" w:rsidR="008E6899" w:rsidRDefault="00417898">
            <w:pPr>
              <w:spacing w:line="288" w:lineRule="auto"/>
              <w:ind w:leftChars="-20" w:left="-56" w:rightChars="-20" w:right="-56"/>
              <w:jc w:val="center"/>
              <w:rPr>
                <w:rFonts w:ascii="仿宋_GB2312"/>
                <w:color w:val="000000" w:themeColor="text1"/>
                <w:sz w:val="21"/>
                <w:szCs w:val="21"/>
              </w:rPr>
            </w:pPr>
            <w:r>
              <w:rPr>
                <w:rFonts w:ascii="仿宋_GB2312" w:hint="eastAsia"/>
                <w:color w:val="000000" w:themeColor="text1"/>
                <w:kern w:val="0"/>
                <w:sz w:val="21"/>
                <w:szCs w:val="21"/>
              </w:rPr>
              <w:t>划定城镇、农业、生态空间以及生态保护红线、永久基本农田、城镇开发边界，制定昌都市空间规划，实现“多规合一”。</w:t>
            </w:r>
          </w:p>
        </w:tc>
        <w:tc>
          <w:tcPr>
            <w:tcW w:w="1150" w:type="dxa"/>
            <w:tcBorders>
              <w:top w:val="single" w:sz="4" w:space="0" w:color="auto"/>
              <w:left w:val="single" w:sz="4" w:space="0" w:color="auto"/>
              <w:bottom w:val="single" w:sz="4" w:space="0" w:color="auto"/>
              <w:right w:val="single" w:sz="4" w:space="0" w:color="auto"/>
            </w:tcBorders>
            <w:vAlign w:val="center"/>
          </w:tcPr>
          <w:p w14:paraId="3155E8BA"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1500</w:t>
            </w:r>
          </w:p>
        </w:tc>
        <w:tc>
          <w:tcPr>
            <w:tcW w:w="864" w:type="dxa"/>
            <w:tcBorders>
              <w:top w:val="single" w:sz="4" w:space="0" w:color="auto"/>
              <w:left w:val="single" w:sz="4" w:space="0" w:color="auto"/>
              <w:bottom w:val="single" w:sz="4" w:space="0" w:color="auto"/>
              <w:right w:val="single" w:sz="4" w:space="0" w:color="auto"/>
            </w:tcBorders>
            <w:vAlign w:val="center"/>
          </w:tcPr>
          <w:p w14:paraId="47CDEC34"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自然资源与规划局</w:t>
            </w:r>
          </w:p>
        </w:tc>
        <w:tc>
          <w:tcPr>
            <w:tcW w:w="1342" w:type="dxa"/>
            <w:tcBorders>
              <w:top w:val="single" w:sz="4" w:space="0" w:color="auto"/>
              <w:left w:val="single" w:sz="4" w:space="0" w:color="auto"/>
              <w:bottom w:val="single" w:sz="4" w:space="0" w:color="auto"/>
              <w:right w:val="single" w:sz="4" w:space="0" w:color="auto"/>
            </w:tcBorders>
            <w:vAlign w:val="center"/>
          </w:tcPr>
          <w:p w14:paraId="41EB6F6A" w14:textId="77777777" w:rsidR="008E6899" w:rsidRDefault="00417898">
            <w:pPr>
              <w:spacing w:line="288" w:lineRule="auto"/>
              <w:ind w:leftChars="-50" w:left="-140" w:rightChars="-50" w:right="-140"/>
              <w:jc w:val="center"/>
              <w:rPr>
                <w:rFonts w:ascii="仿宋_GB2312"/>
                <w:sz w:val="21"/>
                <w:szCs w:val="21"/>
              </w:rPr>
            </w:pPr>
            <w:r>
              <w:rPr>
                <w:rFonts w:hint="eastAsia"/>
                <w:kern w:val="0"/>
                <w:sz w:val="21"/>
                <w:szCs w:val="21"/>
              </w:rPr>
              <w:t>2019</w:t>
            </w:r>
            <w:r>
              <w:rPr>
                <w:rFonts w:ascii="仿宋_GB2312" w:hint="eastAsia"/>
                <w:kern w:val="0"/>
                <w:sz w:val="21"/>
                <w:szCs w:val="21"/>
              </w:rPr>
              <w:t>-</w:t>
            </w:r>
            <w:r>
              <w:rPr>
                <w:rFonts w:hint="eastAsia"/>
                <w:kern w:val="0"/>
                <w:sz w:val="21"/>
                <w:szCs w:val="21"/>
              </w:rPr>
              <w:t>2020</w:t>
            </w:r>
          </w:p>
        </w:tc>
      </w:tr>
      <w:tr w:rsidR="008E6899" w14:paraId="37BF5334"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1E7BA145"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w:t>
            </w:r>
          </w:p>
        </w:tc>
        <w:tc>
          <w:tcPr>
            <w:tcW w:w="2109" w:type="dxa"/>
            <w:tcBorders>
              <w:top w:val="single" w:sz="4" w:space="0" w:color="auto"/>
              <w:left w:val="single" w:sz="4" w:space="0" w:color="auto"/>
              <w:bottom w:val="single" w:sz="4" w:space="0" w:color="auto"/>
              <w:right w:val="single" w:sz="4" w:space="0" w:color="auto"/>
            </w:tcBorders>
            <w:vAlign w:val="center"/>
          </w:tcPr>
          <w:p w14:paraId="07E69F00" w14:textId="77777777" w:rsidR="008E6899" w:rsidRDefault="00417898">
            <w:pPr>
              <w:spacing w:line="288" w:lineRule="auto"/>
              <w:ind w:leftChars="-50" w:left="-140" w:rightChars="-50" w:right="-140"/>
              <w:jc w:val="center"/>
              <w:rPr>
                <w:rFonts w:ascii="仿宋_GB2312"/>
                <w:color w:val="000000" w:themeColor="text1"/>
                <w:sz w:val="21"/>
                <w:szCs w:val="21"/>
              </w:rPr>
            </w:pPr>
            <w:r>
              <w:rPr>
                <w:rFonts w:ascii="仿宋_GB2312" w:hint="eastAsia"/>
                <w:color w:val="000000" w:themeColor="text1"/>
                <w:kern w:val="0"/>
                <w:sz w:val="21"/>
                <w:szCs w:val="21"/>
              </w:rPr>
              <w:t>自然保护地体系建设总体方案编制</w:t>
            </w:r>
          </w:p>
        </w:tc>
        <w:tc>
          <w:tcPr>
            <w:tcW w:w="1152" w:type="dxa"/>
            <w:tcBorders>
              <w:top w:val="single" w:sz="4" w:space="0" w:color="auto"/>
              <w:left w:val="single" w:sz="4" w:space="0" w:color="auto"/>
              <w:bottom w:val="single" w:sz="4" w:space="0" w:color="auto"/>
              <w:right w:val="single" w:sz="4" w:space="0" w:color="auto"/>
            </w:tcBorders>
            <w:vAlign w:val="center"/>
          </w:tcPr>
          <w:p w14:paraId="356E7713"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69DAF6F5" w14:textId="77777777" w:rsidR="008E6899" w:rsidRDefault="00417898">
            <w:pPr>
              <w:spacing w:line="288" w:lineRule="auto"/>
              <w:ind w:leftChars="-20" w:left="-56" w:rightChars="-20" w:right="-56"/>
              <w:jc w:val="center"/>
              <w:rPr>
                <w:rFonts w:ascii="仿宋_GB2312"/>
                <w:color w:val="000000" w:themeColor="text1"/>
                <w:sz w:val="21"/>
                <w:szCs w:val="21"/>
              </w:rPr>
            </w:pPr>
            <w:r>
              <w:rPr>
                <w:rFonts w:ascii="仿宋_GB2312" w:hint="eastAsia"/>
                <w:color w:val="000000" w:themeColor="text1"/>
                <w:kern w:val="0"/>
                <w:sz w:val="21"/>
                <w:szCs w:val="21"/>
              </w:rPr>
              <w:t>开展自然保护区、湿地公园、水源保护区各类自然保护地建设及方案编制工作。</w:t>
            </w:r>
          </w:p>
        </w:tc>
        <w:tc>
          <w:tcPr>
            <w:tcW w:w="1150" w:type="dxa"/>
            <w:tcBorders>
              <w:top w:val="single" w:sz="4" w:space="0" w:color="auto"/>
              <w:left w:val="single" w:sz="4" w:space="0" w:color="auto"/>
              <w:bottom w:val="single" w:sz="4" w:space="0" w:color="auto"/>
              <w:right w:val="single" w:sz="4" w:space="0" w:color="auto"/>
            </w:tcBorders>
            <w:vAlign w:val="center"/>
          </w:tcPr>
          <w:p w14:paraId="1040F3C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2000</w:t>
            </w:r>
          </w:p>
        </w:tc>
        <w:tc>
          <w:tcPr>
            <w:tcW w:w="864" w:type="dxa"/>
            <w:tcBorders>
              <w:top w:val="single" w:sz="4" w:space="0" w:color="auto"/>
              <w:left w:val="single" w:sz="4" w:space="0" w:color="auto"/>
              <w:bottom w:val="single" w:sz="4" w:space="0" w:color="auto"/>
              <w:right w:val="single" w:sz="4" w:space="0" w:color="auto"/>
            </w:tcBorders>
            <w:vAlign w:val="center"/>
          </w:tcPr>
          <w:p w14:paraId="26D55D9B"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林草局</w:t>
            </w:r>
          </w:p>
        </w:tc>
        <w:tc>
          <w:tcPr>
            <w:tcW w:w="1342" w:type="dxa"/>
            <w:tcBorders>
              <w:top w:val="single" w:sz="4" w:space="0" w:color="auto"/>
              <w:left w:val="single" w:sz="4" w:space="0" w:color="auto"/>
              <w:bottom w:val="single" w:sz="4" w:space="0" w:color="auto"/>
              <w:right w:val="single" w:sz="4" w:space="0" w:color="auto"/>
            </w:tcBorders>
            <w:vAlign w:val="center"/>
          </w:tcPr>
          <w:p w14:paraId="6274D940" w14:textId="77777777" w:rsidR="008E6899" w:rsidRDefault="00417898">
            <w:pPr>
              <w:spacing w:line="288" w:lineRule="auto"/>
              <w:ind w:leftChars="-50" w:left="-140" w:rightChars="-50" w:right="-140"/>
              <w:jc w:val="center"/>
              <w:rPr>
                <w:rFonts w:ascii="仿宋_GB2312"/>
                <w:sz w:val="21"/>
                <w:szCs w:val="21"/>
              </w:rPr>
            </w:pPr>
            <w:r>
              <w:rPr>
                <w:rFonts w:hint="eastAsia"/>
                <w:kern w:val="0"/>
                <w:sz w:val="21"/>
                <w:szCs w:val="21"/>
              </w:rPr>
              <w:t>2019</w:t>
            </w:r>
            <w:r>
              <w:rPr>
                <w:rFonts w:ascii="仿宋_GB2312" w:hint="eastAsia"/>
                <w:kern w:val="0"/>
                <w:sz w:val="21"/>
                <w:szCs w:val="21"/>
              </w:rPr>
              <w:t>-</w:t>
            </w:r>
            <w:r>
              <w:rPr>
                <w:rFonts w:hint="eastAsia"/>
                <w:kern w:val="0"/>
                <w:sz w:val="21"/>
                <w:szCs w:val="21"/>
              </w:rPr>
              <w:t>2025</w:t>
            </w:r>
          </w:p>
        </w:tc>
      </w:tr>
      <w:tr w:rsidR="008E6899" w14:paraId="38E67F15"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41E7BB65"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lastRenderedPageBreak/>
              <w:t>4</w:t>
            </w:r>
          </w:p>
        </w:tc>
        <w:tc>
          <w:tcPr>
            <w:tcW w:w="2109" w:type="dxa"/>
            <w:tcBorders>
              <w:top w:val="single" w:sz="4" w:space="0" w:color="auto"/>
              <w:left w:val="single" w:sz="4" w:space="0" w:color="auto"/>
              <w:bottom w:val="single" w:sz="4" w:space="0" w:color="auto"/>
              <w:right w:val="single" w:sz="4" w:space="0" w:color="auto"/>
            </w:tcBorders>
            <w:vAlign w:val="center"/>
          </w:tcPr>
          <w:p w14:paraId="720CF2CC" w14:textId="77777777" w:rsidR="008E6899" w:rsidRDefault="00417898">
            <w:pPr>
              <w:spacing w:line="288" w:lineRule="auto"/>
              <w:ind w:leftChars="-50" w:left="-140" w:rightChars="-50" w:right="-140"/>
              <w:jc w:val="center"/>
              <w:rPr>
                <w:rFonts w:ascii="仿宋_GB2312"/>
                <w:color w:val="000000" w:themeColor="text1"/>
                <w:sz w:val="21"/>
                <w:szCs w:val="21"/>
              </w:rPr>
            </w:pPr>
            <w:r>
              <w:rPr>
                <w:rFonts w:ascii="仿宋_GB2312" w:hint="eastAsia"/>
                <w:color w:val="000000" w:themeColor="text1"/>
                <w:kern w:val="0"/>
                <w:sz w:val="21"/>
                <w:szCs w:val="21"/>
              </w:rPr>
              <w:t>昌都市河湖岸线保护与利用规划编制</w:t>
            </w:r>
          </w:p>
        </w:tc>
        <w:tc>
          <w:tcPr>
            <w:tcW w:w="1152" w:type="dxa"/>
            <w:tcBorders>
              <w:top w:val="single" w:sz="4" w:space="0" w:color="auto"/>
              <w:left w:val="single" w:sz="4" w:space="0" w:color="auto"/>
              <w:bottom w:val="single" w:sz="4" w:space="0" w:color="auto"/>
              <w:right w:val="single" w:sz="4" w:space="0" w:color="auto"/>
            </w:tcBorders>
            <w:vAlign w:val="center"/>
          </w:tcPr>
          <w:p w14:paraId="75CB658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17030221" w14:textId="77777777" w:rsidR="008E6899" w:rsidRDefault="00417898">
            <w:pPr>
              <w:spacing w:line="288" w:lineRule="auto"/>
              <w:ind w:leftChars="-20" w:left="-56" w:rightChars="-20" w:right="-56"/>
              <w:jc w:val="center"/>
              <w:rPr>
                <w:rFonts w:ascii="仿宋_GB2312"/>
                <w:sz w:val="21"/>
                <w:szCs w:val="21"/>
              </w:rPr>
            </w:pPr>
            <w:r>
              <w:rPr>
                <w:rFonts w:ascii="仿宋_GB2312" w:hint="eastAsia"/>
                <w:color w:val="000000" w:themeColor="text1"/>
                <w:kern w:val="0"/>
                <w:sz w:val="21"/>
                <w:szCs w:val="21"/>
              </w:rPr>
              <w:t>开展昌都市河湖岸线保护区、岸线保留区、岸线控制利用区及岸线开发利用</w:t>
            </w:r>
            <w:proofErr w:type="gramStart"/>
            <w:r>
              <w:rPr>
                <w:rFonts w:ascii="仿宋_GB2312" w:hint="eastAsia"/>
                <w:color w:val="000000" w:themeColor="text1"/>
                <w:kern w:val="0"/>
                <w:sz w:val="21"/>
                <w:szCs w:val="21"/>
              </w:rPr>
              <w:t>区划定</w:t>
            </w:r>
            <w:proofErr w:type="gramEnd"/>
            <w:r>
              <w:rPr>
                <w:rFonts w:ascii="仿宋_GB2312" w:hint="eastAsia"/>
                <w:color w:val="000000" w:themeColor="text1"/>
                <w:kern w:val="0"/>
                <w:sz w:val="21"/>
                <w:szCs w:val="21"/>
              </w:rPr>
              <w:t>及规划方案编制工作。</w:t>
            </w:r>
          </w:p>
        </w:tc>
        <w:tc>
          <w:tcPr>
            <w:tcW w:w="1150" w:type="dxa"/>
            <w:tcBorders>
              <w:top w:val="single" w:sz="4" w:space="0" w:color="auto"/>
              <w:left w:val="single" w:sz="4" w:space="0" w:color="auto"/>
              <w:bottom w:val="single" w:sz="4" w:space="0" w:color="auto"/>
              <w:right w:val="single" w:sz="4" w:space="0" w:color="auto"/>
            </w:tcBorders>
            <w:vAlign w:val="center"/>
          </w:tcPr>
          <w:p w14:paraId="697558DE"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55DF354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水利局</w:t>
            </w:r>
          </w:p>
        </w:tc>
        <w:tc>
          <w:tcPr>
            <w:tcW w:w="1342" w:type="dxa"/>
            <w:tcBorders>
              <w:top w:val="single" w:sz="4" w:space="0" w:color="auto"/>
              <w:left w:val="single" w:sz="4" w:space="0" w:color="auto"/>
              <w:bottom w:val="single" w:sz="4" w:space="0" w:color="auto"/>
              <w:right w:val="single" w:sz="4" w:space="0" w:color="auto"/>
            </w:tcBorders>
            <w:vAlign w:val="center"/>
          </w:tcPr>
          <w:p w14:paraId="6F0BF5ED" w14:textId="77777777" w:rsidR="008E6899" w:rsidRDefault="00417898">
            <w:pPr>
              <w:spacing w:line="288" w:lineRule="auto"/>
              <w:ind w:leftChars="-50" w:left="-140" w:rightChars="-50" w:right="-140"/>
              <w:jc w:val="center"/>
              <w:rPr>
                <w:rFonts w:ascii="仿宋_GB2312"/>
                <w:sz w:val="21"/>
                <w:szCs w:val="21"/>
              </w:rPr>
            </w:pPr>
            <w:r>
              <w:rPr>
                <w:rFonts w:hint="eastAsia"/>
                <w:kern w:val="0"/>
                <w:sz w:val="21"/>
                <w:szCs w:val="21"/>
              </w:rPr>
              <w:t>2019</w:t>
            </w:r>
            <w:r>
              <w:rPr>
                <w:rFonts w:ascii="仿宋_GB2312" w:hint="eastAsia"/>
                <w:kern w:val="0"/>
                <w:sz w:val="21"/>
                <w:szCs w:val="21"/>
              </w:rPr>
              <w:t>-</w:t>
            </w:r>
            <w:r>
              <w:rPr>
                <w:rFonts w:hint="eastAsia"/>
                <w:kern w:val="0"/>
                <w:sz w:val="21"/>
                <w:szCs w:val="21"/>
              </w:rPr>
              <w:t>2025</w:t>
            </w:r>
          </w:p>
        </w:tc>
      </w:tr>
      <w:tr w:rsidR="008E6899" w14:paraId="120A06DD"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7DA61760"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5</w:t>
            </w:r>
          </w:p>
        </w:tc>
        <w:tc>
          <w:tcPr>
            <w:tcW w:w="2109" w:type="dxa"/>
            <w:tcBorders>
              <w:top w:val="single" w:sz="4" w:space="0" w:color="auto"/>
              <w:left w:val="single" w:sz="4" w:space="0" w:color="auto"/>
              <w:bottom w:val="single" w:sz="4" w:space="0" w:color="auto"/>
              <w:right w:val="single" w:sz="4" w:space="0" w:color="auto"/>
            </w:tcBorders>
            <w:vAlign w:val="center"/>
          </w:tcPr>
          <w:p w14:paraId="67DBBA67"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天然草地保护</w:t>
            </w:r>
          </w:p>
          <w:p w14:paraId="738AFD6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工程</w:t>
            </w:r>
          </w:p>
        </w:tc>
        <w:tc>
          <w:tcPr>
            <w:tcW w:w="1152" w:type="dxa"/>
            <w:tcBorders>
              <w:top w:val="single" w:sz="4" w:space="0" w:color="auto"/>
              <w:left w:val="single" w:sz="4" w:space="0" w:color="auto"/>
              <w:bottom w:val="single" w:sz="4" w:space="0" w:color="auto"/>
              <w:right w:val="single" w:sz="4" w:space="0" w:color="auto"/>
            </w:tcBorders>
            <w:vAlign w:val="center"/>
          </w:tcPr>
          <w:p w14:paraId="362909AD"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5F650BFC" w14:textId="3613963F" w:rsidR="008E6899" w:rsidRDefault="00B93776">
            <w:pPr>
              <w:spacing w:line="288" w:lineRule="auto"/>
              <w:ind w:leftChars="-20" w:left="-56" w:rightChars="-20" w:right="-56"/>
              <w:jc w:val="center"/>
              <w:rPr>
                <w:rFonts w:ascii="仿宋_GB2312"/>
                <w:sz w:val="21"/>
                <w:szCs w:val="21"/>
              </w:rPr>
            </w:pPr>
            <w:r>
              <w:rPr>
                <w:rFonts w:ascii="仿宋_GB2312" w:hint="eastAsia"/>
                <w:sz w:val="21"/>
                <w:szCs w:val="21"/>
              </w:rPr>
              <w:t>休</w:t>
            </w:r>
            <w:r w:rsidR="00417898">
              <w:rPr>
                <w:rFonts w:ascii="仿宋_GB2312" w:hint="eastAsia"/>
                <w:sz w:val="21"/>
                <w:szCs w:val="21"/>
              </w:rPr>
              <w:t>牧围栏400万亩，人工饲草地3万亩，棚圈建设300户，黑土</w:t>
            </w:r>
            <w:proofErr w:type="gramStart"/>
            <w:r w:rsidR="00417898">
              <w:rPr>
                <w:rFonts w:ascii="仿宋_GB2312" w:hint="eastAsia"/>
                <w:sz w:val="21"/>
                <w:szCs w:val="21"/>
              </w:rPr>
              <w:t>滩治理</w:t>
            </w:r>
            <w:proofErr w:type="gramEnd"/>
            <w:r w:rsidR="00417898">
              <w:rPr>
                <w:rFonts w:ascii="仿宋_GB2312" w:hint="eastAsia"/>
                <w:sz w:val="21"/>
                <w:szCs w:val="21"/>
              </w:rPr>
              <w:t>10万亩，毒草</w:t>
            </w:r>
            <w:proofErr w:type="gramStart"/>
            <w:r w:rsidR="00417898">
              <w:rPr>
                <w:rFonts w:ascii="仿宋_GB2312" w:hint="eastAsia"/>
                <w:sz w:val="21"/>
                <w:szCs w:val="21"/>
              </w:rPr>
              <w:t>害治理</w:t>
            </w:r>
            <w:proofErr w:type="gramEnd"/>
            <w:r w:rsidR="00417898">
              <w:rPr>
                <w:rFonts w:ascii="仿宋_GB2312" w:hint="eastAsia"/>
                <w:sz w:val="21"/>
                <w:szCs w:val="21"/>
              </w:rPr>
              <w:t>5000亩，24个固定监测点。</w:t>
            </w:r>
            <w:r w:rsidR="00417898">
              <w:rPr>
                <w:rFonts w:ascii="仿宋_GB2312"/>
                <w:sz w:val="21"/>
                <w:szCs w:val="21"/>
              </w:rPr>
              <w:br/>
            </w:r>
            <w:r w:rsidR="00417898">
              <w:rPr>
                <w:rFonts w:ascii="仿宋_GB2312" w:hint="eastAsia"/>
                <w:sz w:val="21"/>
                <w:szCs w:val="21"/>
              </w:rPr>
              <w:t>治理鼠虫害：治理鼠害面积7900万亩，虫害面积100万亩，毒草危害面积1500万亩。</w:t>
            </w:r>
          </w:p>
        </w:tc>
        <w:tc>
          <w:tcPr>
            <w:tcW w:w="1150" w:type="dxa"/>
            <w:tcBorders>
              <w:top w:val="single" w:sz="4" w:space="0" w:color="auto"/>
              <w:left w:val="single" w:sz="4" w:space="0" w:color="auto"/>
              <w:bottom w:val="single" w:sz="4" w:space="0" w:color="auto"/>
              <w:right w:val="single" w:sz="4" w:space="0" w:color="auto"/>
            </w:tcBorders>
            <w:vAlign w:val="center"/>
          </w:tcPr>
          <w:p w14:paraId="4289B018" w14:textId="77777777" w:rsidR="008E6899" w:rsidRDefault="00417898">
            <w:pPr>
              <w:spacing w:line="288" w:lineRule="auto"/>
              <w:ind w:leftChars="-50" w:left="-140" w:rightChars="-50" w:right="-140"/>
              <w:jc w:val="center"/>
              <w:rPr>
                <w:rFonts w:ascii="仿宋_GB2312"/>
                <w:sz w:val="21"/>
                <w:szCs w:val="21"/>
              </w:rPr>
            </w:pPr>
            <w:r>
              <w:rPr>
                <w:sz w:val="21"/>
                <w:szCs w:val="21"/>
              </w:rPr>
              <w:t>35000</w:t>
            </w:r>
          </w:p>
        </w:tc>
        <w:tc>
          <w:tcPr>
            <w:tcW w:w="864" w:type="dxa"/>
            <w:tcBorders>
              <w:top w:val="single" w:sz="4" w:space="0" w:color="auto"/>
              <w:left w:val="single" w:sz="4" w:space="0" w:color="auto"/>
              <w:bottom w:val="single" w:sz="4" w:space="0" w:color="auto"/>
              <w:right w:val="single" w:sz="4" w:space="0" w:color="auto"/>
            </w:tcBorders>
            <w:vAlign w:val="center"/>
          </w:tcPr>
          <w:p w14:paraId="373551A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林草局</w:t>
            </w:r>
          </w:p>
        </w:tc>
        <w:tc>
          <w:tcPr>
            <w:tcW w:w="1342" w:type="dxa"/>
            <w:tcBorders>
              <w:top w:val="single" w:sz="4" w:space="0" w:color="auto"/>
              <w:left w:val="single" w:sz="4" w:space="0" w:color="auto"/>
              <w:bottom w:val="single" w:sz="4" w:space="0" w:color="auto"/>
              <w:right w:val="single" w:sz="4" w:space="0" w:color="auto"/>
            </w:tcBorders>
            <w:vAlign w:val="center"/>
          </w:tcPr>
          <w:p w14:paraId="138936DA"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2021</w:t>
            </w:r>
            <w:r>
              <w:rPr>
                <w:rFonts w:ascii="仿宋_GB2312" w:hint="eastAsia"/>
                <w:sz w:val="21"/>
                <w:szCs w:val="21"/>
              </w:rPr>
              <w:t>-</w:t>
            </w:r>
            <w:r>
              <w:rPr>
                <w:rFonts w:hint="eastAsia"/>
                <w:sz w:val="21"/>
                <w:szCs w:val="21"/>
              </w:rPr>
              <w:t>2030</w:t>
            </w:r>
          </w:p>
        </w:tc>
      </w:tr>
      <w:tr w:rsidR="008E6899" w14:paraId="663AC6B5"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26C615B9" w14:textId="2877AE94" w:rsidR="008E6899" w:rsidRDefault="00681D62">
            <w:pPr>
              <w:spacing w:line="288" w:lineRule="auto"/>
              <w:ind w:leftChars="-50" w:left="-140" w:rightChars="-50" w:right="-140"/>
              <w:jc w:val="center"/>
              <w:rPr>
                <w:rFonts w:ascii="仿宋_GB2312"/>
                <w:sz w:val="21"/>
                <w:szCs w:val="21"/>
              </w:rPr>
            </w:pPr>
            <w:r>
              <w:rPr>
                <w:rFonts w:hint="eastAsia"/>
                <w:sz w:val="21"/>
                <w:szCs w:val="21"/>
              </w:rPr>
              <w:t>6</w:t>
            </w:r>
          </w:p>
        </w:tc>
        <w:tc>
          <w:tcPr>
            <w:tcW w:w="2109" w:type="dxa"/>
            <w:tcBorders>
              <w:top w:val="single" w:sz="4" w:space="0" w:color="auto"/>
              <w:left w:val="single" w:sz="4" w:space="0" w:color="auto"/>
              <w:bottom w:val="single" w:sz="4" w:space="0" w:color="auto"/>
              <w:right w:val="single" w:sz="4" w:space="0" w:color="auto"/>
            </w:tcBorders>
            <w:vAlign w:val="center"/>
          </w:tcPr>
          <w:p w14:paraId="183C28F6"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草原监测体系</w:t>
            </w:r>
          </w:p>
        </w:tc>
        <w:tc>
          <w:tcPr>
            <w:tcW w:w="1152" w:type="dxa"/>
            <w:tcBorders>
              <w:top w:val="single" w:sz="4" w:space="0" w:color="auto"/>
              <w:left w:val="single" w:sz="4" w:space="0" w:color="auto"/>
              <w:bottom w:val="single" w:sz="4" w:space="0" w:color="auto"/>
              <w:right w:val="single" w:sz="4" w:space="0" w:color="auto"/>
            </w:tcBorders>
            <w:vAlign w:val="center"/>
          </w:tcPr>
          <w:p w14:paraId="56FC152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1FC50E7B"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建设昌都市和</w:t>
            </w:r>
            <w:r>
              <w:rPr>
                <w:rFonts w:hint="eastAsia"/>
                <w:sz w:val="21"/>
                <w:szCs w:val="21"/>
              </w:rPr>
              <w:t>35</w:t>
            </w:r>
            <w:r>
              <w:rPr>
                <w:rFonts w:ascii="仿宋_GB2312" w:hint="eastAsia"/>
                <w:sz w:val="21"/>
                <w:szCs w:val="21"/>
              </w:rPr>
              <w:t>个农业县草原监理监站业务用房</w:t>
            </w:r>
          </w:p>
        </w:tc>
        <w:tc>
          <w:tcPr>
            <w:tcW w:w="1150" w:type="dxa"/>
            <w:tcBorders>
              <w:top w:val="single" w:sz="4" w:space="0" w:color="auto"/>
              <w:left w:val="single" w:sz="4" w:space="0" w:color="auto"/>
              <w:bottom w:val="single" w:sz="4" w:space="0" w:color="auto"/>
              <w:right w:val="single" w:sz="4" w:space="0" w:color="auto"/>
            </w:tcBorders>
            <w:vAlign w:val="center"/>
          </w:tcPr>
          <w:p w14:paraId="65C941D3"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544</w:t>
            </w:r>
          </w:p>
        </w:tc>
        <w:tc>
          <w:tcPr>
            <w:tcW w:w="864" w:type="dxa"/>
            <w:tcBorders>
              <w:top w:val="single" w:sz="4" w:space="0" w:color="auto"/>
              <w:left w:val="single" w:sz="4" w:space="0" w:color="auto"/>
              <w:bottom w:val="single" w:sz="4" w:space="0" w:color="auto"/>
              <w:right w:val="single" w:sz="4" w:space="0" w:color="auto"/>
            </w:tcBorders>
            <w:vAlign w:val="center"/>
          </w:tcPr>
          <w:p w14:paraId="74EF1DE1"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农业农村局</w:t>
            </w:r>
          </w:p>
        </w:tc>
        <w:tc>
          <w:tcPr>
            <w:tcW w:w="1342" w:type="dxa"/>
            <w:tcBorders>
              <w:top w:val="single" w:sz="4" w:space="0" w:color="auto"/>
              <w:left w:val="single" w:sz="4" w:space="0" w:color="auto"/>
              <w:bottom w:val="single" w:sz="4" w:space="0" w:color="auto"/>
              <w:right w:val="single" w:sz="4" w:space="0" w:color="auto"/>
            </w:tcBorders>
            <w:vAlign w:val="center"/>
          </w:tcPr>
          <w:p w14:paraId="145A45F7"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38867473"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77E5ED82" w14:textId="12712661" w:rsidR="008E6899" w:rsidRDefault="00681D62">
            <w:pPr>
              <w:spacing w:line="288" w:lineRule="auto"/>
              <w:ind w:leftChars="-50" w:left="-140" w:rightChars="-50" w:right="-140"/>
              <w:jc w:val="center"/>
              <w:rPr>
                <w:rFonts w:ascii="仿宋_GB2312"/>
                <w:sz w:val="21"/>
                <w:szCs w:val="21"/>
              </w:rPr>
            </w:pPr>
            <w:r>
              <w:rPr>
                <w:rFonts w:hint="eastAsia"/>
                <w:sz w:val="21"/>
                <w:szCs w:val="21"/>
              </w:rPr>
              <w:t>7</w:t>
            </w:r>
          </w:p>
        </w:tc>
        <w:tc>
          <w:tcPr>
            <w:tcW w:w="2109" w:type="dxa"/>
            <w:tcBorders>
              <w:top w:val="single" w:sz="4" w:space="0" w:color="auto"/>
              <w:left w:val="single" w:sz="4" w:space="0" w:color="auto"/>
              <w:bottom w:val="single" w:sz="4" w:space="0" w:color="auto"/>
              <w:right w:val="single" w:sz="4" w:space="0" w:color="auto"/>
            </w:tcBorders>
            <w:vAlign w:val="center"/>
          </w:tcPr>
          <w:p w14:paraId="4AD599A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森林防火及有害生物</w:t>
            </w:r>
            <w:r>
              <w:rPr>
                <w:rFonts w:ascii="仿宋_GB2312" w:hint="eastAsia"/>
                <w:sz w:val="21"/>
                <w:szCs w:val="21"/>
              </w:rPr>
              <w:br/>
              <w:t>防治工程</w:t>
            </w:r>
          </w:p>
        </w:tc>
        <w:tc>
          <w:tcPr>
            <w:tcW w:w="1152" w:type="dxa"/>
            <w:tcBorders>
              <w:top w:val="single" w:sz="4" w:space="0" w:color="auto"/>
              <w:left w:val="single" w:sz="4" w:space="0" w:color="auto"/>
              <w:bottom w:val="single" w:sz="4" w:space="0" w:color="auto"/>
              <w:right w:val="single" w:sz="4" w:space="0" w:color="auto"/>
            </w:tcBorders>
            <w:vAlign w:val="center"/>
          </w:tcPr>
          <w:p w14:paraId="7F7548A7"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51712175"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建设自治区及部分地（市）森林防火指挥中心、重点火险区综合治理、森林火险预警监测系统、森林防火器材储备库、森林防火阻隔及有害生物防治</w:t>
            </w:r>
          </w:p>
        </w:tc>
        <w:tc>
          <w:tcPr>
            <w:tcW w:w="1150" w:type="dxa"/>
            <w:tcBorders>
              <w:top w:val="single" w:sz="4" w:space="0" w:color="auto"/>
              <w:left w:val="single" w:sz="4" w:space="0" w:color="auto"/>
              <w:bottom w:val="single" w:sz="4" w:space="0" w:color="auto"/>
              <w:right w:val="single" w:sz="4" w:space="0" w:color="auto"/>
            </w:tcBorders>
            <w:vAlign w:val="center"/>
          </w:tcPr>
          <w:p w14:paraId="7C1D69D4"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5000</w:t>
            </w:r>
          </w:p>
        </w:tc>
        <w:tc>
          <w:tcPr>
            <w:tcW w:w="864" w:type="dxa"/>
            <w:tcBorders>
              <w:top w:val="single" w:sz="4" w:space="0" w:color="auto"/>
              <w:left w:val="single" w:sz="4" w:space="0" w:color="auto"/>
              <w:bottom w:val="single" w:sz="4" w:space="0" w:color="auto"/>
              <w:right w:val="single" w:sz="4" w:space="0" w:color="auto"/>
            </w:tcBorders>
            <w:vAlign w:val="center"/>
          </w:tcPr>
          <w:p w14:paraId="0F71F28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林草局</w:t>
            </w:r>
          </w:p>
        </w:tc>
        <w:tc>
          <w:tcPr>
            <w:tcW w:w="1342" w:type="dxa"/>
            <w:tcBorders>
              <w:top w:val="single" w:sz="4" w:space="0" w:color="auto"/>
              <w:left w:val="single" w:sz="4" w:space="0" w:color="auto"/>
              <w:bottom w:val="single" w:sz="4" w:space="0" w:color="auto"/>
              <w:right w:val="single" w:sz="4" w:space="0" w:color="auto"/>
            </w:tcBorders>
            <w:vAlign w:val="center"/>
          </w:tcPr>
          <w:p w14:paraId="217249D0"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2022</w:t>
            </w:r>
          </w:p>
        </w:tc>
      </w:tr>
      <w:tr w:rsidR="008E6899" w14:paraId="22311E55"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192E28FC" w14:textId="19DA1D13" w:rsidR="008E6899" w:rsidRDefault="00681D62">
            <w:pPr>
              <w:spacing w:line="288" w:lineRule="auto"/>
              <w:ind w:leftChars="-50" w:left="-140" w:rightChars="-50" w:right="-140"/>
              <w:jc w:val="center"/>
              <w:rPr>
                <w:rFonts w:ascii="仿宋_GB2312"/>
                <w:sz w:val="21"/>
                <w:szCs w:val="21"/>
              </w:rPr>
            </w:pPr>
            <w:r>
              <w:rPr>
                <w:rFonts w:hint="eastAsia"/>
                <w:sz w:val="21"/>
                <w:szCs w:val="21"/>
              </w:rPr>
              <w:t>8</w:t>
            </w:r>
          </w:p>
        </w:tc>
        <w:tc>
          <w:tcPr>
            <w:tcW w:w="2109" w:type="dxa"/>
            <w:tcBorders>
              <w:top w:val="single" w:sz="4" w:space="0" w:color="auto"/>
              <w:left w:val="single" w:sz="4" w:space="0" w:color="auto"/>
              <w:bottom w:val="single" w:sz="4" w:space="0" w:color="auto"/>
              <w:right w:val="single" w:sz="4" w:space="0" w:color="auto"/>
            </w:tcBorders>
            <w:vAlign w:val="center"/>
          </w:tcPr>
          <w:p w14:paraId="1AE710C9"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天然林资源保护</w:t>
            </w:r>
            <w:r>
              <w:rPr>
                <w:rFonts w:ascii="仿宋_GB2312" w:hint="eastAsia"/>
                <w:sz w:val="21"/>
                <w:szCs w:val="21"/>
              </w:rPr>
              <w:br/>
              <w:t>二期工程</w:t>
            </w:r>
          </w:p>
        </w:tc>
        <w:tc>
          <w:tcPr>
            <w:tcW w:w="1152" w:type="dxa"/>
            <w:tcBorders>
              <w:top w:val="single" w:sz="4" w:space="0" w:color="auto"/>
              <w:left w:val="single" w:sz="4" w:space="0" w:color="auto"/>
              <w:bottom w:val="single" w:sz="4" w:space="0" w:color="auto"/>
              <w:right w:val="single" w:sz="4" w:space="0" w:color="auto"/>
            </w:tcBorders>
            <w:vAlign w:val="center"/>
          </w:tcPr>
          <w:p w14:paraId="2D7B9C34"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续建</w:t>
            </w:r>
          </w:p>
        </w:tc>
        <w:tc>
          <w:tcPr>
            <w:tcW w:w="6628" w:type="dxa"/>
            <w:tcBorders>
              <w:top w:val="single" w:sz="4" w:space="0" w:color="auto"/>
              <w:left w:val="single" w:sz="4" w:space="0" w:color="auto"/>
              <w:bottom w:val="single" w:sz="4" w:space="0" w:color="auto"/>
              <w:right w:val="single" w:sz="4" w:space="0" w:color="auto"/>
            </w:tcBorders>
            <w:vAlign w:val="center"/>
          </w:tcPr>
          <w:p w14:paraId="7A243EAB"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落实森林管护面积1914.7万亩，完成森林抚育面积50.4万亩，人工造林6000亩，封山育林7.15万亩；完善林区基础设施，调整优化结构等</w:t>
            </w:r>
          </w:p>
        </w:tc>
        <w:tc>
          <w:tcPr>
            <w:tcW w:w="1150" w:type="dxa"/>
            <w:tcBorders>
              <w:top w:val="single" w:sz="4" w:space="0" w:color="auto"/>
              <w:left w:val="single" w:sz="4" w:space="0" w:color="auto"/>
              <w:bottom w:val="single" w:sz="4" w:space="0" w:color="auto"/>
              <w:right w:val="single" w:sz="4" w:space="0" w:color="auto"/>
            </w:tcBorders>
            <w:vAlign w:val="center"/>
          </w:tcPr>
          <w:p w14:paraId="5B8526C6"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3230</w:t>
            </w:r>
          </w:p>
        </w:tc>
        <w:tc>
          <w:tcPr>
            <w:tcW w:w="864" w:type="dxa"/>
            <w:tcBorders>
              <w:top w:val="single" w:sz="4" w:space="0" w:color="auto"/>
              <w:left w:val="single" w:sz="4" w:space="0" w:color="auto"/>
              <w:bottom w:val="single" w:sz="4" w:space="0" w:color="auto"/>
              <w:right w:val="single" w:sz="4" w:space="0" w:color="auto"/>
            </w:tcBorders>
            <w:vAlign w:val="center"/>
          </w:tcPr>
          <w:p w14:paraId="1E2D4F2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林草局</w:t>
            </w:r>
          </w:p>
        </w:tc>
        <w:tc>
          <w:tcPr>
            <w:tcW w:w="1342" w:type="dxa"/>
            <w:tcBorders>
              <w:top w:val="single" w:sz="4" w:space="0" w:color="auto"/>
              <w:left w:val="single" w:sz="4" w:space="0" w:color="auto"/>
              <w:bottom w:val="single" w:sz="4" w:space="0" w:color="auto"/>
              <w:right w:val="single" w:sz="4" w:space="0" w:color="auto"/>
            </w:tcBorders>
            <w:vAlign w:val="center"/>
          </w:tcPr>
          <w:p w14:paraId="4B41464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w:t>
            </w:r>
            <w:r>
              <w:rPr>
                <w:sz w:val="21"/>
                <w:szCs w:val="21"/>
              </w:rPr>
              <w:t>0</w:t>
            </w:r>
          </w:p>
        </w:tc>
      </w:tr>
      <w:tr w:rsidR="008E6899" w14:paraId="13B813B1"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516559E0" w14:textId="36DC68C5" w:rsidR="008E6899" w:rsidRDefault="00681D62">
            <w:pPr>
              <w:spacing w:line="288" w:lineRule="auto"/>
              <w:ind w:leftChars="-50" w:left="-140" w:rightChars="-50" w:right="-140"/>
              <w:jc w:val="center"/>
              <w:rPr>
                <w:rFonts w:ascii="仿宋_GB2312"/>
                <w:sz w:val="21"/>
                <w:szCs w:val="21"/>
              </w:rPr>
            </w:pPr>
            <w:r>
              <w:rPr>
                <w:rFonts w:hint="eastAsia"/>
                <w:sz w:val="21"/>
                <w:szCs w:val="21"/>
              </w:rPr>
              <w:t>9</w:t>
            </w:r>
          </w:p>
        </w:tc>
        <w:tc>
          <w:tcPr>
            <w:tcW w:w="2109" w:type="dxa"/>
            <w:tcBorders>
              <w:top w:val="single" w:sz="4" w:space="0" w:color="auto"/>
              <w:left w:val="single" w:sz="4" w:space="0" w:color="auto"/>
              <w:bottom w:val="single" w:sz="4" w:space="0" w:color="auto"/>
              <w:right w:val="single" w:sz="4" w:space="0" w:color="auto"/>
            </w:tcBorders>
            <w:vAlign w:val="center"/>
          </w:tcPr>
          <w:p w14:paraId="3835CCA7"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“两江四河”流域</w:t>
            </w:r>
            <w:r>
              <w:rPr>
                <w:rFonts w:ascii="仿宋_GB2312" w:hint="eastAsia"/>
                <w:sz w:val="21"/>
                <w:szCs w:val="21"/>
              </w:rPr>
              <w:br/>
              <w:t>造林绿化工程</w:t>
            </w:r>
          </w:p>
        </w:tc>
        <w:tc>
          <w:tcPr>
            <w:tcW w:w="1152" w:type="dxa"/>
            <w:tcBorders>
              <w:top w:val="single" w:sz="4" w:space="0" w:color="auto"/>
              <w:left w:val="single" w:sz="4" w:space="0" w:color="auto"/>
              <w:bottom w:val="single" w:sz="4" w:space="0" w:color="auto"/>
              <w:right w:val="single" w:sz="4" w:space="0" w:color="auto"/>
            </w:tcBorders>
            <w:vAlign w:val="center"/>
          </w:tcPr>
          <w:p w14:paraId="02F8FA3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24A2BCE9"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实施人工造林、封山育林、农田林网、通道绿化、森林围城、乡村绿化、低效林提质改造、种苗基地等，配套建设相应的水利设施</w:t>
            </w:r>
          </w:p>
        </w:tc>
        <w:tc>
          <w:tcPr>
            <w:tcW w:w="1150" w:type="dxa"/>
            <w:tcBorders>
              <w:top w:val="single" w:sz="4" w:space="0" w:color="auto"/>
              <w:left w:val="single" w:sz="4" w:space="0" w:color="auto"/>
              <w:bottom w:val="single" w:sz="4" w:space="0" w:color="auto"/>
              <w:right w:val="single" w:sz="4" w:space="0" w:color="auto"/>
            </w:tcBorders>
            <w:vAlign w:val="center"/>
          </w:tcPr>
          <w:p w14:paraId="1235F657"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16078</w:t>
            </w:r>
          </w:p>
        </w:tc>
        <w:tc>
          <w:tcPr>
            <w:tcW w:w="864" w:type="dxa"/>
            <w:tcBorders>
              <w:top w:val="single" w:sz="4" w:space="0" w:color="auto"/>
              <w:left w:val="single" w:sz="4" w:space="0" w:color="auto"/>
              <w:bottom w:val="single" w:sz="4" w:space="0" w:color="auto"/>
              <w:right w:val="single" w:sz="4" w:space="0" w:color="auto"/>
            </w:tcBorders>
            <w:vAlign w:val="center"/>
          </w:tcPr>
          <w:p w14:paraId="3B381ADB"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林草局</w:t>
            </w:r>
          </w:p>
        </w:tc>
        <w:tc>
          <w:tcPr>
            <w:tcW w:w="1342" w:type="dxa"/>
            <w:tcBorders>
              <w:top w:val="single" w:sz="4" w:space="0" w:color="auto"/>
              <w:left w:val="single" w:sz="4" w:space="0" w:color="auto"/>
              <w:bottom w:val="single" w:sz="4" w:space="0" w:color="auto"/>
              <w:right w:val="single" w:sz="4" w:space="0" w:color="auto"/>
            </w:tcBorders>
            <w:vAlign w:val="center"/>
          </w:tcPr>
          <w:p w14:paraId="726B26B0"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2022</w:t>
            </w:r>
          </w:p>
        </w:tc>
      </w:tr>
      <w:tr w:rsidR="008E6899" w14:paraId="06EF643C"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17D83A8E" w14:textId="27F4CC82" w:rsidR="008E6899" w:rsidRDefault="00681D62">
            <w:pPr>
              <w:spacing w:line="288" w:lineRule="auto"/>
              <w:ind w:leftChars="-50" w:left="-140" w:rightChars="-50" w:right="-140"/>
              <w:jc w:val="center"/>
              <w:rPr>
                <w:rFonts w:ascii="仿宋_GB2312"/>
                <w:sz w:val="21"/>
                <w:szCs w:val="21"/>
              </w:rPr>
            </w:pPr>
            <w:r>
              <w:rPr>
                <w:rFonts w:hint="eastAsia"/>
                <w:sz w:val="21"/>
                <w:szCs w:val="21"/>
              </w:rPr>
              <w:lastRenderedPageBreak/>
              <w:t>10</w:t>
            </w:r>
          </w:p>
        </w:tc>
        <w:tc>
          <w:tcPr>
            <w:tcW w:w="2109" w:type="dxa"/>
            <w:tcBorders>
              <w:top w:val="single" w:sz="4" w:space="0" w:color="auto"/>
              <w:left w:val="single" w:sz="4" w:space="0" w:color="auto"/>
              <w:bottom w:val="single" w:sz="4" w:space="0" w:color="auto"/>
              <w:right w:val="single" w:sz="4" w:space="0" w:color="auto"/>
            </w:tcBorders>
            <w:vAlign w:val="center"/>
          </w:tcPr>
          <w:p w14:paraId="5D4B177A" w14:textId="77777777" w:rsidR="008E6899" w:rsidRDefault="00417898">
            <w:pPr>
              <w:spacing w:line="288" w:lineRule="auto"/>
              <w:jc w:val="center"/>
              <w:rPr>
                <w:rFonts w:ascii="仿宋_GB2312"/>
                <w:sz w:val="21"/>
                <w:szCs w:val="21"/>
              </w:rPr>
            </w:pPr>
            <w:r>
              <w:rPr>
                <w:rFonts w:ascii="仿宋_GB2312" w:hint="eastAsia"/>
                <w:sz w:val="21"/>
                <w:szCs w:val="21"/>
              </w:rPr>
              <w:t>退耕还林</w:t>
            </w:r>
          </w:p>
          <w:p w14:paraId="24D07E83"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工程</w:t>
            </w:r>
          </w:p>
        </w:tc>
        <w:tc>
          <w:tcPr>
            <w:tcW w:w="1152" w:type="dxa"/>
            <w:tcBorders>
              <w:top w:val="single" w:sz="4" w:space="0" w:color="auto"/>
              <w:left w:val="single" w:sz="4" w:space="0" w:color="auto"/>
              <w:bottom w:val="single" w:sz="4" w:space="0" w:color="auto"/>
              <w:right w:val="single" w:sz="4" w:space="0" w:color="auto"/>
            </w:tcBorders>
            <w:vAlign w:val="center"/>
          </w:tcPr>
          <w:p w14:paraId="6D921D3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续建</w:t>
            </w:r>
          </w:p>
        </w:tc>
        <w:tc>
          <w:tcPr>
            <w:tcW w:w="6628" w:type="dxa"/>
            <w:tcBorders>
              <w:top w:val="single" w:sz="4" w:space="0" w:color="auto"/>
              <w:left w:val="single" w:sz="4" w:space="0" w:color="auto"/>
              <w:bottom w:val="single" w:sz="4" w:space="0" w:color="auto"/>
              <w:right w:val="single" w:sz="4" w:space="0" w:color="auto"/>
            </w:tcBorders>
            <w:vAlign w:val="center"/>
          </w:tcPr>
          <w:p w14:paraId="1978891A"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退耕还林</w:t>
            </w:r>
            <w:r>
              <w:rPr>
                <w:sz w:val="21"/>
                <w:szCs w:val="21"/>
              </w:rPr>
              <w:t>11.33</w:t>
            </w:r>
            <w:r>
              <w:rPr>
                <w:rFonts w:ascii="仿宋_GB2312" w:hint="eastAsia"/>
                <w:sz w:val="21"/>
                <w:szCs w:val="21"/>
              </w:rPr>
              <w:t>万亩</w:t>
            </w:r>
          </w:p>
        </w:tc>
        <w:tc>
          <w:tcPr>
            <w:tcW w:w="1150" w:type="dxa"/>
            <w:tcBorders>
              <w:top w:val="single" w:sz="4" w:space="0" w:color="auto"/>
              <w:left w:val="single" w:sz="4" w:space="0" w:color="auto"/>
              <w:bottom w:val="single" w:sz="4" w:space="0" w:color="auto"/>
              <w:right w:val="single" w:sz="4" w:space="0" w:color="auto"/>
            </w:tcBorders>
            <w:vAlign w:val="center"/>
          </w:tcPr>
          <w:p w14:paraId="40305920" w14:textId="77777777" w:rsidR="008E6899" w:rsidRDefault="00417898">
            <w:pPr>
              <w:spacing w:line="288" w:lineRule="auto"/>
              <w:ind w:leftChars="-50" w:left="-140" w:rightChars="-50" w:right="-140"/>
              <w:jc w:val="center"/>
              <w:rPr>
                <w:rFonts w:ascii="仿宋_GB2312"/>
                <w:sz w:val="21"/>
                <w:szCs w:val="21"/>
              </w:rPr>
            </w:pPr>
            <w:r>
              <w:rPr>
                <w:sz w:val="21"/>
                <w:szCs w:val="21"/>
              </w:rPr>
              <w:t>18128</w:t>
            </w:r>
          </w:p>
        </w:tc>
        <w:tc>
          <w:tcPr>
            <w:tcW w:w="864" w:type="dxa"/>
            <w:tcBorders>
              <w:top w:val="single" w:sz="4" w:space="0" w:color="auto"/>
              <w:left w:val="single" w:sz="4" w:space="0" w:color="auto"/>
              <w:bottom w:val="single" w:sz="4" w:space="0" w:color="auto"/>
              <w:right w:val="single" w:sz="4" w:space="0" w:color="auto"/>
            </w:tcBorders>
            <w:vAlign w:val="center"/>
          </w:tcPr>
          <w:p w14:paraId="19D800B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林草局</w:t>
            </w:r>
          </w:p>
        </w:tc>
        <w:tc>
          <w:tcPr>
            <w:tcW w:w="1342" w:type="dxa"/>
            <w:tcBorders>
              <w:top w:val="single" w:sz="4" w:space="0" w:color="auto"/>
              <w:left w:val="single" w:sz="4" w:space="0" w:color="auto"/>
              <w:bottom w:val="single" w:sz="4" w:space="0" w:color="auto"/>
              <w:right w:val="single" w:sz="4" w:space="0" w:color="auto"/>
            </w:tcBorders>
            <w:vAlign w:val="center"/>
          </w:tcPr>
          <w:p w14:paraId="0E9F0E2C" w14:textId="0DA9B78D"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w:t>
            </w:r>
            <w:r>
              <w:rPr>
                <w:sz w:val="21"/>
                <w:szCs w:val="21"/>
              </w:rPr>
              <w:t>0</w:t>
            </w:r>
          </w:p>
        </w:tc>
      </w:tr>
      <w:tr w:rsidR="008E6899" w14:paraId="3F8A62A8" w14:textId="77777777">
        <w:trPr>
          <w:trHeight w:val="369"/>
          <w:jc w:val="center"/>
        </w:trPr>
        <w:tc>
          <w:tcPr>
            <w:tcW w:w="10801" w:type="dxa"/>
            <w:gridSpan w:val="4"/>
            <w:tcBorders>
              <w:top w:val="single" w:sz="4" w:space="0" w:color="auto"/>
              <w:left w:val="single" w:sz="4" w:space="0" w:color="auto"/>
              <w:bottom w:val="single" w:sz="4" w:space="0" w:color="auto"/>
              <w:right w:val="single" w:sz="4" w:space="0" w:color="auto"/>
            </w:tcBorders>
            <w:vAlign w:val="center"/>
          </w:tcPr>
          <w:p w14:paraId="28E518C1"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小计</w:t>
            </w:r>
          </w:p>
        </w:tc>
        <w:tc>
          <w:tcPr>
            <w:tcW w:w="1150" w:type="dxa"/>
            <w:tcBorders>
              <w:top w:val="single" w:sz="4" w:space="0" w:color="auto"/>
              <w:left w:val="single" w:sz="4" w:space="0" w:color="auto"/>
              <w:bottom w:val="single" w:sz="4" w:space="0" w:color="auto"/>
              <w:right w:val="single" w:sz="4" w:space="0" w:color="auto"/>
            </w:tcBorders>
            <w:vAlign w:val="center"/>
          </w:tcPr>
          <w:p w14:paraId="77F37E79" w14:textId="75564C7F" w:rsidR="008E6899" w:rsidRDefault="00681D62">
            <w:pPr>
              <w:spacing w:line="288" w:lineRule="auto"/>
              <w:ind w:leftChars="-50" w:left="-140" w:rightChars="-50" w:right="-140"/>
              <w:jc w:val="center"/>
              <w:rPr>
                <w:b/>
                <w:sz w:val="21"/>
                <w:szCs w:val="21"/>
              </w:rPr>
            </w:pPr>
            <w:r>
              <w:rPr>
                <w:rFonts w:hint="eastAsia"/>
                <w:b/>
                <w:sz w:val="21"/>
                <w:szCs w:val="21"/>
              </w:rPr>
              <w:t>82630</w:t>
            </w:r>
          </w:p>
        </w:tc>
        <w:tc>
          <w:tcPr>
            <w:tcW w:w="864" w:type="dxa"/>
            <w:tcBorders>
              <w:top w:val="single" w:sz="4" w:space="0" w:color="auto"/>
              <w:left w:val="single" w:sz="4" w:space="0" w:color="auto"/>
              <w:bottom w:val="single" w:sz="4" w:space="0" w:color="auto"/>
              <w:right w:val="single" w:sz="4" w:space="0" w:color="auto"/>
            </w:tcBorders>
            <w:vAlign w:val="center"/>
          </w:tcPr>
          <w:p w14:paraId="5347EA68" w14:textId="77777777" w:rsidR="008E6899" w:rsidRDefault="008E6899">
            <w:pPr>
              <w:spacing w:line="288" w:lineRule="auto"/>
              <w:ind w:leftChars="-50" w:left="-140" w:rightChars="-50" w:right="-140"/>
              <w:jc w:val="center"/>
              <w:rPr>
                <w:rFonts w:ascii="仿宋_GB2312"/>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14:paraId="08F87AC4" w14:textId="77777777" w:rsidR="008E6899" w:rsidRDefault="008E6899">
            <w:pPr>
              <w:spacing w:line="288" w:lineRule="auto"/>
              <w:ind w:leftChars="-50" w:left="-140" w:rightChars="-50" w:right="-140"/>
              <w:jc w:val="center"/>
              <w:rPr>
                <w:rFonts w:ascii="仿宋_GB2312"/>
                <w:sz w:val="21"/>
                <w:szCs w:val="21"/>
              </w:rPr>
            </w:pPr>
          </w:p>
        </w:tc>
      </w:tr>
      <w:tr w:rsidR="008E6899" w14:paraId="4836E471" w14:textId="77777777">
        <w:trPr>
          <w:trHeight w:val="369"/>
          <w:jc w:val="center"/>
        </w:trPr>
        <w:tc>
          <w:tcPr>
            <w:tcW w:w="14157" w:type="dxa"/>
            <w:gridSpan w:val="7"/>
            <w:tcBorders>
              <w:top w:val="single" w:sz="4" w:space="0" w:color="auto"/>
              <w:left w:val="single" w:sz="4" w:space="0" w:color="auto"/>
              <w:bottom w:val="single" w:sz="4" w:space="0" w:color="auto"/>
              <w:right w:val="single" w:sz="4" w:space="0" w:color="auto"/>
            </w:tcBorders>
            <w:vAlign w:val="center"/>
          </w:tcPr>
          <w:p w14:paraId="3AF79C60" w14:textId="77777777" w:rsidR="008E6899" w:rsidRDefault="00417898">
            <w:pPr>
              <w:spacing w:line="288" w:lineRule="auto"/>
              <w:ind w:leftChars="-50" w:left="-140" w:rightChars="-50" w:right="-140"/>
              <w:rPr>
                <w:rFonts w:ascii="仿宋_GB2312"/>
                <w:b/>
                <w:sz w:val="21"/>
                <w:szCs w:val="21"/>
              </w:rPr>
            </w:pPr>
            <w:r>
              <w:rPr>
                <w:rFonts w:ascii="仿宋_GB2312" w:hint="eastAsia"/>
                <w:b/>
                <w:sz w:val="21"/>
                <w:szCs w:val="21"/>
              </w:rPr>
              <w:t>二、生态经济体系重点工程</w:t>
            </w:r>
          </w:p>
        </w:tc>
      </w:tr>
      <w:tr w:rsidR="008E6899" w14:paraId="50DD5D0A"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7CE6AD85"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w:t>
            </w:r>
          </w:p>
        </w:tc>
        <w:tc>
          <w:tcPr>
            <w:tcW w:w="2109" w:type="dxa"/>
            <w:tcBorders>
              <w:top w:val="single" w:sz="4" w:space="0" w:color="auto"/>
              <w:left w:val="single" w:sz="4" w:space="0" w:color="auto"/>
              <w:bottom w:val="single" w:sz="4" w:space="0" w:color="auto"/>
              <w:right w:val="single" w:sz="4" w:space="0" w:color="auto"/>
            </w:tcBorders>
            <w:vAlign w:val="center"/>
          </w:tcPr>
          <w:p w14:paraId="389BCBC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w:t>
            </w:r>
            <w:proofErr w:type="gramStart"/>
            <w:r>
              <w:rPr>
                <w:rFonts w:ascii="仿宋_GB2312" w:hint="eastAsia"/>
                <w:sz w:val="21"/>
                <w:szCs w:val="21"/>
              </w:rPr>
              <w:t>卓卓康巴洒咧景区</w:t>
            </w:r>
            <w:proofErr w:type="gramEnd"/>
            <w:r>
              <w:rPr>
                <w:rFonts w:ascii="仿宋_GB2312" w:hint="eastAsia"/>
                <w:sz w:val="21"/>
                <w:szCs w:val="21"/>
              </w:rPr>
              <w:t>建设</w:t>
            </w:r>
          </w:p>
        </w:tc>
        <w:tc>
          <w:tcPr>
            <w:tcW w:w="1152" w:type="dxa"/>
            <w:tcBorders>
              <w:top w:val="single" w:sz="4" w:space="0" w:color="auto"/>
              <w:left w:val="single" w:sz="4" w:space="0" w:color="auto"/>
              <w:bottom w:val="single" w:sz="4" w:space="0" w:color="auto"/>
              <w:right w:val="single" w:sz="4" w:space="0" w:color="auto"/>
            </w:tcBorders>
            <w:vAlign w:val="center"/>
          </w:tcPr>
          <w:p w14:paraId="4BE5E39E"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改扩建</w:t>
            </w:r>
          </w:p>
        </w:tc>
        <w:tc>
          <w:tcPr>
            <w:tcW w:w="6628" w:type="dxa"/>
            <w:tcBorders>
              <w:top w:val="single" w:sz="4" w:space="0" w:color="auto"/>
              <w:left w:val="single" w:sz="4" w:space="0" w:color="auto"/>
              <w:bottom w:val="single" w:sz="4" w:space="0" w:color="auto"/>
              <w:right w:val="single" w:sz="4" w:space="0" w:color="auto"/>
            </w:tcBorders>
            <w:vAlign w:val="center"/>
          </w:tcPr>
          <w:p w14:paraId="4D59F911" w14:textId="77777777" w:rsidR="008E6899" w:rsidRDefault="00417898">
            <w:pPr>
              <w:spacing w:line="288" w:lineRule="auto"/>
              <w:ind w:leftChars="-20" w:left="-56" w:rightChars="-20" w:right="-56"/>
              <w:jc w:val="center"/>
              <w:rPr>
                <w:rFonts w:ascii="仿宋_GB2312"/>
                <w:sz w:val="21"/>
                <w:szCs w:val="21"/>
              </w:rPr>
            </w:pPr>
            <w:proofErr w:type="gramStart"/>
            <w:r>
              <w:rPr>
                <w:rFonts w:ascii="仿宋_GB2312" w:hint="eastAsia"/>
                <w:sz w:val="21"/>
                <w:szCs w:val="21"/>
              </w:rPr>
              <w:t>国省干道</w:t>
            </w:r>
            <w:proofErr w:type="gramEnd"/>
            <w:r>
              <w:rPr>
                <w:rFonts w:ascii="仿宋_GB2312" w:hint="eastAsia"/>
                <w:sz w:val="21"/>
                <w:szCs w:val="21"/>
              </w:rPr>
              <w:t>沿线建设“洒咧”景点</w:t>
            </w:r>
            <w:r>
              <w:rPr>
                <w:rFonts w:hint="eastAsia"/>
                <w:sz w:val="21"/>
                <w:szCs w:val="21"/>
              </w:rPr>
              <w:t>8</w:t>
            </w:r>
            <w:r>
              <w:rPr>
                <w:rFonts w:ascii="仿宋_GB2312" w:hint="eastAsia"/>
                <w:sz w:val="21"/>
                <w:szCs w:val="21"/>
              </w:rPr>
              <w:t>个，配套建设厕所、垃圾收集站、木栈道、停车场、硬质地面等配套设施</w:t>
            </w:r>
          </w:p>
        </w:tc>
        <w:tc>
          <w:tcPr>
            <w:tcW w:w="1150" w:type="dxa"/>
            <w:tcBorders>
              <w:top w:val="single" w:sz="4" w:space="0" w:color="auto"/>
              <w:left w:val="single" w:sz="4" w:space="0" w:color="auto"/>
              <w:bottom w:val="single" w:sz="4" w:space="0" w:color="auto"/>
              <w:right w:val="single" w:sz="4" w:space="0" w:color="auto"/>
            </w:tcBorders>
            <w:vAlign w:val="center"/>
          </w:tcPr>
          <w:p w14:paraId="0FB4E4C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2957</w:t>
            </w:r>
          </w:p>
        </w:tc>
        <w:tc>
          <w:tcPr>
            <w:tcW w:w="864" w:type="dxa"/>
            <w:tcBorders>
              <w:top w:val="single" w:sz="4" w:space="0" w:color="auto"/>
              <w:left w:val="single" w:sz="4" w:space="0" w:color="auto"/>
              <w:bottom w:val="single" w:sz="4" w:space="0" w:color="auto"/>
              <w:right w:val="single" w:sz="4" w:space="0" w:color="auto"/>
            </w:tcBorders>
            <w:vAlign w:val="center"/>
          </w:tcPr>
          <w:p w14:paraId="29B8A95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2C443CCD"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6C7B522C"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574716EF"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w:t>
            </w:r>
          </w:p>
        </w:tc>
        <w:tc>
          <w:tcPr>
            <w:tcW w:w="2109" w:type="dxa"/>
            <w:tcBorders>
              <w:top w:val="single" w:sz="4" w:space="0" w:color="auto"/>
              <w:left w:val="single" w:sz="4" w:space="0" w:color="auto"/>
              <w:bottom w:val="single" w:sz="4" w:space="0" w:color="auto"/>
              <w:right w:val="single" w:sz="4" w:space="0" w:color="auto"/>
            </w:tcBorders>
            <w:vAlign w:val="center"/>
          </w:tcPr>
          <w:p w14:paraId="5D47A18B"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昌都市类乌齐县甲桑卡乡旅游基础设施</w:t>
            </w:r>
          </w:p>
        </w:tc>
        <w:tc>
          <w:tcPr>
            <w:tcW w:w="1152" w:type="dxa"/>
            <w:tcBorders>
              <w:top w:val="single" w:sz="4" w:space="0" w:color="auto"/>
              <w:left w:val="single" w:sz="4" w:space="0" w:color="auto"/>
              <w:bottom w:val="single" w:sz="4" w:space="0" w:color="auto"/>
              <w:right w:val="single" w:sz="4" w:space="0" w:color="auto"/>
            </w:tcBorders>
            <w:vAlign w:val="center"/>
          </w:tcPr>
          <w:p w14:paraId="200D3FB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375230BD" w14:textId="77777777" w:rsidR="008E6899" w:rsidRDefault="00417898">
            <w:pPr>
              <w:spacing w:line="288" w:lineRule="auto"/>
              <w:ind w:leftChars="-20" w:left="-56" w:rightChars="-20" w:right="-56"/>
              <w:jc w:val="center"/>
              <w:rPr>
                <w:rFonts w:ascii="仿宋_GB2312"/>
                <w:sz w:val="21"/>
                <w:szCs w:val="21"/>
              </w:rPr>
            </w:pPr>
            <w:proofErr w:type="gramStart"/>
            <w:r>
              <w:rPr>
                <w:rFonts w:ascii="仿宋_GB2312" w:hint="eastAsia"/>
                <w:sz w:val="21"/>
                <w:szCs w:val="21"/>
              </w:rPr>
              <w:t>自驾游营地</w:t>
            </w:r>
            <w:proofErr w:type="gramEnd"/>
            <w:r>
              <w:rPr>
                <w:rFonts w:ascii="仿宋_GB2312" w:hint="eastAsia"/>
                <w:sz w:val="21"/>
                <w:szCs w:val="21"/>
              </w:rPr>
              <w:t>、旅游宾馆，以及附属设施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672493A8"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2050</w:t>
            </w:r>
          </w:p>
        </w:tc>
        <w:tc>
          <w:tcPr>
            <w:tcW w:w="864" w:type="dxa"/>
            <w:tcBorders>
              <w:top w:val="single" w:sz="4" w:space="0" w:color="auto"/>
              <w:left w:val="single" w:sz="4" w:space="0" w:color="auto"/>
              <w:bottom w:val="single" w:sz="4" w:space="0" w:color="auto"/>
              <w:right w:val="single" w:sz="4" w:space="0" w:color="auto"/>
            </w:tcBorders>
            <w:vAlign w:val="center"/>
          </w:tcPr>
          <w:p w14:paraId="01417B7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48291E47"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2E4E2029"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520C591F"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w:t>
            </w:r>
          </w:p>
        </w:tc>
        <w:tc>
          <w:tcPr>
            <w:tcW w:w="2109" w:type="dxa"/>
            <w:tcBorders>
              <w:top w:val="single" w:sz="4" w:space="0" w:color="auto"/>
              <w:left w:val="single" w:sz="4" w:space="0" w:color="auto"/>
              <w:bottom w:val="single" w:sz="4" w:space="0" w:color="auto"/>
              <w:right w:val="single" w:sz="4" w:space="0" w:color="auto"/>
            </w:tcBorders>
            <w:vAlign w:val="center"/>
          </w:tcPr>
          <w:p w14:paraId="3EC3CCE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昌都卡若区朱古拉山景区</w:t>
            </w:r>
          </w:p>
        </w:tc>
        <w:tc>
          <w:tcPr>
            <w:tcW w:w="1152" w:type="dxa"/>
            <w:tcBorders>
              <w:top w:val="single" w:sz="4" w:space="0" w:color="auto"/>
              <w:left w:val="single" w:sz="4" w:space="0" w:color="auto"/>
              <w:bottom w:val="single" w:sz="4" w:space="0" w:color="auto"/>
              <w:right w:val="single" w:sz="4" w:space="0" w:color="auto"/>
            </w:tcBorders>
            <w:vAlign w:val="center"/>
          </w:tcPr>
          <w:p w14:paraId="7898C78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182B91C9"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游步道、观景台、道路提升、厕所、停车场、特色民俗营地、垃圾站等景区配套设施建设</w:t>
            </w:r>
          </w:p>
        </w:tc>
        <w:tc>
          <w:tcPr>
            <w:tcW w:w="1150" w:type="dxa"/>
            <w:tcBorders>
              <w:top w:val="single" w:sz="4" w:space="0" w:color="auto"/>
              <w:left w:val="single" w:sz="4" w:space="0" w:color="auto"/>
              <w:bottom w:val="single" w:sz="4" w:space="0" w:color="auto"/>
              <w:right w:val="single" w:sz="4" w:space="0" w:color="auto"/>
            </w:tcBorders>
            <w:vAlign w:val="center"/>
          </w:tcPr>
          <w:p w14:paraId="5A849CB7" w14:textId="77777777" w:rsidR="008E6899" w:rsidRDefault="00417898">
            <w:pPr>
              <w:spacing w:line="288" w:lineRule="auto"/>
              <w:ind w:leftChars="-50" w:left="-140" w:rightChars="-50" w:right="-140"/>
              <w:jc w:val="center"/>
              <w:rPr>
                <w:rFonts w:ascii="仿宋_GB2312"/>
                <w:sz w:val="21"/>
                <w:szCs w:val="21"/>
              </w:rPr>
            </w:pPr>
            <w:r>
              <w:rPr>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2C7D0A5F"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5403BBF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5BF91F71"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0634984B" w14:textId="77777777" w:rsidR="008E6899" w:rsidRDefault="00417898">
            <w:pPr>
              <w:spacing w:line="288" w:lineRule="auto"/>
              <w:ind w:leftChars="-50" w:left="-140" w:rightChars="-50" w:right="-140"/>
              <w:jc w:val="center"/>
              <w:rPr>
                <w:rFonts w:ascii="仿宋_GB2312"/>
                <w:sz w:val="21"/>
                <w:szCs w:val="21"/>
              </w:rPr>
            </w:pPr>
            <w:r>
              <w:rPr>
                <w:sz w:val="21"/>
                <w:szCs w:val="21"/>
              </w:rPr>
              <w:t>4</w:t>
            </w:r>
          </w:p>
        </w:tc>
        <w:tc>
          <w:tcPr>
            <w:tcW w:w="2109" w:type="dxa"/>
            <w:tcBorders>
              <w:top w:val="single" w:sz="4" w:space="0" w:color="auto"/>
              <w:left w:val="single" w:sz="4" w:space="0" w:color="auto"/>
              <w:bottom w:val="single" w:sz="4" w:space="0" w:color="auto"/>
              <w:right w:val="single" w:sz="4" w:space="0" w:color="auto"/>
            </w:tcBorders>
            <w:vAlign w:val="center"/>
          </w:tcPr>
          <w:p w14:paraId="2AC32F1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芒康县曲孜卡景区</w:t>
            </w:r>
          </w:p>
        </w:tc>
        <w:tc>
          <w:tcPr>
            <w:tcW w:w="1152" w:type="dxa"/>
            <w:tcBorders>
              <w:top w:val="single" w:sz="4" w:space="0" w:color="auto"/>
              <w:left w:val="single" w:sz="4" w:space="0" w:color="auto"/>
              <w:bottom w:val="single" w:sz="4" w:space="0" w:color="auto"/>
              <w:right w:val="single" w:sz="4" w:space="0" w:color="auto"/>
            </w:tcBorders>
            <w:vAlign w:val="center"/>
          </w:tcPr>
          <w:p w14:paraId="1CF267E3"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1A8843D6"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新建旅游咨询中心</w:t>
            </w:r>
            <w:r>
              <w:rPr>
                <w:rFonts w:ascii="仿宋_GB2312"/>
                <w:sz w:val="21"/>
                <w:szCs w:val="21"/>
              </w:rPr>
              <w:t>400</w:t>
            </w:r>
            <w:r>
              <w:rPr>
                <w:rFonts w:ascii="仿宋_GB2312" w:hint="eastAsia"/>
                <w:sz w:val="21"/>
                <w:szCs w:val="21"/>
              </w:rPr>
              <w:t>平方米</w:t>
            </w:r>
            <w:r>
              <w:rPr>
                <w:rFonts w:ascii="仿宋_GB2312"/>
                <w:sz w:val="21"/>
                <w:szCs w:val="21"/>
              </w:rPr>
              <w:t>,</w:t>
            </w:r>
            <w:r>
              <w:rPr>
                <w:rFonts w:ascii="仿宋_GB2312" w:hint="eastAsia"/>
                <w:sz w:val="21"/>
                <w:szCs w:val="21"/>
              </w:rPr>
              <w:t>游客集散中心</w:t>
            </w:r>
            <w:r>
              <w:rPr>
                <w:rFonts w:ascii="仿宋_GB2312"/>
                <w:sz w:val="21"/>
                <w:szCs w:val="21"/>
              </w:rPr>
              <w:t>850</w:t>
            </w:r>
            <w:r>
              <w:rPr>
                <w:rFonts w:ascii="仿宋_GB2312" w:hint="eastAsia"/>
                <w:sz w:val="21"/>
                <w:szCs w:val="21"/>
              </w:rPr>
              <w:t>平方米、集散分中心</w:t>
            </w:r>
            <w:r>
              <w:rPr>
                <w:rFonts w:ascii="仿宋_GB2312"/>
                <w:sz w:val="21"/>
                <w:szCs w:val="21"/>
              </w:rPr>
              <w:t>680</w:t>
            </w:r>
            <w:r>
              <w:rPr>
                <w:rFonts w:ascii="仿宋_GB2312" w:hint="eastAsia"/>
                <w:sz w:val="21"/>
                <w:szCs w:val="21"/>
              </w:rPr>
              <w:t>平方米</w:t>
            </w:r>
            <w:r>
              <w:rPr>
                <w:rFonts w:ascii="仿宋_GB2312"/>
                <w:sz w:val="21"/>
                <w:szCs w:val="21"/>
              </w:rPr>
              <w:t>,</w:t>
            </w:r>
            <w:r>
              <w:rPr>
                <w:rFonts w:ascii="仿宋_GB2312" w:hint="eastAsia"/>
                <w:sz w:val="21"/>
                <w:szCs w:val="21"/>
              </w:rPr>
              <w:t>景区管理站</w:t>
            </w:r>
            <w:r>
              <w:rPr>
                <w:rFonts w:ascii="仿宋_GB2312"/>
                <w:sz w:val="21"/>
                <w:szCs w:val="21"/>
              </w:rPr>
              <w:t>200m</w:t>
            </w:r>
            <w:r>
              <w:rPr>
                <w:rFonts w:ascii="仿宋_GB2312"/>
                <w:sz w:val="21"/>
                <w:szCs w:val="21"/>
              </w:rPr>
              <w:t>²</w:t>
            </w:r>
            <w:r>
              <w:rPr>
                <w:rFonts w:ascii="仿宋_GB2312" w:hint="eastAsia"/>
                <w:sz w:val="21"/>
                <w:szCs w:val="21"/>
              </w:rPr>
              <w:t>以及标识、栈道、游步道、护拦、停车场等配套设施</w:t>
            </w:r>
          </w:p>
        </w:tc>
        <w:tc>
          <w:tcPr>
            <w:tcW w:w="1150" w:type="dxa"/>
            <w:tcBorders>
              <w:top w:val="single" w:sz="4" w:space="0" w:color="auto"/>
              <w:left w:val="single" w:sz="4" w:space="0" w:color="auto"/>
              <w:bottom w:val="single" w:sz="4" w:space="0" w:color="auto"/>
              <w:right w:val="single" w:sz="4" w:space="0" w:color="auto"/>
            </w:tcBorders>
            <w:vAlign w:val="center"/>
          </w:tcPr>
          <w:p w14:paraId="789F307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0E127F1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76A2BB5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5359B2C4"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7F380631" w14:textId="77777777" w:rsidR="008E6899" w:rsidRDefault="00417898">
            <w:pPr>
              <w:spacing w:line="288" w:lineRule="auto"/>
              <w:ind w:leftChars="-50" w:left="-140" w:rightChars="-50" w:right="-140"/>
              <w:jc w:val="center"/>
              <w:rPr>
                <w:rFonts w:ascii="仿宋_GB2312"/>
                <w:sz w:val="21"/>
                <w:szCs w:val="21"/>
              </w:rPr>
            </w:pPr>
            <w:r>
              <w:rPr>
                <w:sz w:val="21"/>
                <w:szCs w:val="21"/>
              </w:rPr>
              <w:t>5</w:t>
            </w:r>
          </w:p>
        </w:tc>
        <w:tc>
          <w:tcPr>
            <w:tcW w:w="2109" w:type="dxa"/>
            <w:tcBorders>
              <w:top w:val="single" w:sz="4" w:space="0" w:color="auto"/>
              <w:left w:val="single" w:sz="4" w:space="0" w:color="auto"/>
              <w:bottom w:val="single" w:sz="4" w:space="0" w:color="auto"/>
              <w:right w:val="single" w:sz="4" w:space="0" w:color="auto"/>
            </w:tcBorders>
            <w:vAlign w:val="center"/>
          </w:tcPr>
          <w:p w14:paraId="23528555"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昌都市藏东</w:t>
            </w:r>
            <w:proofErr w:type="gramStart"/>
            <w:r>
              <w:rPr>
                <w:rFonts w:ascii="仿宋_GB2312" w:hint="eastAsia"/>
                <w:sz w:val="21"/>
                <w:szCs w:val="21"/>
              </w:rPr>
              <w:t>明珠滨果景区</w:t>
            </w:r>
            <w:proofErr w:type="gramEnd"/>
          </w:p>
        </w:tc>
        <w:tc>
          <w:tcPr>
            <w:tcW w:w="1152" w:type="dxa"/>
            <w:tcBorders>
              <w:top w:val="single" w:sz="4" w:space="0" w:color="auto"/>
              <w:left w:val="single" w:sz="4" w:space="0" w:color="auto"/>
              <w:bottom w:val="single" w:sz="4" w:space="0" w:color="auto"/>
              <w:right w:val="single" w:sz="4" w:space="0" w:color="auto"/>
            </w:tcBorders>
            <w:vAlign w:val="center"/>
          </w:tcPr>
          <w:p w14:paraId="2FD1C75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1DD98763"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新建观景台、登山木栈道、停车场、演绎广场、景观墙等旅游配套设施</w:t>
            </w:r>
          </w:p>
        </w:tc>
        <w:tc>
          <w:tcPr>
            <w:tcW w:w="1150" w:type="dxa"/>
            <w:tcBorders>
              <w:top w:val="single" w:sz="4" w:space="0" w:color="auto"/>
              <w:left w:val="single" w:sz="4" w:space="0" w:color="auto"/>
              <w:bottom w:val="single" w:sz="4" w:space="0" w:color="auto"/>
              <w:right w:val="single" w:sz="4" w:space="0" w:color="auto"/>
            </w:tcBorders>
            <w:vAlign w:val="center"/>
          </w:tcPr>
          <w:p w14:paraId="3D2BA394"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2050</w:t>
            </w:r>
          </w:p>
        </w:tc>
        <w:tc>
          <w:tcPr>
            <w:tcW w:w="864" w:type="dxa"/>
            <w:tcBorders>
              <w:top w:val="single" w:sz="4" w:space="0" w:color="auto"/>
              <w:left w:val="single" w:sz="4" w:space="0" w:color="auto"/>
              <w:bottom w:val="single" w:sz="4" w:space="0" w:color="auto"/>
              <w:right w:val="single" w:sz="4" w:space="0" w:color="auto"/>
            </w:tcBorders>
            <w:vAlign w:val="center"/>
          </w:tcPr>
          <w:p w14:paraId="4E2F2A99"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02821484"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76CDB430"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332BE67E" w14:textId="77777777" w:rsidR="008E6899" w:rsidRDefault="00417898">
            <w:pPr>
              <w:spacing w:line="288" w:lineRule="auto"/>
              <w:ind w:leftChars="-50" w:left="-140" w:rightChars="-50" w:right="-140"/>
              <w:jc w:val="center"/>
              <w:rPr>
                <w:rFonts w:ascii="仿宋_GB2312"/>
                <w:sz w:val="21"/>
                <w:szCs w:val="21"/>
              </w:rPr>
            </w:pPr>
            <w:r>
              <w:rPr>
                <w:sz w:val="21"/>
                <w:szCs w:val="21"/>
              </w:rPr>
              <w:lastRenderedPageBreak/>
              <w:t>6</w:t>
            </w:r>
          </w:p>
        </w:tc>
        <w:tc>
          <w:tcPr>
            <w:tcW w:w="2109" w:type="dxa"/>
            <w:tcBorders>
              <w:top w:val="single" w:sz="4" w:space="0" w:color="auto"/>
              <w:left w:val="single" w:sz="4" w:space="0" w:color="auto"/>
              <w:bottom w:val="single" w:sz="4" w:space="0" w:color="auto"/>
              <w:right w:val="single" w:sz="4" w:space="0" w:color="auto"/>
            </w:tcBorders>
            <w:vAlign w:val="center"/>
          </w:tcPr>
          <w:p w14:paraId="36363FB9"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昌都国省道沿线旅游公共服务设施建设</w:t>
            </w:r>
          </w:p>
        </w:tc>
        <w:tc>
          <w:tcPr>
            <w:tcW w:w="1152" w:type="dxa"/>
            <w:tcBorders>
              <w:top w:val="single" w:sz="4" w:space="0" w:color="auto"/>
              <w:left w:val="single" w:sz="4" w:space="0" w:color="auto"/>
              <w:bottom w:val="single" w:sz="4" w:space="0" w:color="auto"/>
              <w:right w:val="single" w:sz="4" w:space="0" w:color="auto"/>
            </w:tcBorders>
            <w:vAlign w:val="center"/>
          </w:tcPr>
          <w:p w14:paraId="5A376EC7"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1BA1A894" w14:textId="0D05C38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国道</w:t>
            </w:r>
            <w:r>
              <w:rPr>
                <w:rFonts w:hint="eastAsia"/>
                <w:sz w:val="21"/>
                <w:szCs w:val="21"/>
              </w:rPr>
              <w:t>318</w:t>
            </w:r>
            <w:r>
              <w:rPr>
                <w:rFonts w:ascii="仿宋_GB2312" w:hint="eastAsia"/>
                <w:sz w:val="21"/>
                <w:szCs w:val="21"/>
              </w:rPr>
              <w:t>、</w:t>
            </w:r>
            <w:r>
              <w:rPr>
                <w:rFonts w:hint="eastAsia"/>
                <w:sz w:val="21"/>
                <w:szCs w:val="21"/>
              </w:rPr>
              <w:t>317</w:t>
            </w:r>
            <w:r>
              <w:rPr>
                <w:rFonts w:ascii="仿宋_GB2312" w:hint="eastAsia"/>
                <w:sz w:val="21"/>
                <w:szCs w:val="21"/>
              </w:rPr>
              <w:t>、</w:t>
            </w:r>
            <w:r>
              <w:rPr>
                <w:rFonts w:hint="eastAsia"/>
                <w:sz w:val="21"/>
                <w:szCs w:val="21"/>
              </w:rPr>
              <w:t>214</w:t>
            </w:r>
            <w:r>
              <w:rPr>
                <w:rFonts w:ascii="仿宋_GB2312" w:hint="eastAsia"/>
                <w:sz w:val="21"/>
                <w:szCs w:val="21"/>
              </w:rPr>
              <w:t>线旅游景点观景台</w:t>
            </w:r>
            <w:r>
              <w:rPr>
                <w:rFonts w:hint="eastAsia"/>
                <w:sz w:val="21"/>
                <w:szCs w:val="21"/>
              </w:rPr>
              <w:t>18</w:t>
            </w:r>
            <w:r>
              <w:rPr>
                <w:rFonts w:ascii="仿宋_GB2312" w:hint="eastAsia"/>
                <w:sz w:val="21"/>
                <w:szCs w:val="21"/>
              </w:rPr>
              <w:t>处</w:t>
            </w:r>
            <w:r>
              <w:rPr>
                <w:rFonts w:hint="eastAsia"/>
                <w:sz w:val="21"/>
                <w:szCs w:val="21"/>
              </w:rPr>
              <w:t>3600m</w:t>
            </w:r>
            <w:r>
              <w:rPr>
                <w:rFonts w:hint="eastAsia"/>
                <w:sz w:val="21"/>
                <w:szCs w:val="21"/>
                <w:vertAlign w:val="superscript"/>
              </w:rPr>
              <w:t>2</w:t>
            </w:r>
            <w:r>
              <w:rPr>
                <w:rFonts w:ascii="仿宋_GB2312" w:hint="eastAsia"/>
                <w:sz w:val="21"/>
                <w:szCs w:val="21"/>
              </w:rPr>
              <w:t>、停车场</w:t>
            </w:r>
            <w:r>
              <w:rPr>
                <w:rFonts w:hint="eastAsia"/>
                <w:sz w:val="21"/>
                <w:szCs w:val="21"/>
              </w:rPr>
              <w:t>18</w:t>
            </w:r>
            <w:r>
              <w:rPr>
                <w:rFonts w:ascii="仿宋_GB2312" w:hint="eastAsia"/>
                <w:sz w:val="21"/>
                <w:szCs w:val="21"/>
              </w:rPr>
              <w:t>个</w:t>
            </w:r>
            <w:r>
              <w:rPr>
                <w:rFonts w:hint="eastAsia"/>
                <w:sz w:val="21"/>
                <w:szCs w:val="21"/>
              </w:rPr>
              <w:t>7200m</w:t>
            </w:r>
            <w:r>
              <w:rPr>
                <w:rFonts w:hint="eastAsia"/>
                <w:sz w:val="21"/>
                <w:szCs w:val="21"/>
                <w:vertAlign w:val="superscript"/>
              </w:rPr>
              <w:t>2</w:t>
            </w:r>
            <w:r>
              <w:rPr>
                <w:rFonts w:ascii="仿宋_GB2312" w:hint="eastAsia"/>
                <w:sz w:val="21"/>
                <w:szCs w:val="21"/>
              </w:rPr>
              <w:t>、旅游厕所</w:t>
            </w:r>
            <w:r>
              <w:rPr>
                <w:rFonts w:hint="eastAsia"/>
                <w:sz w:val="21"/>
                <w:szCs w:val="21"/>
              </w:rPr>
              <w:t>18</w:t>
            </w:r>
            <w:r>
              <w:rPr>
                <w:rFonts w:ascii="仿宋_GB2312" w:hint="eastAsia"/>
                <w:sz w:val="21"/>
                <w:szCs w:val="21"/>
              </w:rPr>
              <w:t>座</w:t>
            </w:r>
            <w:r>
              <w:rPr>
                <w:rFonts w:hint="eastAsia"/>
                <w:sz w:val="21"/>
                <w:szCs w:val="21"/>
              </w:rPr>
              <w:t>1440m</w:t>
            </w:r>
            <w:r>
              <w:rPr>
                <w:rFonts w:hint="eastAsia"/>
                <w:sz w:val="21"/>
                <w:szCs w:val="21"/>
                <w:vertAlign w:val="superscript"/>
              </w:rPr>
              <w:t>2</w:t>
            </w:r>
            <w:r>
              <w:rPr>
                <w:rFonts w:ascii="仿宋_GB2312" w:hint="eastAsia"/>
                <w:sz w:val="21"/>
                <w:szCs w:val="21"/>
              </w:rPr>
              <w:t>、标识牌</w:t>
            </w:r>
            <w:r>
              <w:rPr>
                <w:rFonts w:hint="eastAsia"/>
                <w:sz w:val="21"/>
                <w:szCs w:val="21"/>
              </w:rPr>
              <w:t>36</w:t>
            </w:r>
            <w:r>
              <w:rPr>
                <w:rFonts w:ascii="仿宋_GB2312" w:hint="eastAsia"/>
                <w:sz w:val="21"/>
                <w:szCs w:val="21"/>
              </w:rPr>
              <w:t>个、</w:t>
            </w:r>
            <w:proofErr w:type="gramStart"/>
            <w:r>
              <w:rPr>
                <w:rFonts w:ascii="仿宋_GB2312" w:hint="eastAsia"/>
                <w:sz w:val="21"/>
                <w:szCs w:val="21"/>
              </w:rPr>
              <w:t>宣传牌导示</w:t>
            </w:r>
            <w:proofErr w:type="gramEnd"/>
            <w:r>
              <w:rPr>
                <w:rFonts w:ascii="仿宋_GB2312" w:hint="eastAsia"/>
                <w:sz w:val="21"/>
                <w:szCs w:val="21"/>
              </w:rPr>
              <w:t>牌</w:t>
            </w:r>
            <w:r>
              <w:rPr>
                <w:rFonts w:hint="eastAsia"/>
                <w:sz w:val="21"/>
                <w:szCs w:val="21"/>
              </w:rPr>
              <w:t>60</w:t>
            </w:r>
            <w:r>
              <w:rPr>
                <w:rFonts w:ascii="仿宋_GB2312" w:hint="eastAsia"/>
                <w:sz w:val="21"/>
                <w:szCs w:val="21"/>
              </w:rPr>
              <w:t>个等</w:t>
            </w:r>
          </w:p>
        </w:tc>
        <w:tc>
          <w:tcPr>
            <w:tcW w:w="1150" w:type="dxa"/>
            <w:tcBorders>
              <w:top w:val="single" w:sz="4" w:space="0" w:color="auto"/>
              <w:left w:val="single" w:sz="4" w:space="0" w:color="auto"/>
              <w:bottom w:val="single" w:sz="4" w:space="0" w:color="auto"/>
              <w:right w:val="single" w:sz="4" w:space="0" w:color="auto"/>
            </w:tcBorders>
            <w:vAlign w:val="center"/>
          </w:tcPr>
          <w:p w14:paraId="23CCF8E7"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1200</w:t>
            </w:r>
          </w:p>
        </w:tc>
        <w:tc>
          <w:tcPr>
            <w:tcW w:w="864" w:type="dxa"/>
            <w:tcBorders>
              <w:top w:val="single" w:sz="4" w:space="0" w:color="auto"/>
              <w:left w:val="single" w:sz="4" w:space="0" w:color="auto"/>
              <w:bottom w:val="single" w:sz="4" w:space="0" w:color="auto"/>
              <w:right w:val="single" w:sz="4" w:space="0" w:color="auto"/>
            </w:tcBorders>
            <w:vAlign w:val="center"/>
          </w:tcPr>
          <w:p w14:paraId="0975862B"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7CA8E7B3"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0AF853B4"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4C868082" w14:textId="77777777" w:rsidR="008E6899" w:rsidRDefault="00417898">
            <w:pPr>
              <w:spacing w:line="288" w:lineRule="auto"/>
              <w:ind w:leftChars="-50" w:left="-140" w:rightChars="-50" w:right="-140"/>
              <w:jc w:val="center"/>
              <w:rPr>
                <w:rFonts w:ascii="仿宋_GB2312"/>
                <w:sz w:val="21"/>
                <w:szCs w:val="21"/>
              </w:rPr>
            </w:pPr>
            <w:r>
              <w:rPr>
                <w:sz w:val="21"/>
                <w:szCs w:val="21"/>
              </w:rPr>
              <w:t>7</w:t>
            </w:r>
          </w:p>
        </w:tc>
        <w:tc>
          <w:tcPr>
            <w:tcW w:w="2109" w:type="dxa"/>
            <w:tcBorders>
              <w:top w:val="single" w:sz="4" w:space="0" w:color="auto"/>
              <w:left w:val="single" w:sz="4" w:space="0" w:color="auto"/>
              <w:bottom w:val="single" w:sz="4" w:space="0" w:color="auto"/>
              <w:right w:val="single" w:sz="4" w:space="0" w:color="auto"/>
            </w:tcBorders>
            <w:vAlign w:val="center"/>
          </w:tcPr>
          <w:p w14:paraId="5EFCEACB"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昌都市卡若区嘎</w:t>
            </w:r>
            <w:proofErr w:type="gramStart"/>
            <w:r>
              <w:rPr>
                <w:rFonts w:ascii="仿宋_GB2312" w:hint="eastAsia"/>
                <w:sz w:val="21"/>
                <w:szCs w:val="21"/>
              </w:rPr>
              <w:t>玛</w:t>
            </w:r>
            <w:proofErr w:type="gramEnd"/>
            <w:r>
              <w:rPr>
                <w:rFonts w:ascii="仿宋_GB2312" w:hint="eastAsia"/>
                <w:sz w:val="21"/>
                <w:szCs w:val="21"/>
              </w:rPr>
              <w:t>沟景区</w:t>
            </w:r>
          </w:p>
        </w:tc>
        <w:tc>
          <w:tcPr>
            <w:tcW w:w="1152" w:type="dxa"/>
            <w:tcBorders>
              <w:top w:val="single" w:sz="4" w:space="0" w:color="auto"/>
              <w:left w:val="single" w:sz="4" w:space="0" w:color="auto"/>
              <w:bottom w:val="single" w:sz="4" w:space="0" w:color="auto"/>
              <w:right w:val="single" w:sz="4" w:space="0" w:color="auto"/>
            </w:tcBorders>
            <w:vAlign w:val="center"/>
          </w:tcPr>
          <w:p w14:paraId="27C8595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4C185883"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游客集散中心</w:t>
            </w:r>
            <w:r>
              <w:rPr>
                <w:rFonts w:hint="eastAsia"/>
                <w:sz w:val="21"/>
                <w:szCs w:val="21"/>
              </w:rPr>
              <w:t>400</w:t>
            </w:r>
            <w:r>
              <w:rPr>
                <w:rFonts w:ascii="仿宋_GB2312" w:hint="eastAsia"/>
                <w:sz w:val="21"/>
                <w:szCs w:val="21"/>
              </w:rPr>
              <w:t>平方米、生态停车场</w:t>
            </w:r>
            <w:r>
              <w:rPr>
                <w:rFonts w:hint="eastAsia"/>
                <w:sz w:val="21"/>
                <w:szCs w:val="21"/>
              </w:rPr>
              <w:t>200</w:t>
            </w:r>
            <w:r>
              <w:rPr>
                <w:rFonts w:ascii="仿宋_GB2312" w:hint="eastAsia"/>
                <w:sz w:val="21"/>
                <w:szCs w:val="21"/>
              </w:rPr>
              <w:t>平方米、车行道及人行道</w:t>
            </w:r>
            <w:r>
              <w:rPr>
                <w:rFonts w:hint="eastAsia"/>
                <w:sz w:val="21"/>
                <w:szCs w:val="21"/>
              </w:rPr>
              <w:t>2500</w:t>
            </w:r>
            <w:r>
              <w:rPr>
                <w:rFonts w:ascii="仿宋_GB2312" w:hint="eastAsia"/>
                <w:sz w:val="21"/>
                <w:szCs w:val="21"/>
              </w:rPr>
              <w:t>米，景区内标识导</w:t>
            </w:r>
            <w:proofErr w:type="gramStart"/>
            <w:r>
              <w:rPr>
                <w:rFonts w:ascii="仿宋_GB2312" w:hint="eastAsia"/>
                <w:sz w:val="21"/>
                <w:szCs w:val="21"/>
              </w:rPr>
              <w:t>览</w:t>
            </w:r>
            <w:proofErr w:type="gramEnd"/>
            <w:r>
              <w:rPr>
                <w:rFonts w:ascii="仿宋_GB2312" w:hint="eastAsia"/>
                <w:sz w:val="21"/>
                <w:szCs w:val="21"/>
              </w:rPr>
              <w:t>牌</w:t>
            </w:r>
            <w:r>
              <w:rPr>
                <w:rFonts w:hint="eastAsia"/>
                <w:sz w:val="21"/>
                <w:szCs w:val="21"/>
              </w:rPr>
              <w:t>30</w:t>
            </w:r>
            <w:r>
              <w:rPr>
                <w:rFonts w:ascii="仿宋_GB2312" w:hint="eastAsia"/>
                <w:sz w:val="21"/>
                <w:szCs w:val="21"/>
              </w:rPr>
              <w:t>个等。</w:t>
            </w:r>
          </w:p>
        </w:tc>
        <w:tc>
          <w:tcPr>
            <w:tcW w:w="1150" w:type="dxa"/>
            <w:tcBorders>
              <w:top w:val="single" w:sz="4" w:space="0" w:color="auto"/>
              <w:left w:val="single" w:sz="4" w:space="0" w:color="auto"/>
              <w:bottom w:val="single" w:sz="4" w:space="0" w:color="auto"/>
              <w:right w:val="single" w:sz="4" w:space="0" w:color="auto"/>
            </w:tcBorders>
            <w:vAlign w:val="center"/>
          </w:tcPr>
          <w:p w14:paraId="5D0887BC"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2B4C1196"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204B7C9D"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387CE423"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73AFCA7F" w14:textId="77777777" w:rsidR="008E6899" w:rsidRDefault="00417898">
            <w:pPr>
              <w:spacing w:line="288" w:lineRule="auto"/>
              <w:ind w:leftChars="-50" w:left="-140" w:rightChars="-50" w:right="-140"/>
              <w:jc w:val="center"/>
              <w:rPr>
                <w:rFonts w:ascii="仿宋_GB2312"/>
                <w:sz w:val="21"/>
                <w:szCs w:val="21"/>
              </w:rPr>
            </w:pPr>
            <w:r>
              <w:rPr>
                <w:sz w:val="21"/>
                <w:szCs w:val="21"/>
              </w:rPr>
              <w:t>8</w:t>
            </w:r>
          </w:p>
        </w:tc>
        <w:tc>
          <w:tcPr>
            <w:tcW w:w="2109" w:type="dxa"/>
            <w:tcBorders>
              <w:top w:val="single" w:sz="4" w:space="0" w:color="auto"/>
              <w:left w:val="single" w:sz="4" w:space="0" w:color="auto"/>
              <w:bottom w:val="single" w:sz="4" w:space="0" w:color="auto"/>
              <w:right w:val="single" w:sz="4" w:space="0" w:color="auto"/>
            </w:tcBorders>
            <w:vAlign w:val="center"/>
          </w:tcPr>
          <w:p w14:paraId="39F86D7D"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昌都市卡若区达玛拉山景区</w:t>
            </w:r>
          </w:p>
        </w:tc>
        <w:tc>
          <w:tcPr>
            <w:tcW w:w="1152" w:type="dxa"/>
            <w:tcBorders>
              <w:top w:val="single" w:sz="4" w:space="0" w:color="auto"/>
              <w:left w:val="single" w:sz="4" w:space="0" w:color="auto"/>
              <w:bottom w:val="single" w:sz="4" w:space="0" w:color="auto"/>
              <w:right w:val="single" w:sz="4" w:space="0" w:color="auto"/>
            </w:tcBorders>
            <w:vAlign w:val="center"/>
          </w:tcPr>
          <w:p w14:paraId="0A8D17ED"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61DB8576"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观景台</w:t>
            </w:r>
            <w:r>
              <w:rPr>
                <w:rFonts w:hint="eastAsia"/>
                <w:sz w:val="21"/>
                <w:szCs w:val="21"/>
              </w:rPr>
              <w:t>2</w:t>
            </w:r>
            <w:r>
              <w:rPr>
                <w:rFonts w:ascii="仿宋_GB2312" w:hint="eastAsia"/>
                <w:sz w:val="21"/>
                <w:szCs w:val="21"/>
              </w:rPr>
              <w:t>座</w:t>
            </w:r>
            <w:r>
              <w:rPr>
                <w:rFonts w:hint="eastAsia"/>
                <w:sz w:val="21"/>
                <w:szCs w:val="21"/>
              </w:rPr>
              <w:t>90</w:t>
            </w:r>
            <w:r>
              <w:rPr>
                <w:rFonts w:ascii="仿宋_GB2312" w:hint="eastAsia"/>
                <w:sz w:val="21"/>
                <w:szCs w:val="21"/>
              </w:rPr>
              <w:t>平方米、景区道路</w:t>
            </w:r>
            <w:r>
              <w:rPr>
                <w:rFonts w:hint="eastAsia"/>
                <w:sz w:val="21"/>
                <w:szCs w:val="21"/>
              </w:rPr>
              <w:t>1500</w:t>
            </w:r>
            <w:r>
              <w:rPr>
                <w:rFonts w:ascii="仿宋_GB2312" w:hint="eastAsia"/>
                <w:sz w:val="21"/>
                <w:szCs w:val="21"/>
              </w:rPr>
              <w:t>米、停车场</w:t>
            </w:r>
            <w:r>
              <w:rPr>
                <w:rFonts w:hint="eastAsia"/>
                <w:sz w:val="21"/>
                <w:szCs w:val="21"/>
              </w:rPr>
              <w:t>250</w:t>
            </w:r>
            <w:r>
              <w:rPr>
                <w:rFonts w:ascii="仿宋_GB2312" w:hint="eastAsia"/>
                <w:sz w:val="21"/>
                <w:szCs w:val="21"/>
              </w:rPr>
              <w:t>平方米、环保生态厕所</w:t>
            </w:r>
            <w:r>
              <w:rPr>
                <w:rFonts w:hint="eastAsia"/>
                <w:sz w:val="21"/>
                <w:szCs w:val="21"/>
              </w:rPr>
              <w:t>1</w:t>
            </w:r>
            <w:r>
              <w:rPr>
                <w:rFonts w:ascii="仿宋_GB2312" w:hint="eastAsia"/>
                <w:sz w:val="21"/>
                <w:szCs w:val="21"/>
              </w:rPr>
              <w:t>座</w:t>
            </w:r>
            <w:r>
              <w:rPr>
                <w:rFonts w:hint="eastAsia"/>
                <w:sz w:val="21"/>
                <w:szCs w:val="21"/>
              </w:rPr>
              <w:t>60</w:t>
            </w:r>
            <w:r>
              <w:rPr>
                <w:rFonts w:ascii="仿宋_GB2312" w:hint="eastAsia"/>
                <w:sz w:val="21"/>
                <w:szCs w:val="21"/>
              </w:rPr>
              <w:t>平方米（</w:t>
            </w:r>
            <w:proofErr w:type="gramStart"/>
            <w:r>
              <w:rPr>
                <w:rFonts w:ascii="仿宋_GB2312" w:hint="eastAsia"/>
                <w:sz w:val="21"/>
                <w:szCs w:val="21"/>
              </w:rPr>
              <w:t>含处理</w:t>
            </w:r>
            <w:proofErr w:type="gramEnd"/>
            <w:r>
              <w:rPr>
                <w:rFonts w:ascii="仿宋_GB2312" w:hint="eastAsia"/>
                <w:sz w:val="21"/>
                <w:szCs w:val="21"/>
              </w:rPr>
              <w:t>设施）景区夜景灯光照明系统、景区</w:t>
            </w:r>
            <w:proofErr w:type="gramStart"/>
            <w:r>
              <w:rPr>
                <w:rFonts w:ascii="仿宋_GB2312" w:hint="eastAsia"/>
                <w:sz w:val="21"/>
                <w:szCs w:val="21"/>
              </w:rPr>
              <w:t>内部导</w:t>
            </w:r>
            <w:proofErr w:type="gramEnd"/>
            <w:r>
              <w:rPr>
                <w:rFonts w:ascii="仿宋_GB2312" w:hint="eastAsia"/>
                <w:sz w:val="21"/>
                <w:szCs w:val="21"/>
              </w:rPr>
              <w:t>示导</w:t>
            </w:r>
            <w:proofErr w:type="gramStart"/>
            <w:r>
              <w:rPr>
                <w:rFonts w:ascii="仿宋_GB2312" w:hint="eastAsia"/>
                <w:sz w:val="21"/>
                <w:szCs w:val="21"/>
              </w:rPr>
              <w:t>览</w:t>
            </w:r>
            <w:proofErr w:type="gramEnd"/>
            <w:r>
              <w:rPr>
                <w:rFonts w:ascii="仿宋_GB2312" w:hint="eastAsia"/>
                <w:sz w:val="21"/>
                <w:szCs w:val="21"/>
              </w:rPr>
              <w:t>牌</w:t>
            </w:r>
            <w:r>
              <w:rPr>
                <w:rFonts w:hint="eastAsia"/>
                <w:sz w:val="21"/>
                <w:szCs w:val="21"/>
              </w:rPr>
              <w:t>20</w:t>
            </w:r>
            <w:r>
              <w:rPr>
                <w:rFonts w:ascii="仿宋_GB2312" w:hint="eastAsia"/>
                <w:sz w:val="21"/>
                <w:szCs w:val="21"/>
              </w:rPr>
              <w:t>个、景点简介牌</w:t>
            </w:r>
            <w:r>
              <w:rPr>
                <w:rFonts w:hint="eastAsia"/>
                <w:sz w:val="21"/>
                <w:szCs w:val="21"/>
              </w:rPr>
              <w:t>2</w:t>
            </w:r>
            <w:r>
              <w:rPr>
                <w:rFonts w:ascii="仿宋_GB2312" w:hint="eastAsia"/>
                <w:sz w:val="21"/>
                <w:szCs w:val="21"/>
              </w:rPr>
              <w:t>个，周边景观绿化</w:t>
            </w:r>
            <w:r>
              <w:rPr>
                <w:rFonts w:hint="eastAsia"/>
                <w:sz w:val="21"/>
                <w:szCs w:val="21"/>
              </w:rPr>
              <w:t>500</w:t>
            </w:r>
            <w:r>
              <w:rPr>
                <w:rFonts w:ascii="仿宋_GB2312" w:hint="eastAsia"/>
                <w:sz w:val="21"/>
                <w:szCs w:val="21"/>
              </w:rPr>
              <w:t>平方米，垃圾收集转运站</w:t>
            </w:r>
            <w:r>
              <w:rPr>
                <w:rFonts w:hint="eastAsia"/>
                <w:sz w:val="21"/>
                <w:szCs w:val="21"/>
              </w:rPr>
              <w:t>60</w:t>
            </w:r>
            <w:r>
              <w:rPr>
                <w:rFonts w:ascii="仿宋_GB2312" w:hint="eastAsia"/>
                <w:sz w:val="21"/>
                <w:szCs w:val="21"/>
              </w:rPr>
              <w:t>平方米等。</w:t>
            </w:r>
          </w:p>
        </w:tc>
        <w:tc>
          <w:tcPr>
            <w:tcW w:w="1150" w:type="dxa"/>
            <w:tcBorders>
              <w:top w:val="single" w:sz="4" w:space="0" w:color="auto"/>
              <w:left w:val="single" w:sz="4" w:space="0" w:color="auto"/>
              <w:bottom w:val="single" w:sz="4" w:space="0" w:color="auto"/>
              <w:right w:val="single" w:sz="4" w:space="0" w:color="auto"/>
            </w:tcBorders>
            <w:vAlign w:val="center"/>
          </w:tcPr>
          <w:p w14:paraId="3D9BD9B5" w14:textId="77777777" w:rsidR="008E6899" w:rsidRDefault="00417898">
            <w:pPr>
              <w:spacing w:line="288" w:lineRule="auto"/>
              <w:ind w:leftChars="-50" w:left="-140" w:rightChars="-50" w:right="-140"/>
              <w:jc w:val="center"/>
              <w:rPr>
                <w:rFonts w:ascii="仿宋_GB2312"/>
                <w:sz w:val="21"/>
                <w:szCs w:val="21"/>
              </w:rPr>
            </w:pPr>
            <w:r>
              <w:rPr>
                <w:sz w:val="21"/>
                <w:szCs w:val="21"/>
              </w:rPr>
              <w:t>1</w:t>
            </w:r>
            <w:r>
              <w:rPr>
                <w:rFonts w:hint="eastAsia"/>
                <w:sz w:val="21"/>
                <w:szCs w:val="21"/>
              </w:rPr>
              <w:t>000</w:t>
            </w:r>
          </w:p>
        </w:tc>
        <w:tc>
          <w:tcPr>
            <w:tcW w:w="864" w:type="dxa"/>
            <w:tcBorders>
              <w:top w:val="single" w:sz="4" w:space="0" w:color="auto"/>
              <w:left w:val="single" w:sz="4" w:space="0" w:color="auto"/>
              <w:bottom w:val="single" w:sz="4" w:space="0" w:color="auto"/>
              <w:right w:val="single" w:sz="4" w:space="0" w:color="auto"/>
            </w:tcBorders>
            <w:vAlign w:val="center"/>
          </w:tcPr>
          <w:p w14:paraId="1EFBC66E"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3BF81CFD"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38686983"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2A48DE78" w14:textId="77777777" w:rsidR="008E6899" w:rsidRDefault="00417898">
            <w:pPr>
              <w:spacing w:line="288" w:lineRule="auto"/>
              <w:ind w:leftChars="-50" w:left="-140" w:rightChars="-50" w:right="-140"/>
              <w:jc w:val="center"/>
              <w:rPr>
                <w:rFonts w:ascii="仿宋_GB2312"/>
                <w:sz w:val="21"/>
                <w:szCs w:val="21"/>
              </w:rPr>
            </w:pPr>
            <w:r>
              <w:rPr>
                <w:sz w:val="21"/>
                <w:szCs w:val="21"/>
              </w:rPr>
              <w:t>9</w:t>
            </w:r>
          </w:p>
        </w:tc>
        <w:tc>
          <w:tcPr>
            <w:tcW w:w="2109" w:type="dxa"/>
            <w:tcBorders>
              <w:top w:val="single" w:sz="4" w:space="0" w:color="auto"/>
              <w:left w:val="single" w:sz="4" w:space="0" w:color="auto"/>
              <w:bottom w:val="single" w:sz="4" w:space="0" w:color="auto"/>
              <w:right w:val="single" w:sz="4" w:space="0" w:color="auto"/>
            </w:tcBorders>
            <w:vAlign w:val="center"/>
          </w:tcPr>
          <w:p w14:paraId="488B6D92"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w:t>
            </w:r>
            <w:proofErr w:type="gramStart"/>
            <w:r>
              <w:rPr>
                <w:rFonts w:ascii="仿宋_GB2312" w:hint="eastAsia"/>
                <w:sz w:val="21"/>
                <w:szCs w:val="21"/>
              </w:rPr>
              <w:t>江达县岗托民俗</w:t>
            </w:r>
            <w:proofErr w:type="gramEnd"/>
            <w:r>
              <w:rPr>
                <w:rFonts w:ascii="仿宋_GB2312" w:hint="eastAsia"/>
                <w:sz w:val="21"/>
                <w:szCs w:val="21"/>
              </w:rPr>
              <w:t>旅游景区</w:t>
            </w:r>
          </w:p>
        </w:tc>
        <w:tc>
          <w:tcPr>
            <w:tcW w:w="1152" w:type="dxa"/>
            <w:tcBorders>
              <w:top w:val="single" w:sz="4" w:space="0" w:color="auto"/>
              <w:left w:val="single" w:sz="4" w:space="0" w:color="auto"/>
              <w:bottom w:val="single" w:sz="4" w:space="0" w:color="auto"/>
              <w:right w:val="single" w:sz="4" w:space="0" w:color="auto"/>
            </w:tcBorders>
            <w:vAlign w:val="center"/>
          </w:tcPr>
          <w:p w14:paraId="27F75AE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5767E441"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景区周边风貌整治、景区道路改扩建</w:t>
            </w:r>
            <w:r>
              <w:rPr>
                <w:rFonts w:hint="eastAsia"/>
                <w:sz w:val="21"/>
                <w:szCs w:val="21"/>
              </w:rPr>
              <w:t>1400</w:t>
            </w:r>
            <w:r>
              <w:rPr>
                <w:rFonts w:ascii="仿宋_GB2312" w:hint="eastAsia"/>
                <w:sz w:val="21"/>
                <w:szCs w:val="21"/>
              </w:rPr>
              <w:t>米、步行道</w:t>
            </w:r>
            <w:r>
              <w:rPr>
                <w:rFonts w:hint="eastAsia"/>
                <w:sz w:val="21"/>
                <w:szCs w:val="21"/>
              </w:rPr>
              <w:t>800</w:t>
            </w:r>
            <w:r>
              <w:rPr>
                <w:rFonts w:ascii="仿宋_GB2312" w:hint="eastAsia"/>
                <w:sz w:val="21"/>
                <w:szCs w:val="21"/>
              </w:rPr>
              <w:t>米、垃圾转运站</w:t>
            </w:r>
            <w:r>
              <w:rPr>
                <w:rFonts w:hint="eastAsia"/>
                <w:sz w:val="21"/>
                <w:szCs w:val="21"/>
              </w:rPr>
              <w:t>60</w:t>
            </w:r>
            <w:r>
              <w:rPr>
                <w:rFonts w:ascii="仿宋_GB2312" w:hint="eastAsia"/>
                <w:sz w:val="21"/>
                <w:szCs w:val="21"/>
              </w:rPr>
              <w:t>平方米、沿河</w:t>
            </w:r>
            <w:proofErr w:type="gramStart"/>
            <w:r>
              <w:rPr>
                <w:rFonts w:ascii="仿宋_GB2312" w:hint="eastAsia"/>
                <w:sz w:val="21"/>
                <w:szCs w:val="21"/>
              </w:rPr>
              <w:t>休息台</w:t>
            </w:r>
            <w:proofErr w:type="gramEnd"/>
            <w:r>
              <w:rPr>
                <w:rFonts w:hint="eastAsia"/>
                <w:sz w:val="21"/>
                <w:szCs w:val="21"/>
              </w:rPr>
              <w:t>3</w:t>
            </w:r>
            <w:r>
              <w:rPr>
                <w:rFonts w:ascii="仿宋_GB2312" w:hint="eastAsia"/>
                <w:sz w:val="21"/>
                <w:szCs w:val="21"/>
              </w:rPr>
              <w:t>处</w:t>
            </w:r>
            <w:r>
              <w:rPr>
                <w:rFonts w:hint="eastAsia"/>
                <w:sz w:val="21"/>
                <w:szCs w:val="21"/>
              </w:rPr>
              <w:t>18</w:t>
            </w:r>
            <w:r>
              <w:rPr>
                <w:rFonts w:ascii="仿宋_GB2312" w:hint="eastAsia"/>
                <w:sz w:val="21"/>
                <w:szCs w:val="21"/>
              </w:rPr>
              <w:t>平方米、木栈道及栏杆</w:t>
            </w:r>
            <w:r>
              <w:rPr>
                <w:rFonts w:hint="eastAsia"/>
                <w:sz w:val="21"/>
                <w:szCs w:val="21"/>
              </w:rPr>
              <w:t>600</w:t>
            </w:r>
            <w:r>
              <w:rPr>
                <w:rFonts w:ascii="仿宋_GB2312" w:hint="eastAsia"/>
                <w:sz w:val="21"/>
                <w:szCs w:val="21"/>
              </w:rPr>
              <w:t>米、垃圾箱</w:t>
            </w:r>
            <w:r>
              <w:rPr>
                <w:rFonts w:hint="eastAsia"/>
                <w:sz w:val="21"/>
                <w:szCs w:val="21"/>
              </w:rPr>
              <w:t>25</w:t>
            </w:r>
            <w:r>
              <w:rPr>
                <w:rFonts w:ascii="仿宋_GB2312" w:hint="eastAsia"/>
                <w:sz w:val="21"/>
                <w:szCs w:val="21"/>
              </w:rPr>
              <w:t>个等。</w:t>
            </w:r>
          </w:p>
        </w:tc>
        <w:tc>
          <w:tcPr>
            <w:tcW w:w="1150" w:type="dxa"/>
            <w:tcBorders>
              <w:top w:val="single" w:sz="4" w:space="0" w:color="auto"/>
              <w:left w:val="single" w:sz="4" w:space="0" w:color="auto"/>
              <w:bottom w:val="single" w:sz="4" w:space="0" w:color="auto"/>
              <w:right w:val="single" w:sz="4" w:space="0" w:color="auto"/>
            </w:tcBorders>
            <w:vAlign w:val="center"/>
          </w:tcPr>
          <w:p w14:paraId="47AC6742" w14:textId="77777777" w:rsidR="008E6899" w:rsidRDefault="00417898">
            <w:pPr>
              <w:spacing w:line="288" w:lineRule="auto"/>
              <w:ind w:leftChars="-50" w:left="-140" w:rightChars="-50" w:right="-140"/>
              <w:jc w:val="center"/>
              <w:rPr>
                <w:rFonts w:ascii="仿宋_GB2312"/>
                <w:sz w:val="21"/>
                <w:szCs w:val="21"/>
              </w:rPr>
            </w:pPr>
            <w:r>
              <w:rPr>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3C021A0E"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37AE6513"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0579C4B9"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18A497BD" w14:textId="77777777" w:rsidR="008E6899" w:rsidRDefault="00417898">
            <w:pPr>
              <w:spacing w:line="288" w:lineRule="auto"/>
              <w:ind w:leftChars="-50" w:left="-140" w:rightChars="-50" w:right="-140"/>
              <w:jc w:val="center"/>
              <w:rPr>
                <w:rFonts w:ascii="仿宋_GB2312"/>
                <w:sz w:val="21"/>
                <w:szCs w:val="21"/>
              </w:rPr>
            </w:pPr>
            <w:r>
              <w:rPr>
                <w:sz w:val="21"/>
                <w:szCs w:val="21"/>
              </w:rPr>
              <w:t>10</w:t>
            </w:r>
          </w:p>
        </w:tc>
        <w:tc>
          <w:tcPr>
            <w:tcW w:w="2109" w:type="dxa"/>
            <w:tcBorders>
              <w:top w:val="single" w:sz="4" w:space="0" w:color="auto"/>
              <w:left w:val="single" w:sz="4" w:space="0" w:color="auto"/>
              <w:bottom w:val="single" w:sz="4" w:space="0" w:color="auto"/>
              <w:right w:val="single" w:sz="4" w:space="0" w:color="auto"/>
            </w:tcBorders>
            <w:vAlign w:val="center"/>
          </w:tcPr>
          <w:p w14:paraId="7D5DFCA2"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昌都市江达县游客集散中心</w:t>
            </w:r>
          </w:p>
        </w:tc>
        <w:tc>
          <w:tcPr>
            <w:tcW w:w="1152" w:type="dxa"/>
            <w:tcBorders>
              <w:top w:val="single" w:sz="4" w:space="0" w:color="auto"/>
              <w:left w:val="single" w:sz="4" w:space="0" w:color="auto"/>
              <w:bottom w:val="single" w:sz="4" w:space="0" w:color="auto"/>
              <w:right w:val="single" w:sz="4" w:space="0" w:color="auto"/>
            </w:tcBorders>
            <w:vAlign w:val="center"/>
          </w:tcPr>
          <w:p w14:paraId="19B1BDED"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52CFF64D"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集散中心</w:t>
            </w:r>
            <w:r>
              <w:rPr>
                <w:rFonts w:hint="eastAsia"/>
                <w:sz w:val="21"/>
                <w:szCs w:val="21"/>
              </w:rPr>
              <w:t>800</w:t>
            </w:r>
            <w:r>
              <w:rPr>
                <w:rFonts w:ascii="仿宋_GB2312" w:hint="eastAsia"/>
                <w:sz w:val="21"/>
                <w:szCs w:val="21"/>
              </w:rPr>
              <w:t>平方米、停车场</w:t>
            </w:r>
            <w:r>
              <w:rPr>
                <w:rFonts w:hint="eastAsia"/>
                <w:sz w:val="21"/>
                <w:szCs w:val="21"/>
              </w:rPr>
              <w:t>300</w:t>
            </w:r>
            <w:r>
              <w:rPr>
                <w:rFonts w:ascii="仿宋_GB2312" w:hint="eastAsia"/>
                <w:sz w:val="21"/>
                <w:szCs w:val="21"/>
              </w:rPr>
              <w:t>平方米、休息亭</w:t>
            </w:r>
            <w:r>
              <w:rPr>
                <w:rFonts w:hint="eastAsia"/>
                <w:sz w:val="21"/>
                <w:szCs w:val="21"/>
              </w:rPr>
              <w:t>20</w:t>
            </w:r>
            <w:r>
              <w:rPr>
                <w:rFonts w:ascii="仿宋_GB2312" w:hint="eastAsia"/>
                <w:sz w:val="21"/>
                <w:szCs w:val="21"/>
              </w:rPr>
              <w:t>平方米等。</w:t>
            </w:r>
          </w:p>
        </w:tc>
        <w:tc>
          <w:tcPr>
            <w:tcW w:w="1150" w:type="dxa"/>
            <w:tcBorders>
              <w:top w:val="single" w:sz="4" w:space="0" w:color="auto"/>
              <w:left w:val="single" w:sz="4" w:space="0" w:color="auto"/>
              <w:bottom w:val="single" w:sz="4" w:space="0" w:color="auto"/>
              <w:right w:val="single" w:sz="4" w:space="0" w:color="auto"/>
            </w:tcBorders>
            <w:vAlign w:val="center"/>
          </w:tcPr>
          <w:p w14:paraId="0F28D393"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2C495B96"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154B5147"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2019</w:t>
            </w:r>
          </w:p>
        </w:tc>
      </w:tr>
      <w:tr w:rsidR="008E6899" w14:paraId="4666AE8D"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2B7C9BF7" w14:textId="77777777" w:rsidR="008E6899" w:rsidRDefault="00417898">
            <w:pPr>
              <w:spacing w:line="288" w:lineRule="auto"/>
              <w:ind w:leftChars="-50" w:left="-140" w:rightChars="-50" w:right="-140"/>
              <w:jc w:val="center"/>
              <w:rPr>
                <w:rFonts w:ascii="仿宋_GB2312"/>
                <w:sz w:val="21"/>
                <w:szCs w:val="21"/>
              </w:rPr>
            </w:pPr>
            <w:r>
              <w:rPr>
                <w:sz w:val="21"/>
                <w:szCs w:val="21"/>
              </w:rPr>
              <w:t>11</w:t>
            </w:r>
          </w:p>
        </w:tc>
        <w:tc>
          <w:tcPr>
            <w:tcW w:w="2109" w:type="dxa"/>
            <w:tcBorders>
              <w:top w:val="single" w:sz="4" w:space="0" w:color="auto"/>
              <w:left w:val="single" w:sz="4" w:space="0" w:color="auto"/>
              <w:bottom w:val="single" w:sz="4" w:space="0" w:color="auto"/>
              <w:right w:val="single" w:sz="4" w:space="0" w:color="auto"/>
            </w:tcBorders>
            <w:vAlign w:val="center"/>
          </w:tcPr>
          <w:p w14:paraId="66781364"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昌都市贡觉县民俗旅游景区</w:t>
            </w:r>
          </w:p>
        </w:tc>
        <w:tc>
          <w:tcPr>
            <w:tcW w:w="1152" w:type="dxa"/>
            <w:tcBorders>
              <w:top w:val="single" w:sz="4" w:space="0" w:color="auto"/>
              <w:left w:val="single" w:sz="4" w:space="0" w:color="auto"/>
              <w:bottom w:val="single" w:sz="4" w:space="0" w:color="auto"/>
              <w:right w:val="single" w:sz="4" w:space="0" w:color="auto"/>
            </w:tcBorders>
            <w:vAlign w:val="center"/>
          </w:tcPr>
          <w:p w14:paraId="278CDA2B"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619A5A3E"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民俗文化广场</w:t>
            </w:r>
            <w:r>
              <w:rPr>
                <w:rFonts w:hint="eastAsia"/>
                <w:sz w:val="21"/>
                <w:szCs w:val="21"/>
              </w:rPr>
              <w:t>800</w:t>
            </w:r>
            <w:r>
              <w:rPr>
                <w:rFonts w:ascii="仿宋_GB2312" w:hint="eastAsia"/>
                <w:sz w:val="21"/>
                <w:szCs w:val="21"/>
              </w:rPr>
              <w:t>平方米、景区风貌改造、停车场</w:t>
            </w:r>
            <w:r>
              <w:rPr>
                <w:rFonts w:hint="eastAsia"/>
                <w:sz w:val="21"/>
                <w:szCs w:val="21"/>
              </w:rPr>
              <w:t>300</w:t>
            </w:r>
            <w:r>
              <w:rPr>
                <w:rFonts w:ascii="仿宋_GB2312" w:hint="eastAsia"/>
                <w:sz w:val="21"/>
                <w:szCs w:val="21"/>
              </w:rPr>
              <w:t>平方米、游步道</w:t>
            </w:r>
            <w:r>
              <w:rPr>
                <w:rFonts w:hint="eastAsia"/>
                <w:sz w:val="21"/>
                <w:szCs w:val="21"/>
              </w:rPr>
              <w:t>1000</w:t>
            </w:r>
            <w:r>
              <w:rPr>
                <w:rFonts w:ascii="仿宋_GB2312" w:hint="eastAsia"/>
                <w:sz w:val="21"/>
                <w:szCs w:val="21"/>
              </w:rPr>
              <w:t>米、标识牌</w:t>
            </w:r>
            <w:r>
              <w:rPr>
                <w:rFonts w:hint="eastAsia"/>
                <w:sz w:val="21"/>
                <w:szCs w:val="21"/>
              </w:rPr>
              <w:t>16</w:t>
            </w:r>
            <w:r>
              <w:rPr>
                <w:rFonts w:ascii="仿宋_GB2312" w:hint="eastAsia"/>
                <w:sz w:val="21"/>
                <w:szCs w:val="21"/>
              </w:rPr>
              <w:t>个、景观围墙</w:t>
            </w:r>
            <w:r>
              <w:rPr>
                <w:rFonts w:hint="eastAsia"/>
                <w:sz w:val="21"/>
                <w:szCs w:val="21"/>
              </w:rPr>
              <w:t>60</w:t>
            </w:r>
            <w:r>
              <w:rPr>
                <w:rFonts w:ascii="仿宋_GB2312" w:hint="eastAsia"/>
                <w:sz w:val="21"/>
                <w:szCs w:val="21"/>
              </w:rPr>
              <w:t>米等。</w:t>
            </w:r>
          </w:p>
        </w:tc>
        <w:tc>
          <w:tcPr>
            <w:tcW w:w="1150" w:type="dxa"/>
            <w:tcBorders>
              <w:top w:val="single" w:sz="4" w:space="0" w:color="auto"/>
              <w:left w:val="single" w:sz="4" w:space="0" w:color="auto"/>
              <w:bottom w:val="single" w:sz="4" w:space="0" w:color="auto"/>
              <w:right w:val="single" w:sz="4" w:space="0" w:color="auto"/>
            </w:tcBorders>
            <w:vAlign w:val="center"/>
          </w:tcPr>
          <w:p w14:paraId="7984E65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7A84C3E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525C9FAE"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2019</w:t>
            </w:r>
          </w:p>
        </w:tc>
      </w:tr>
      <w:tr w:rsidR="008E6899" w14:paraId="01D3C38E"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6C4336FB" w14:textId="77777777" w:rsidR="008E6899" w:rsidRDefault="00417898">
            <w:pPr>
              <w:spacing w:line="288" w:lineRule="auto"/>
              <w:ind w:leftChars="-50" w:left="-140" w:rightChars="-50" w:right="-140"/>
              <w:jc w:val="center"/>
              <w:rPr>
                <w:rFonts w:ascii="仿宋_GB2312"/>
                <w:sz w:val="21"/>
                <w:szCs w:val="21"/>
              </w:rPr>
            </w:pPr>
            <w:r>
              <w:rPr>
                <w:sz w:val="21"/>
                <w:szCs w:val="21"/>
              </w:rPr>
              <w:lastRenderedPageBreak/>
              <w:t>12</w:t>
            </w:r>
          </w:p>
        </w:tc>
        <w:tc>
          <w:tcPr>
            <w:tcW w:w="2109" w:type="dxa"/>
            <w:tcBorders>
              <w:top w:val="single" w:sz="4" w:space="0" w:color="auto"/>
              <w:left w:val="single" w:sz="4" w:space="0" w:color="auto"/>
              <w:bottom w:val="single" w:sz="4" w:space="0" w:color="auto"/>
              <w:right w:val="single" w:sz="4" w:space="0" w:color="auto"/>
            </w:tcBorders>
            <w:vAlign w:val="center"/>
          </w:tcPr>
          <w:p w14:paraId="69A11A44"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昌都市贡觉</w:t>
            </w:r>
            <w:proofErr w:type="gramStart"/>
            <w:r>
              <w:rPr>
                <w:rFonts w:ascii="仿宋_GB2312" w:hint="eastAsia"/>
                <w:sz w:val="21"/>
                <w:szCs w:val="21"/>
              </w:rPr>
              <w:t>县三岩景区</w:t>
            </w:r>
            <w:proofErr w:type="gramEnd"/>
          </w:p>
        </w:tc>
        <w:tc>
          <w:tcPr>
            <w:tcW w:w="1152" w:type="dxa"/>
            <w:tcBorders>
              <w:top w:val="single" w:sz="4" w:space="0" w:color="auto"/>
              <w:left w:val="single" w:sz="4" w:space="0" w:color="auto"/>
              <w:bottom w:val="single" w:sz="4" w:space="0" w:color="auto"/>
              <w:right w:val="single" w:sz="4" w:space="0" w:color="auto"/>
            </w:tcBorders>
            <w:vAlign w:val="center"/>
          </w:tcPr>
          <w:p w14:paraId="64798FDF"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269150CE"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新建观景台</w:t>
            </w:r>
            <w:r>
              <w:rPr>
                <w:rFonts w:hint="eastAsia"/>
                <w:sz w:val="21"/>
                <w:szCs w:val="21"/>
              </w:rPr>
              <w:t>3</w:t>
            </w:r>
            <w:r>
              <w:rPr>
                <w:rFonts w:ascii="仿宋_GB2312" w:hint="eastAsia"/>
                <w:sz w:val="21"/>
                <w:szCs w:val="21"/>
              </w:rPr>
              <w:t>处</w:t>
            </w:r>
            <w:r>
              <w:rPr>
                <w:rFonts w:hint="eastAsia"/>
                <w:sz w:val="21"/>
                <w:szCs w:val="21"/>
              </w:rPr>
              <w:t>75</w:t>
            </w:r>
            <w:r>
              <w:rPr>
                <w:rFonts w:ascii="仿宋_GB2312" w:hint="eastAsia"/>
                <w:sz w:val="21"/>
                <w:szCs w:val="21"/>
              </w:rPr>
              <w:t>平方米、旅游步道</w:t>
            </w:r>
            <w:r>
              <w:rPr>
                <w:rFonts w:hint="eastAsia"/>
                <w:sz w:val="21"/>
                <w:szCs w:val="21"/>
              </w:rPr>
              <w:t>1300</w:t>
            </w:r>
            <w:r>
              <w:rPr>
                <w:rFonts w:ascii="仿宋_GB2312" w:hint="eastAsia"/>
                <w:sz w:val="21"/>
                <w:szCs w:val="21"/>
              </w:rPr>
              <w:t>米、生态停车场</w:t>
            </w:r>
            <w:r>
              <w:rPr>
                <w:rFonts w:hint="eastAsia"/>
                <w:sz w:val="21"/>
                <w:szCs w:val="21"/>
              </w:rPr>
              <w:t>400</w:t>
            </w:r>
            <w:r>
              <w:rPr>
                <w:rFonts w:ascii="仿宋_GB2312" w:hint="eastAsia"/>
                <w:sz w:val="21"/>
                <w:szCs w:val="21"/>
              </w:rPr>
              <w:t>平方米、车行道</w:t>
            </w:r>
            <w:r>
              <w:rPr>
                <w:rFonts w:hint="eastAsia"/>
                <w:sz w:val="21"/>
                <w:szCs w:val="21"/>
              </w:rPr>
              <w:t>1200</w:t>
            </w:r>
            <w:r>
              <w:rPr>
                <w:rFonts w:ascii="仿宋_GB2312" w:hint="eastAsia"/>
                <w:sz w:val="21"/>
                <w:szCs w:val="21"/>
              </w:rPr>
              <w:t>米，垃圾转运站</w:t>
            </w:r>
            <w:r>
              <w:rPr>
                <w:rFonts w:hint="eastAsia"/>
                <w:sz w:val="21"/>
                <w:szCs w:val="21"/>
              </w:rPr>
              <w:t>60</w:t>
            </w:r>
            <w:r>
              <w:rPr>
                <w:rFonts w:ascii="仿宋_GB2312" w:hint="eastAsia"/>
                <w:sz w:val="21"/>
                <w:szCs w:val="21"/>
              </w:rPr>
              <w:t>平方米、标识牌</w:t>
            </w:r>
            <w:r>
              <w:rPr>
                <w:rFonts w:hint="eastAsia"/>
                <w:sz w:val="21"/>
                <w:szCs w:val="21"/>
              </w:rPr>
              <w:t>17</w:t>
            </w:r>
            <w:r>
              <w:rPr>
                <w:rFonts w:ascii="仿宋_GB2312" w:hint="eastAsia"/>
                <w:sz w:val="21"/>
                <w:szCs w:val="21"/>
              </w:rPr>
              <w:t>个等配套设施</w:t>
            </w:r>
          </w:p>
        </w:tc>
        <w:tc>
          <w:tcPr>
            <w:tcW w:w="1150" w:type="dxa"/>
            <w:tcBorders>
              <w:top w:val="single" w:sz="4" w:space="0" w:color="auto"/>
              <w:left w:val="single" w:sz="4" w:space="0" w:color="auto"/>
              <w:bottom w:val="single" w:sz="4" w:space="0" w:color="auto"/>
              <w:right w:val="single" w:sz="4" w:space="0" w:color="auto"/>
            </w:tcBorders>
            <w:vAlign w:val="center"/>
          </w:tcPr>
          <w:p w14:paraId="2FD5ACCE"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335316A1"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1597F66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2019</w:t>
            </w:r>
          </w:p>
        </w:tc>
      </w:tr>
      <w:tr w:rsidR="008E6899" w14:paraId="41B2CD8E"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3401C9AC" w14:textId="77777777" w:rsidR="008E6899" w:rsidRDefault="00417898">
            <w:pPr>
              <w:spacing w:line="288" w:lineRule="auto"/>
              <w:ind w:leftChars="-50" w:left="-140" w:rightChars="-50" w:right="-140"/>
              <w:jc w:val="center"/>
              <w:rPr>
                <w:rFonts w:ascii="仿宋_GB2312"/>
                <w:sz w:val="21"/>
                <w:szCs w:val="21"/>
              </w:rPr>
            </w:pPr>
            <w:r>
              <w:rPr>
                <w:sz w:val="21"/>
                <w:szCs w:val="21"/>
              </w:rPr>
              <w:t>13</w:t>
            </w:r>
          </w:p>
        </w:tc>
        <w:tc>
          <w:tcPr>
            <w:tcW w:w="2109" w:type="dxa"/>
            <w:tcBorders>
              <w:top w:val="single" w:sz="4" w:space="0" w:color="auto"/>
              <w:left w:val="single" w:sz="4" w:space="0" w:color="auto"/>
              <w:bottom w:val="single" w:sz="4" w:space="0" w:color="auto"/>
              <w:right w:val="single" w:sz="4" w:space="0" w:color="auto"/>
            </w:tcBorders>
            <w:vAlign w:val="center"/>
          </w:tcPr>
          <w:p w14:paraId="43A28FF9"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昌都市类乌齐县伊日峡谷景区</w:t>
            </w:r>
          </w:p>
        </w:tc>
        <w:tc>
          <w:tcPr>
            <w:tcW w:w="1152" w:type="dxa"/>
            <w:tcBorders>
              <w:top w:val="single" w:sz="4" w:space="0" w:color="auto"/>
              <w:left w:val="single" w:sz="4" w:space="0" w:color="auto"/>
              <w:bottom w:val="single" w:sz="4" w:space="0" w:color="auto"/>
              <w:right w:val="single" w:sz="4" w:space="0" w:color="auto"/>
            </w:tcBorders>
            <w:vAlign w:val="center"/>
          </w:tcPr>
          <w:p w14:paraId="4E7A0EAF"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3B923780"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新建游客集散中心</w:t>
            </w:r>
            <w:r>
              <w:rPr>
                <w:rFonts w:hint="eastAsia"/>
                <w:sz w:val="21"/>
                <w:szCs w:val="21"/>
              </w:rPr>
              <w:t>1000</w:t>
            </w:r>
            <w:r>
              <w:rPr>
                <w:rFonts w:ascii="仿宋_GB2312" w:hint="eastAsia"/>
                <w:sz w:val="21"/>
                <w:szCs w:val="21"/>
              </w:rPr>
              <w:t>平方米，景区道路</w:t>
            </w:r>
            <w:r>
              <w:rPr>
                <w:rFonts w:hint="eastAsia"/>
                <w:sz w:val="21"/>
                <w:szCs w:val="21"/>
              </w:rPr>
              <w:t>1000</w:t>
            </w:r>
            <w:r>
              <w:rPr>
                <w:rFonts w:ascii="仿宋_GB2312" w:hint="eastAsia"/>
                <w:sz w:val="21"/>
                <w:szCs w:val="21"/>
              </w:rPr>
              <w:t>米，游步道</w:t>
            </w:r>
            <w:r>
              <w:rPr>
                <w:rFonts w:hint="eastAsia"/>
                <w:sz w:val="21"/>
                <w:szCs w:val="21"/>
              </w:rPr>
              <w:t>1000</w:t>
            </w:r>
            <w:r>
              <w:rPr>
                <w:rFonts w:ascii="仿宋_GB2312" w:hint="eastAsia"/>
                <w:sz w:val="21"/>
                <w:szCs w:val="21"/>
              </w:rPr>
              <w:t>米，公厕、停车场等。</w:t>
            </w:r>
          </w:p>
        </w:tc>
        <w:tc>
          <w:tcPr>
            <w:tcW w:w="1150" w:type="dxa"/>
            <w:tcBorders>
              <w:top w:val="single" w:sz="4" w:space="0" w:color="auto"/>
              <w:left w:val="single" w:sz="4" w:space="0" w:color="auto"/>
              <w:bottom w:val="single" w:sz="4" w:space="0" w:color="auto"/>
              <w:right w:val="single" w:sz="4" w:space="0" w:color="auto"/>
            </w:tcBorders>
            <w:vAlign w:val="center"/>
          </w:tcPr>
          <w:p w14:paraId="736800DD"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77F6168B"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36CBC0DE"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2019</w:t>
            </w:r>
          </w:p>
        </w:tc>
      </w:tr>
      <w:tr w:rsidR="008E6899" w14:paraId="25B44AE1"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03849050" w14:textId="77777777" w:rsidR="008E6899" w:rsidRDefault="00417898">
            <w:pPr>
              <w:spacing w:line="288" w:lineRule="auto"/>
              <w:ind w:leftChars="-50" w:left="-140" w:rightChars="-50" w:right="-140"/>
              <w:jc w:val="center"/>
              <w:rPr>
                <w:rFonts w:ascii="仿宋_GB2312"/>
                <w:sz w:val="21"/>
                <w:szCs w:val="21"/>
              </w:rPr>
            </w:pPr>
            <w:r>
              <w:rPr>
                <w:sz w:val="21"/>
                <w:szCs w:val="21"/>
              </w:rPr>
              <w:t>14</w:t>
            </w:r>
          </w:p>
        </w:tc>
        <w:tc>
          <w:tcPr>
            <w:tcW w:w="2109" w:type="dxa"/>
            <w:tcBorders>
              <w:top w:val="single" w:sz="4" w:space="0" w:color="auto"/>
              <w:left w:val="single" w:sz="4" w:space="0" w:color="auto"/>
              <w:bottom w:val="single" w:sz="4" w:space="0" w:color="auto"/>
              <w:right w:val="single" w:sz="4" w:space="0" w:color="auto"/>
            </w:tcBorders>
            <w:vAlign w:val="center"/>
          </w:tcPr>
          <w:p w14:paraId="0FA10ABB"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昌都市类乌齐县伊日峡谷景区</w:t>
            </w:r>
          </w:p>
        </w:tc>
        <w:tc>
          <w:tcPr>
            <w:tcW w:w="1152" w:type="dxa"/>
            <w:tcBorders>
              <w:top w:val="single" w:sz="4" w:space="0" w:color="auto"/>
              <w:left w:val="single" w:sz="4" w:space="0" w:color="auto"/>
              <w:bottom w:val="single" w:sz="4" w:space="0" w:color="auto"/>
              <w:right w:val="single" w:sz="4" w:space="0" w:color="auto"/>
            </w:tcBorders>
            <w:vAlign w:val="center"/>
          </w:tcPr>
          <w:p w14:paraId="30256E3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27021C5C"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新建游客集散中心</w:t>
            </w:r>
            <w:r>
              <w:rPr>
                <w:rFonts w:hint="eastAsia"/>
                <w:sz w:val="21"/>
                <w:szCs w:val="21"/>
              </w:rPr>
              <w:t>1000</w:t>
            </w:r>
            <w:r>
              <w:rPr>
                <w:rFonts w:ascii="仿宋_GB2312" w:hint="eastAsia"/>
                <w:sz w:val="21"/>
                <w:szCs w:val="21"/>
              </w:rPr>
              <w:t>平方米，景区道路</w:t>
            </w:r>
            <w:r>
              <w:rPr>
                <w:rFonts w:hint="eastAsia"/>
                <w:sz w:val="21"/>
                <w:szCs w:val="21"/>
              </w:rPr>
              <w:t>1000</w:t>
            </w:r>
            <w:r>
              <w:rPr>
                <w:rFonts w:ascii="仿宋_GB2312" w:hint="eastAsia"/>
                <w:sz w:val="21"/>
                <w:szCs w:val="21"/>
              </w:rPr>
              <w:t>米，游步道</w:t>
            </w:r>
            <w:r>
              <w:rPr>
                <w:rFonts w:hint="eastAsia"/>
                <w:sz w:val="21"/>
                <w:szCs w:val="21"/>
              </w:rPr>
              <w:t>1000</w:t>
            </w:r>
            <w:r>
              <w:rPr>
                <w:rFonts w:ascii="仿宋_GB2312" w:hint="eastAsia"/>
                <w:sz w:val="21"/>
                <w:szCs w:val="21"/>
              </w:rPr>
              <w:t>米，公厕、停车场等。</w:t>
            </w:r>
          </w:p>
        </w:tc>
        <w:tc>
          <w:tcPr>
            <w:tcW w:w="1150" w:type="dxa"/>
            <w:tcBorders>
              <w:top w:val="single" w:sz="4" w:space="0" w:color="auto"/>
              <w:left w:val="single" w:sz="4" w:space="0" w:color="auto"/>
              <w:bottom w:val="single" w:sz="4" w:space="0" w:color="auto"/>
              <w:right w:val="single" w:sz="4" w:space="0" w:color="auto"/>
            </w:tcBorders>
            <w:vAlign w:val="center"/>
          </w:tcPr>
          <w:p w14:paraId="1706A9E0"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75AFAF8B"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6FEE5809"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2019</w:t>
            </w:r>
          </w:p>
        </w:tc>
      </w:tr>
      <w:tr w:rsidR="008E6899" w14:paraId="1CAB1200"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10A96C16" w14:textId="77777777" w:rsidR="008E6899" w:rsidRDefault="00417898">
            <w:pPr>
              <w:spacing w:line="288" w:lineRule="auto"/>
              <w:ind w:leftChars="-50" w:left="-140" w:rightChars="-50" w:right="-140"/>
              <w:jc w:val="center"/>
              <w:rPr>
                <w:rFonts w:ascii="仿宋_GB2312"/>
                <w:sz w:val="21"/>
                <w:szCs w:val="21"/>
              </w:rPr>
            </w:pPr>
            <w:r>
              <w:rPr>
                <w:sz w:val="21"/>
                <w:szCs w:val="21"/>
              </w:rPr>
              <w:t>15</w:t>
            </w:r>
          </w:p>
        </w:tc>
        <w:tc>
          <w:tcPr>
            <w:tcW w:w="2109" w:type="dxa"/>
            <w:tcBorders>
              <w:top w:val="single" w:sz="4" w:space="0" w:color="auto"/>
              <w:left w:val="single" w:sz="4" w:space="0" w:color="auto"/>
              <w:bottom w:val="single" w:sz="4" w:space="0" w:color="auto"/>
              <w:right w:val="single" w:sz="4" w:space="0" w:color="auto"/>
            </w:tcBorders>
            <w:vAlign w:val="center"/>
          </w:tcPr>
          <w:p w14:paraId="4EA4535F"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昌都市类乌齐县康巴花都景区</w:t>
            </w:r>
          </w:p>
        </w:tc>
        <w:tc>
          <w:tcPr>
            <w:tcW w:w="1152" w:type="dxa"/>
            <w:tcBorders>
              <w:top w:val="single" w:sz="4" w:space="0" w:color="auto"/>
              <w:left w:val="single" w:sz="4" w:space="0" w:color="auto"/>
              <w:bottom w:val="single" w:sz="4" w:space="0" w:color="auto"/>
              <w:right w:val="single" w:sz="4" w:space="0" w:color="auto"/>
            </w:tcBorders>
            <w:vAlign w:val="center"/>
          </w:tcPr>
          <w:p w14:paraId="111F3304"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74F4C936"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游客接待中心</w:t>
            </w:r>
            <w:r>
              <w:rPr>
                <w:rFonts w:hint="eastAsia"/>
                <w:sz w:val="21"/>
                <w:szCs w:val="21"/>
              </w:rPr>
              <w:t>600</w:t>
            </w:r>
            <w:r>
              <w:rPr>
                <w:rFonts w:ascii="仿宋_GB2312" w:hint="eastAsia"/>
                <w:sz w:val="21"/>
                <w:szCs w:val="21"/>
              </w:rPr>
              <w:t>平方米、露营基地</w:t>
            </w:r>
            <w:r>
              <w:rPr>
                <w:rFonts w:hint="eastAsia"/>
                <w:sz w:val="21"/>
                <w:szCs w:val="21"/>
              </w:rPr>
              <w:t>1200</w:t>
            </w:r>
            <w:r>
              <w:rPr>
                <w:rFonts w:ascii="仿宋_GB2312" w:hint="eastAsia"/>
                <w:sz w:val="21"/>
                <w:szCs w:val="21"/>
              </w:rPr>
              <w:t>平方米、停车场</w:t>
            </w:r>
            <w:r>
              <w:rPr>
                <w:rFonts w:hint="eastAsia"/>
                <w:sz w:val="21"/>
                <w:szCs w:val="21"/>
              </w:rPr>
              <w:t>200</w:t>
            </w:r>
            <w:r>
              <w:rPr>
                <w:rFonts w:ascii="仿宋_GB2312" w:hint="eastAsia"/>
                <w:sz w:val="21"/>
                <w:szCs w:val="21"/>
              </w:rPr>
              <w:t>平方米、车行道</w:t>
            </w:r>
            <w:r>
              <w:rPr>
                <w:rFonts w:hint="eastAsia"/>
                <w:sz w:val="21"/>
                <w:szCs w:val="21"/>
              </w:rPr>
              <w:t>1000</w:t>
            </w:r>
            <w:r>
              <w:rPr>
                <w:rFonts w:ascii="仿宋_GB2312" w:hint="eastAsia"/>
                <w:sz w:val="21"/>
                <w:szCs w:val="21"/>
              </w:rPr>
              <w:t>米、垃圾收集转运站</w:t>
            </w:r>
            <w:r>
              <w:rPr>
                <w:rFonts w:hint="eastAsia"/>
                <w:sz w:val="21"/>
                <w:szCs w:val="21"/>
              </w:rPr>
              <w:t>60</w:t>
            </w:r>
            <w:r>
              <w:rPr>
                <w:rFonts w:ascii="仿宋_GB2312" w:hint="eastAsia"/>
                <w:sz w:val="21"/>
                <w:szCs w:val="21"/>
              </w:rPr>
              <w:t>平方米等。</w:t>
            </w:r>
          </w:p>
        </w:tc>
        <w:tc>
          <w:tcPr>
            <w:tcW w:w="1150" w:type="dxa"/>
            <w:tcBorders>
              <w:top w:val="single" w:sz="4" w:space="0" w:color="auto"/>
              <w:left w:val="single" w:sz="4" w:space="0" w:color="auto"/>
              <w:bottom w:val="single" w:sz="4" w:space="0" w:color="auto"/>
              <w:right w:val="single" w:sz="4" w:space="0" w:color="auto"/>
            </w:tcBorders>
            <w:vAlign w:val="center"/>
          </w:tcPr>
          <w:p w14:paraId="6DD815A0"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15C28274"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6213623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2019</w:t>
            </w:r>
          </w:p>
        </w:tc>
      </w:tr>
      <w:tr w:rsidR="008E6899" w14:paraId="1CA87AE0"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69DE4AD0" w14:textId="77777777" w:rsidR="008E6899" w:rsidRDefault="00417898">
            <w:pPr>
              <w:spacing w:line="288" w:lineRule="auto"/>
              <w:ind w:leftChars="-50" w:left="-140" w:rightChars="-50" w:right="-140"/>
              <w:jc w:val="center"/>
              <w:rPr>
                <w:rFonts w:ascii="仿宋_GB2312"/>
                <w:sz w:val="21"/>
                <w:szCs w:val="21"/>
              </w:rPr>
            </w:pPr>
            <w:r>
              <w:rPr>
                <w:sz w:val="21"/>
                <w:szCs w:val="21"/>
              </w:rPr>
              <w:t>16</w:t>
            </w:r>
          </w:p>
        </w:tc>
        <w:tc>
          <w:tcPr>
            <w:tcW w:w="2109" w:type="dxa"/>
            <w:tcBorders>
              <w:top w:val="single" w:sz="4" w:space="0" w:color="auto"/>
              <w:left w:val="single" w:sz="4" w:space="0" w:color="auto"/>
              <w:bottom w:val="single" w:sz="4" w:space="0" w:color="auto"/>
              <w:right w:val="single" w:sz="4" w:space="0" w:color="auto"/>
            </w:tcBorders>
            <w:vAlign w:val="center"/>
          </w:tcPr>
          <w:p w14:paraId="0FE8EBF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w:t>
            </w:r>
            <w:proofErr w:type="gramStart"/>
            <w:r>
              <w:rPr>
                <w:rFonts w:ascii="仿宋_GB2312" w:hint="eastAsia"/>
                <w:sz w:val="21"/>
                <w:szCs w:val="21"/>
              </w:rPr>
              <w:t>丁青县布加</w:t>
            </w:r>
            <w:proofErr w:type="gramEnd"/>
            <w:r>
              <w:rPr>
                <w:rFonts w:ascii="仿宋_GB2312" w:hint="eastAsia"/>
                <w:sz w:val="21"/>
                <w:szCs w:val="21"/>
              </w:rPr>
              <w:t>雪山－</w:t>
            </w:r>
            <w:r>
              <w:rPr>
                <w:rFonts w:ascii="宋体" w:eastAsia="宋体" w:hAnsi="宋体" w:cs="宋体" w:hint="eastAsia"/>
                <w:sz w:val="21"/>
                <w:szCs w:val="21"/>
              </w:rPr>
              <w:t>焫</w:t>
            </w:r>
            <w:proofErr w:type="gramStart"/>
            <w:r>
              <w:rPr>
                <w:rFonts w:ascii="仿宋_GB2312" w:hint="eastAsia"/>
                <w:sz w:val="21"/>
                <w:szCs w:val="21"/>
              </w:rPr>
              <w:t>茸</w:t>
            </w:r>
            <w:proofErr w:type="gramEnd"/>
            <w:r>
              <w:rPr>
                <w:rFonts w:ascii="仿宋_GB2312" w:hint="eastAsia"/>
                <w:sz w:val="21"/>
                <w:szCs w:val="21"/>
              </w:rPr>
              <w:t>冰川景区</w:t>
            </w:r>
          </w:p>
        </w:tc>
        <w:tc>
          <w:tcPr>
            <w:tcW w:w="1152" w:type="dxa"/>
            <w:tcBorders>
              <w:top w:val="single" w:sz="4" w:space="0" w:color="auto"/>
              <w:left w:val="single" w:sz="4" w:space="0" w:color="auto"/>
              <w:bottom w:val="single" w:sz="4" w:space="0" w:color="auto"/>
              <w:right w:val="single" w:sz="4" w:space="0" w:color="auto"/>
            </w:tcBorders>
            <w:vAlign w:val="center"/>
          </w:tcPr>
          <w:p w14:paraId="75B18433"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36298314"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新建景区管理用房</w:t>
            </w:r>
            <w:r>
              <w:rPr>
                <w:rFonts w:hint="eastAsia"/>
                <w:sz w:val="21"/>
                <w:szCs w:val="21"/>
              </w:rPr>
              <w:t>400</w:t>
            </w:r>
            <w:r>
              <w:rPr>
                <w:rFonts w:ascii="仿宋_GB2312" w:hint="eastAsia"/>
                <w:sz w:val="21"/>
                <w:szCs w:val="21"/>
              </w:rPr>
              <w:t>平方米，台阶式游步道</w:t>
            </w:r>
            <w:r>
              <w:rPr>
                <w:rFonts w:hint="eastAsia"/>
                <w:sz w:val="21"/>
                <w:szCs w:val="21"/>
              </w:rPr>
              <w:t>5000</w:t>
            </w:r>
            <w:r>
              <w:rPr>
                <w:rFonts w:ascii="仿宋_GB2312" w:hint="eastAsia"/>
                <w:sz w:val="21"/>
                <w:szCs w:val="21"/>
              </w:rPr>
              <w:t>米，观景台</w:t>
            </w:r>
            <w:r>
              <w:rPr>
                <w:rFonts w:hint="eastAsia"/>
                <w:sz w:val="21"/>
                <w:szCs w:val="21"/>
              </w:rPr>
              <w:t>4</w:t>
            </w:r>
            <w:r>
              <w:rPr>
                <w:rFonts w:ascii="仿宋_GB2312" w:hint="eastAsia"/>
                <w:sz w:val="21"/>
                <w:szCs w:val="21"/>
              </w:rPr>
              <w:t>处</w:t>
            </w:r>
            <w:r>
              <w:rPr>
                <w:rFonts w:hint="eastAsia"/>
                <w:sz w:val="21"/>
                <w:szCs w:val="21"/>
              </w:rPr>
              <w:t>140</w:t>
            </w:r>
            <w:r>
              <w:rPr>
                <w:rFonts w:ascii="仿宋_GB2312" w:hint="eastAsia"/>
                <w:sz w:val="21"/>
                <w:szCs w:val="21"/>
              </w:rPr>
              <w:t>平方米，停车场</w:t>
            </w:r>
            <w:r>
              <w:rPr>
                <w:rFonts w:hint="eastAsia"/>
                <w:sz w:val="21"/>
                <w:szCs w:val="21"/>
              </w:rPr>
              <w:t>22</w:t>
            </w:r>
            <w:r>
              <w:rPr>
                <w:rFonts w:ascii="仿宋_GB2312" w:hint="eastAsia"/>
                <w:sz w:val="21"/>
                <w:szCs w:val="21"/>
              </w:rPr>
              <w:t>处等配套设施。</w:t>
            </w:r>
          </w:p>
        </w:tc>
        <w:tc>
          <w:tcPr>
            <w:tcW w:w="1150" w:type="dxa"/>
            <w:tcBorders>
              <w:top w:val="single" w:sz="4" w:space="0" w:color="auto"/>
              <w:left w:val="single" w:sz="4" w:space="0" w:color="auto"/>
              <w:bottom w:val="single" w:sz="4" w:space="0" w:color="auto"/>
              <w:right w:val="single" w:sz="4" w:space="0" w:color="auto"/>
            </w:tcBorders>
            <w:vAlign w:val="center"/>
          </w:tcPr>
          <w:p w14:paraId="71965521"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2F4CBC0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2DD69896"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2019</w:t>
            </w:r>
          </w:p>
        </w:tc>
      </w:tr>
      <w:tr w:rsidR="008E6899" w14:paraId="00B900E2"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067EA8B0" w14:textId="77777777" w:rsidR="008E6899" w:rsidRDefault="00417898">
            <w:pPr>
              <w:spacing w:line="288" w:lineRule="auto"/>
              <w:ind w:leftChars="-50" w:left="-140" w:rightChars="-50" w:right="-140"/>
              <w:jc w:val="center"/>
              <w:rPr>
                <w:rFonts w:ascii="仿宋_GB2312"/>
                <w:sz w:val="21"/>
                <w:szCs w:val="21"/>
              </w:rPr>
            </w:pPr>
            <w:r>
              <w:rPr>
                <w:sz w:val="21"/>
                <w:szCs w:val="21"/>
              </w:rPr>
              <w:t>17</w:t>
            </w:r>
          </w:p>
        </w:tc>
        <w:tc>
          <w:tcPr>
            <w:tcW w:w="2109" w:type="dxa"/>
            <w:tcBorders>
              <w:top w:val="single" w:sz="4" w:space="0" w:color="auto"/>
              <w:left w:val="single" w:sz="4" w:space="0" w:color="auto"/>
              <w:bottom w:val="single" w:sz="4" w:space="0" w:color="auto"/>
              <w:right w:val="single" w:sz="4" w:space="0" w:color="auto"/>
            </w:tcBorders>
            <w:vAlign w:val="center"/>
          </w:tcPr>
          <w:p w14:paraId="441A1C16"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昌都市丁青县藏东红山脉景区</w:t>
            </w:r>
          </w:p>
        </w:tc>
        <w:tc>
          <w:tcPr>
            <w:tcW w:w="1152" w:type="dxa"/>
            <w:tcBorders>
              <w:top w:val="single" w:sz="4" w:space="0" w:color="auto"/>
              <w:left w:val="single" w:sz="4" w:space="0" w:color="auto"/>
              <w:bottom w:val="single" w:sz="4" w:space="0" w:color="auto"/>
              <w:right w:val="single" w:sz="4" w:space="0" w:color="auto"/>
            </w:tcBorders>
            <w:vAlign w:val="center"/>
          </w:tcPr>
          <w:p w14:paraId="38B46204"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7B210E1D"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景区管理用房、游客咨询中心</w:t>
            </w:r>
            <w:r>
              <w:rPr>
                <w:rFonts w:hint="eastAsia"/>
                <w:sz w:val="21"/>
                <w:szCs w:val="21"/>
              </w:rPr>
              <w:t>600</w:t>
            </w:r>
            <w:r>
              <w:rPr>
                <w:rFonts w:ascii="仿宋_GB2312" w:hint="eastAsia"/>
                <w:sz w:val="21"/>
                <w:szCs w:val="21"/>
              </w:rPr>
              <w:t>平方米、景区内标识牌</w:t>
            </w:r>
            <w:r>
              <w:rPr>
                <w:rFonts w:hint="eastAsia"/>
                <w:sz w:val="21"/>
                <w:szCs w:val="21"/>
              </w:rPr>
              <w:t>24</w:t>
            </w:r>
            <w:r>
              <w:rPr>
                <w:rFonts w:ascii="仿宋_GB2312" w:hint="eastAsia"/>
                <w:sz w:val="21"/>
                <w:szCs w:val="21"/>
              </w:rPr>
              <w:t>块、停车场</w:t>
            </w:r>
            <w:r>
              <w:rPr>
                <w:rFonts w:hint="eastAsia"/>
                <w:sz w:val="21"/>
                <w:szCs w:val="21"/>
              </w:rPr>
              <w:t>300</w:t>
            </w:r>
            <w:r>
              <w:rPr>
                <w:rFonts w:ascii="仿宋_GB2312" w:hint="eastAsia"/>
                <w:sz w:val="21"/>
                <w:szCs w:val="21"/>
              </w:rPr>
              <w:t>平方米、道路提升</w:t>
            </w:r>
            <w:r>
              <w:rPr>
                <w:rFonts w:hint="eastAsia"/>
                <w:sz w:val="21"/>
                <w:szCs w:val="21"/>
              </w:rPr>
              <w:t>3000</w:t>
            </w:r>
            <w:r>
              <w:rPr>
                <w:rFonts w:ascii="仿宋_GB2312" w:hint="eastAsia"/>
                <w:sz w:val="21"/>
                <w:szCs w:val="21"/>
              </w:rPr>
              <w:t>米，太阳能路灯</w:t>
            </w:r>
            <w:r>
              <w:rPr>
                <w:rFonts w:hint="eastAsia"/>
                <w:sz w:val="21"/>
                <w:szCs w:val="21"/>
              </w:rPr>
              <w:t>16</w:t>
            </w:r>
            <w:r>
              <w:rPr>
                <w:rFonts w:ascii="仿宋_GB2312" w:hint="eastAsia"/>
                <w:sz w:val="21"/>
                <w:szCs w:val="21"/>
              </w:rPr>
              <w:t>个、自</w:t>
            </w:r>
            <w:proofErr w:type="gramStart"/>
            <w:r>
              <w:rPr>
                <w:rFonts w:ascii="仿宋_GB2312" w:hint="eastAsia"/>
                <w:sz w:val="21"/>
                <w:szCs w:val="21"/>
              </w:rPr>
              <w:t>驾房车营位</w:t>
            </w:r>
            <w:proofErr w:type="gramEnd"/>
            <w:r>
              <w:rPr>
                <w:rFonts w:hint="eastAsia"/>
                <w:sz w:val="21"/>
                <w:szCs w:val="21"/>
              </w:rPr>
              <w:t>150</w:t>
            </w:r>
            <w:r>
              <w:rPr>
                <w:rFonts w:ascii="仿宋_GB2312" w:hint="eastAsia"/>
                <w:sz w:val="21"/>
                <w:szCs w:val="21"/>
              </w:rPr>
              <w:t>平方米、周边环境整治及给排水等配套基础设施。</w:t>
            </w:r>
          </w:p>
        </w:tc>
        <w:tc>
          <w:tcPr>
            <w:tcW w:w="1150" w:type="dxa"/>
            <w:tcBorders>
              <w:top w:val="single" w:sz="4" w:space="0" w:color="auto"/>
              <w:left w:val="single" w:sz="4" w:space="0" w:color="auto"/>
              <w:bottom w:val="single" w:sz="4" w:space="0" w:color="auto"/>
              <w:right w:val="single" w:sz="4" w:space="0" w:color="auto"/>
            </w:tcBorders>
            <w:vAlign w:val="center"/>
          </w:tcPr>
          <w:p w14:paraId="3E27667F"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0893E8A3"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2D50682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2019</w:t>
            </w:r>
          </w:p>
        </w:tc>
      </w:tr>
      <w:tr w:rsidR="008E6899" w14:paraId="32475A80"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5463879C" w14:textId="77777777" w:rsidR="008E6899" w:rsidRDefault="00417898">
            <w:pPr>
              <w:spacing w:line="288" w:lineRule="auto"/>
              <w:ind w:leftChars="-50" w:left="-140" w:rightChars="-50" w:right="-140"/>
              <w:jc w:val="center"/>
              <w:rPr>
                <w:rFonts w:ascii="仿宋_GB2312"/>
                <w:sz w:val="21"/>
                <w:szCs w:val="21"/>
              </w:rPr>
            </w:pPr>
            <w:r>
              <w:rPr>
                <w:sz w:val="21"/>
                <w:szCs w:val="21"/>
              </w:rPr>
              <w:t>18</w:t>
            </w:r>
          </w:p>
        </w:tc>
        <w:tc>
          <w:tcPr>
            <w:tcW w:w="2109" w:type="dxa"/>
            <w:tcBorders>
              <w:top w:val="single" w:sz="4" w:space="0" w:color="auto"/>
              <w:left w:val="single" w:sz="4" w:space="0" w:color="auto"/>
              <w:bottom w:val="single" w:sz="4" w:space="0" w:color="auto"/>
              <w:right w:val="single" w:sz="4" w:space="0" w:color="auto"/>
            </w:tcBorders>
            <w:vAlign w:val="center"/>
          </w:tcPr>
          <w:p w14:paraId="09565DA5"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昌都市察雅县吉塘旅游景区</w:t>
            </w:r>
          </w:p>
        </w:tc>
        <w:tc>
          <w:tcPr>
            <w:tcW w:w="1152" w:type="dxa"/>
            <w:tcBorders>
              <w:top w:val="single" w:sz="4" w:space="0" w:color="auto"/>
              <w:left w:val="single" w:sz="4" w:space="0" w:color="auto"/>
              <w:bottom w:val="single" w:sz="4" w:space="0" w:color="auto"/>
              <w:right w:val="single" w:sz="4" w:space="0" w:color="auto"/>
            </w:tcBorders>
            <w:vAlign w:val="center"/>
          </w:tcPr>
          <w:p w14:paraId="51532615"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7DE8D4BC"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景区风貌改造及环境整治、停车场</w:t>
            </w:r>
            <w:r>
              <w:rPr>
                <w:rFonts w:hint="eastAsia"/>
                <w:sz w:val="21"/>
                <w:szCs w:val="21"/>
              </w:rPr>
              <w:t>300</w:t>
            </w:r>
            <w:r>
              <w:rPr>
                <w:rFonts w:ascii="仿宋_GB2312" w:hint="eastAsia"/>
                <w:sz w:val="21"/>
                <w:szCs w:val="21"/>
              </w:rPr>
              <w:t>平方米，标识牌</w:t>
            </w:r>
            <w:r>
              <w:rPr>
                <w:rFonts w:hint="eastAsia"/>
                <w:sz w:val="21"/>
                <w:szCs w:val="21"/>
              </w:rPr>
              <w:t>16</w:t>
            </w:r>
            <w:r>
              <w:rPr>
                <w:rFonts w:ascii="仿宋_GB2312" w:hint="eastAsia"/>
                <w:sz w:val="21"/>
                <w:szCs w:val="21"/>
              </w:rPr>
              <w:t>个等配套设施。</w:t>
            </w:r>
          </w:p>
        </w:tc>
        <w:tc>
          <w:tcPr>
            <w:tcW w:w="1150" w:type="dxa"/>
            <w:tcBorders>
              <w:top w:val="single" w:sz="4" w:space="0" w:color="auto"/>
              <w:left w:val="single" w:sz="4" w:space="0" w:color="auto"/>
              <w:bottom w:val="single" w:sz="4" w:space="0" w:color="auto"/>
              <w:right w:val="single" w:sz="4" w:space="0" w:color="auto"/>
            </w:tcBorders>
            <w:vAlign w:val="center"/>
          </w:tcPr>
          <w:p w14:paraId="683619B8"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7E85978F"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6614427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2019</w:t>
            </w:r>
          </w:p>
        </w:tc>
      </w:tr>
      <w:tr w:rsidR="008E6899" w14:paraId="44182CE9"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7667B6F7" w14:textId="77777777" w:rsidR="008E6899" w:rsidRDefault="00417898">
            <w:pPr>
              <w:spacing w:line="288" w:lineRule="auto"/>
              <w:ind w:leftChars="-50" w:left="-140" w:rightChars="-50" w:right="-140"/>
              <w:jc w:val="center"/>
              <w:rPr>
                <w:rFonts w:ascii="仿宋_GB2312"/>
                <w:sz w:val="21"/>
                <w:szCs w:val="21"/>
              </w:rPr>
            </w:pPr>
            <w:r>
              <w:rPr>
                <w:sz w:val="21"/>
                <w:szCs w:val="21"/>
              </w:rPr>
              <w:lastRenderedPageBreak/>
              <w:t>19</w:t>
            </w:r>
          </w:p>
        </w:tc>
        <w:tc>
          <w:tcPr>
            <w:tcW w:w="2109" w:type="dxa"/>
            <w:tcBorders>
              <w:top w:val="single" w:sz="4" w:space="0" w:color="auto"/>
              <w:left w:val="single" w:sz="4" w:space="0" w:color="auto"/>
              <w:bottom w:val="single" w:sz="4" w:space="0" w:color="auto"/>
              <w:right w:val="single" w:sz="4" w:space="0" w:color="auto"/>
            </w:tcBorders>
            <w:vAlign w:val="center"/>
          </w:tcPr>
          <w:p w14:paraId="03E3131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昌都市察雅县香</w:t>
            </w:r>
            <w:proofErr w:type="gramStart"/>
            <w:r>
              <w:rPr>
                <w:rFonts w:ascii="仿宋_GB2312" w:hint="eastAsia"/>
                <w:sz w:val="21"/>
                <w:szCs w:val="21"/>
              </w:rPr>
              <w:t>堆旅游</w:t>
            </w:r>
            <w:proofErr w:type="gramEnd"/>
            <w:r>
              <w:rPr>
                <w:rFonts w:ascii="仿宋_GB2312" w:hint="eastAsia"/>
                <w:sz w:val="21"/>
                <w:szCs w:val="21"/>
              </w:rPr>
              <w:t>景区</w:t>
            </w:r>
          </w:p>
        </w:tc>
        <w:tc>
          <w:tcPr>
            <w:tcW w:w="1152" w:type="dxa"/>
            <w:tcBorders>
              <w:top w:val="single" w:sz="4" w:space="0" w:color="auto"/>
              <w:left w:val="single" w:sz="4" w:space="0" w:color="auto"/>
              <w:bottom w:val="single" w:sz="4" w:space="0" w:color="auto"/>
              <w:right w:val="single" w:sz="4" w:space="0" w:color="auto"/>
            </w:tcBorders>
            <w:vAlign w:val="center"/>
          </w:tcPr>
          <w:p w14:paraId="3960792E"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45159E0C"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景区风貌改造及环境整治、停车场</w:t>
            </w:r>
            <w:r>
              <w:rPr>
                <w:rFonts w:hint="eastAsia"/>
                <w:sz w:val="21"/>
                <w:szCs w:val="21"/>
              </w:rPr>
              <w:t>250</w:t>
            </w:r>
            <w:r>
              <w:rPr>
                <w:rFonts w:ascii="仿宋_GB2312" w:hint="eastAsia"/>
                <w:sz w:val="21"/>
                <w:szCs w:val="21"/>
              </w:rPr>
              <w:t>平方米、标识牌</w:t>
            </w:r>
            <w:r>
              <w:rPr>
                <w:rFonts w:hint="eastAsia"/>
                <w:sz w:val="21"/>
                <w:szCs w:val="21"/>
              </w:rPr>
              <w:t>20</w:t>
            </w:r>
            <w:r>
              <w:rPr>
                <w:rFonts w:ascii="仿宋_GB2312" w:hint="eastAsia"/>
                <w:sz w:val="21"/>
                <w:szCs w:val="21"/>
              </w:rPr>
              <w:t>个等配套设施建设。</w:t>
            </w:r>
          </w:p>
        </w:tc>
        <w:tc>
          <w:tcPr>
            <w:tcW w:w="1150" w:type="dxa"/>
            <w:tcBorders>
              <w:top w:val="single" w:sz="4" w:space="0" w:color="auto"/>
              <w:left w:val="single" w:sz="4" w:space="0" w:color="auto"/>
              <w:bottom w:val="single" w:sz="4" w:space="0" w:color="auto"/>
              <w:right w:val="single" w:sz="4" w:space="0" w:color="auto"/>
            </w:tcBorders>
            <w:vAlign w:val="center"/>
          </w:tcPr>
          <w:p w14:paraId="695CFF0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2FAFE8F6"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0A88FB2A"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2019</w:t>
            </w:r>
          </w:p>
        </w:tc>
      </w:tr>
      <w:tr w:rsidR="008E6899" w14:paraId="5D996E19"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6E7FB864" w14:textId="77777777" w:rsidR="008E6899" w:rsidRDefault="00417898">
            <w:pPr>
              <w:spacing w:line="288" w:lineRule="auto"/>
              <w:ind w:leftChars="-50" w:left="-140" w:rightChars="-50" w:right="-140"/>
              <w:jc w:val="center"/>
              <w:rPr>
                <w:rFonts w:ascii="仿宋_GB2312"/>
                <w:sz w:val="21"/>
                <w:szCs w:val="21"/>
              </w:rPr>
            </w:pPr>
            <w:r>
              <w:rPr>
                <w:sz w:val="21"/>
                <w:szCs w:val="21"/>
              </w:rPr>
              <w:t>20</w:t>
            </w:r>
          </w:p>
        </w:tc>
        <w:tc>
          <w:tcPr>
            <w:tcW w:w="2109" w:type="dxa"/>
            <w:tcBorders>
              <w:top w:val="single" w:sz="4" w:space="0" w:color="auto"/>
              <w:left w:val="single" w:sz="4" w:space="0" w:color="auto"/>
              <w:bottom w:val="single" w:sz="4" w:space="0" w:color="auto"/>
              <w:right w:val="single" w:sz="4" w:space="0" w:color="auto"/>
            </w:tcBorders>
            <w:vAlign w:val="center"/>
          </w:tcPr>
          <w:p w14:paraId="34D1B4B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昌都市八宿县多拉神山景区</w:t>
            </w:r>
          </w:p>
        </w:tc>
        <w:tc>
          <w:tcPr>
            <w:tcW w:w="1152" w:type="dxa"/>
            <w:tcBorders>
              <w:top w:val="single" w:sz="4" w:space="0" w:color="auto"/>
              <w:left w:val="single" w:sz="4" w:space="0" w:color="auto"/>
              <w:bottom w:val="single" w:sz="4" w:space="0" w:color="auto"/>
              <w:right w:val="single" w:sz="4" w:space="0" w:color="auto"/>
            </w:tcBorders>
            <w:vAlign w:val="center"/>
          </w:tcPr>
          <w:p w14:paraId="6C0D8E3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5F14C7DD"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游客咨询服务中心</w:t>
            </w:r>
            <w:r>
              <w:rPr>
                <w:rFonts w:hint="eastAsia"/>
                <w:sz w:val="21"/>
                <w:szCs w:val="21"/>
              </w:rPr>
              <w:t>800</w:t>
            </w:r>
            <w:r>
              <w:rPr>
                <w:rFonts w:ascii="仿宋_GB2312" w:hint="eastAsia"/>
                <w:sz w:val="21"/>
                <w:szCs w:val="21"/>
              </w:rPr>
              <w:t>平方米、停车场</w:t>
            </w:r>
            <w:r>
              <w:rPr>
                <w:rFonts w:hint="eastAsia"/>
                <w:sz w:val="21"/>
                <w:szCs w:val="21"/>
              </w:rPr>
              <w:t>300</w:t>
            </w:r>
            <w:r>
              <w:rPr>
                <w:rFonts w:ascii="仿宋_GB2312" w:hint="eastAsia"/>
                <w:sz w:val="21"/>
                <w:szCs w:val="21"/>
              </w:rPr>
              <w:t>平方米、太阳能路灯</w:t>
            </w:r>
            <w:r>
              <w:rPr>
                <w:rFonts w:hint="eastAsia"/>
                <w:sz w:val="21"/>
                <w:szCs w:val="21"/>
              </w:rPr>
              <w:t>12</w:t>
            </w:r>
            <w:r>
              <w:rPr>
                <w:rFonts w:ascii="仿宋_GB2312" w:hint="eastAsia"/>
                <w:sz w:val="21"/>
                <w:szCs w:val="21"/>
              </w:rPr>
              <w:t>盏、垃圾转运站</w:t>
            </w:r>
            <w:r>
              <w:rPr>
                <w:rFonts w:hint="eastAsia"/>
                <w:sz w:val="21"/>
                <w:szCs w:val="21"/>
              </w:rPr>
              <w:t>60</w:t>
            </w:r>
            <w:r>
              <w:rPr>
                <w:rFonts w:ascii="仿宋_GB2312" w:hint="eastAsia"/>
                <w:sz w:val="21"/>
                <w:szCs w:val="21"/>
              </w:rPr>
              <w:t>平方米、污水处理设施等配套设施等。</w:t>
            </w:r>
          </w:p>
        </w:tc>
        <w:tc>
          <w:tcPr>
            <w:tcW w:w="1150" w:type="dxa"/>
            <w:tcBorders>
              <w:top w:val="single" w:sz="4" w:space="0" w:color="auto"/>
              <w:left w:val="single" w:sz="4" w:space="0" w:color="auto"/>
              <w:bottom w:val="single" w:sz="4" w:space="0" w:color="auto"/>
              <w:right w:val="single" w:sz="4" w:space="0" w:color="auto"/>
            </w:tcBorders>
            <w:vAlign w:val="center"/>
          </w:tcPr>
          <w:p w14:paraId="3B445003"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998</w:t>
            </w:r>
          </w:p>
        </w:tc>
        <w:tc>
          <w:tcPr>
            <w:tcW w:w="864" w:type="dxa"/>
            <w:tcBorders>
              <w:top w:val="single" w:sz="4" w:space="0" w:color="auto"/>
              <w:left w:val="single" w:sz="4" w:space="0" w:color="auto"/>
              <w:bottom w:val="single" w:sz="4" w:space="0" w:color="auto"/>
              <w:right w:val="single" w:sz="4" w:space="0" w:color="auto"/>
            </w:tcBorders>
            <w:vAlign w:val="center"/>
          </w:tcPr>
          <w:p w14:paraId="46BE5E0D"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102B063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2019</w:t>
            </w:r>
          </w:p>
        </w:tc>
      </w:tr>
      <w:tr w:rsidR="008E6899" w14:paraId="2E3F898C"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6221AF4A" w14:textId="77777777" w:rsidR="008E6899" w:rsidRDefault="00417898">
            <w:pPr>
              <w:spacing w:line="288" w:lineRule="auto"/>
              <w:ind w:leftChars="-50" w:left="-140" w:rightChars="-50" w:right="-140"/>
              <w:jc w:val="center"/>
              <w:rPr>
                <w:rFonts w:ascii="仿宋_GB2312"/>
                <w:sz w:val="21"/>
                <w:szCs w:val="21"/>
              </w:rPr>
            </w:pPr>
            <w:r>
              <w:rPr>
                <w:sz w:val="21"/>
                <w:szCs w:val="21"/>
              </w:rPr>
              <w:t>21</w:t>
            </w:r>
          </w:p>
        </w:tc>
        <w:tc>
          <w:tcPr>
            <w:tcW w:w="2109" w:type="dxa"/>
            <w:tcBorders>
              <w:top w:val="single" w:sz="4" w:space="0" w:color="auto"/>
              <w:left w:val="single" w:sz="4" w:space="0" w:color="auto"/>
              <w:bottom w:val="single" w:sz="4" w:space="0" w:color="auto"/>
              <w:right w:val="single" w:sz="4" w:space="0" w:color="auto"/>
            </w:tcBorders>
            <w:vAlign w:val="center"/>
          </w:tcPr>
          <w:p w14:paraId="414E8D8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昌都市左贡县东坝文化旅游景区</w:t>
            </w:r>
          </w:p>
        </w:tc>
        <w:tc>
          <w:tcPr>
            <w:tcW w:w="1152" w:type="dxa"/>
            <w:tcBorders>
              <w:top w:val="single" w:sz="4" w:space="0" w:color="auto"/>
              <w:left w:val="single" w:sz="4" w:space="0" w:color="auto"/>
              <w:bottom w:val="single" w:sz="4" w:space="0" w:color="auto"/>
              <w:right w:val="single" w:sz="4" w:space="0" w:color="auto"/>
            </w:tcBorders>
            <w:vAlign w:val="center"/>
          </w:tcPr>
          <w:p w14:paraId="7D98B0EF"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65C8BDCD"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停车场</w:t>
            </w:r>
            <w:r>
              <w:rPr>
                <w:rFonts w:hint="eastAsia"/>
                <w:sz w:val="21"/>
                <w:szCs w:val="21"/>
              </w:rPr>
              <w:t>600</w:t>
            </w:r>
            <w:r>
              <w:rPr>
                <w:rFonts w:ascii="仿宋_GB2312" w:hint="eastAsia"/>
                <w:sz w:val="21"/>
                <w:szCs w:val="21"/>
              </w:rPr>
              <w:t>平方米，观景台</w:t>
            </w:r>
            <w:r>
              <w:rPr>
                <w:rFonts w:hint="eastAsia"/>
                <w:sz w:val="21"/>
                <w:szCs w:val="21"/>
              </w:rPr>
              <w:t>3</w:t>
            </w:r>
            <w:r>
              <w:rPr>
                <w:rFonts w:ascii="仿宋_GB2312" w:hint="eastAsia"/>
                <w:sz w:val="21"/>
                <w:szCs w:val="21"/>
              </w:rPr>
              <w:t>处</w:t>
            </w:r>
            <w:r>
              <w:rPr>
                <w:rFonts w:hint="eastAsia"/>
                <w:sz w:val="21"/>
                <w:szCs w:val="21"/>
              </w:rPr>
              <w:t>75</w:t>
            </w:r>
            <w:r>
              <w:rPr>
                <w:rFonts w:ascii="仿宋_GB2312" w:hint="eastAsia"/>
                <w:sz w:val="21"/>
                <w:szCs w:val="21"/>
              </w:rPr>
              <w:t>平方米，木栈道及栏杆</w:t>
            </w:r>
            <w:r>
              <w:rPr>
                <w:rFonts w:hint="eastAsia"/>
                <w:sz w:val="21"/>
                <w:szCs w:val="21"/>
              </w:rPr>
              <w:t>800</w:t>
            </w:r>
            <w:r>
              <w:rPr>
                <w:rFonts w:ascii="仿宋_GB2312" w:hint="eastAsia"/>
                <w:sz w:val="21"/>
                <w:szCs w:val="21"/>
              </w:rPr>
              <w:t>米、游步道</w:t>
            </w:r>
            <w:r>
              <w:rPr>
                <w:rFonts w:hint="eastAsia"/>
                <w:sz w:val="21"/>
                <w:szCs w:val="21"/>
              </w:rPr>
              <w:t>500</w:t>
            </w:r>
            <w:r>
              <w:rPr>
                <w:rFonts w:ascii="仿宋_GB2312" w:hint="eastAsia"/>
                <w:sz w:val="21"/>
                <w:szCs w:val="21"/>
              </w:rPr>
              <w:t>米、标识导示牌</w:t>
            </w:r>
            <w:r>
              <w:rPr>
                <w:rFonts w:hint="eastAsia"/>
                <w:sz w:val="21"/>
                <w:szCs w:val="21"/>
              </w:rPr>
              <w:t>20</w:t>
            </w:r>
            <w:r>
              <w:rPr>
                <w:rFonts w:ascii="仿宋_GB2312" w:hint="eastAsia"/>
                <w:sz w:val="21"/>
                <w:szCs w:val="21"/>
              </w:rPr>
              <w:t>块、环境整治等。</w:t>
            </w:r>
          </w:p>
        </w:tc>
        <w:tc>
          <w:tcPr>
            <w:tcW w:w="1150" w:type="dxa"/>
            <w:tcBorders>
              <w:top w:val="single" w:sz="4" w:space="0" w:color="auto"/>
              <w:left w:val="single" w:sz="4" w:space="0" w:color="auto"/>
              <w:bottom w:val="single" w:sz="4" w:space="0" w:color="auto"/>
              <w:right w:val="single" w:sz="4" w:space="0" w:color="auto"/>
            </w:tcBorders>
            <w:vAlign w:val="center"/>
          </w:tcPr>
          <w:p w14:paraId="612660C6"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185B7D13"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08DA0006"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2019</w:t>
            </w:r>
          </w:p>
        </w:tc>
      </w:tr>
      <w:tr w:rsidR="008E6899" w14:paraId="7B13288B"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568C8F82" w14:textId="77777777" w:rsidR="008E6899" w:rsidRDefault="00417898">
            <w:pPr>
              <w:spacing w:line="288" w:lineRule="auto"/>
              <w:ind w:leftChars="-50" w:left="-140" w:rightChars="-50" w:right="-140"/>
              <w:jc w:val="center"/>
              <w:rPr>
                <w:rFonts w:ascii="仿宋_GB2312"/>
                <w:sz w:val="21"/>
                <w:szCs w:val="21"/>
              </w:rPr>
            </w:pPr>
            <w:r>
              <w:rPr>
                <w:sz w:val="21"/>
                <w:szCs w:val="21"/>
              </w:rPr>
              <w:t>22</w:t>
            </w:r>
          </w:p>
        </w:tc>
        <w:tc>
          <w:tcPr>
            <w:tcW w:w="2109" w:type="dxa"/>
            <w:tcBorders>
              <w:top w:val="single" w:sz="4" w:space="0" w:color="auto"/>
              <w:left w:val="single" w:sz="4" w:space="0" w:color="auto"/>
              <w:bottom w:val="single" w:sz="4" w:space="0" w:color="auto"/>
              <w:right w:val="single" w:sz="4" w:space="0" w:color="auto"/>
            </w:tcBorders>
            <w:vAlign w:val="center"/>
          </w:tcPr>
          <w:p w14:paraId="696A4B49"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昌都市左贡县美玉草原景区</w:t>
            </w:r>
          </w:p>
        </w:tc>
        <w:tc>
          <w:tcPr>
            <w:tcW w:w="1152" w:type="dxa"/>
            <w:tcBorders>
              <w:top w:val="single" w:sz="4" w:space="0" w:color="auto"/>
              <w:left w:val="single" w:sz="4" w:space="0" w:color="auto"/>
              <w:bottom w:val="single" w:sz="4" w:space="0" w:color="auto"/>
              <w:right w:val="single" w:sz="4" w:space="0" w:color="auto"/>
            </w:tcBorders>
            <w:vAlign w:val="center"/>
          </w:tcPr>
          <w:p w14:paraId="2DD7204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30FE7885"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游客服务中心</w:t>
            </w:r>
            <w:r>
              <w:rPr>
                <w:rFonts w:hint="eastAsia"/>
                <w:sz w:val="21"/>
                <w:szCs w:val="21"/>
              </w:rPr>
              <w:t>600</w:t>
            </w:r>
            <w:r>
              <w:rPr>
                <w:rFonts w:ascii="仿宋_GB2312" w:hint="eastAsia"/>
                <w:sz w:val="21"/>
                <w:szCs w:val="21"/>
              </w:rPr>
              <w:t>平方米、旅游步道</w:t>
            </w:r>
            <w:r>
              <w:rPr>
                <w:rFonts w:hint="eastAsia"/>
                <w:sz w:val="21"/>
                <w:szCs w:val="21"/>
              </w:rPr>
              <w:t>1200</w:t>
            </w:r>
            <w:r>
              <w:rPr>
                <w:rFonts w:ascii="仿宋_GB2312" w:hint="eastAsia"/>
                <w:sz w:val="21"/>
                <w:szCs w:val="21"/>
              </w:rPr>
              <w:t>米、观景台</w:t>
            </w:r>
            <w:r>
              <w:rPr>
                <w:rFonts w:hint="eastAsia"/>
                <w:sz w:val="21"/>
                <w:szCs w:val="21"/>
              </w:rPr>
              <w:t>2</w:t>
            </w:r>
            <w:r>
              <w:rPr>
                <w:rFonts w:ascii="仿宋_GB2312" w:hint="eastAsia"/>
                <w:sz w:val="21"/>
                <w:szCs w:val="21"/>
              </w:rPr>
              <w:t>处</w:t>
            </w:r>
            <w:r>
              <w:rPr>
                <w:rFonts w:hint="eastAsia"/>
                <w:sz w:val="21"/>
                <w:szCs w:val="21"/>
              </w:rPr>
              <w:t>90</w:t>
            </w:r>
            <w:r>
              <w:rPr>
                <w:rFonts w:ascii="仿宋_GB2312" w:hint="eastAsia"/>
                <w:sz w:val="21"/>
                <w:szCs w:val="21"/>
              </w:rPr>
              <w:t>平方米、停车场</w:t>
            </w:r>
            <w:r>
              <w:rPr>
                <w:rFonts w:hint="eastAsia"/>
                <w:sz w:val="21"/>
                <w:szCs w:val="21"/>
              </w:rPr>
              <w:t>400</w:t>
            </w:r>
            <w:r>
              <w:rPr>
                <w:rFonts w:ascii="仿宋_GB2312" w:hint="eastAsia"/>
                <w:sz w:val="21"/>
                <w:szCs w:val="21"/>
              </w:rPr>
              <w:t>平方米、生态厕所</w:t>
            </w:r>
            <w:r>
              <w:rPr>
                <w:rFonts w:hint="eastAsia"/>
                <w:sz w:val="21"/>
                <w:szCs w:val="21"/>
              </w:rPr>
              <w:t>1</w:t>
            </w:r>
            <w:r>
              <w:rPr>
                <w:rFonts w:ascii="仿宋_GB2312" w:hint="eastAsia"/>
                <w:sz w:val="21"/>
                <w:szCs w:val="21"/>
              </w:rPr>
              <w:t>座、景区内标识牌</w:t>
            </w:r>
            <w:r>
              <w:rPr>
                <w:rFonts w:hint="eastAsia"/>
                <w:sz w:val="21"/>
                <w:szCs w:val="21"/>
              </w:rPr>
              <w:t>16</w:t>
            </w:r>
            <w:r>
              <w:rPr>
                <w:rFonts w:ascii="仿宋_GB2312" w:hint="eastAsia"/>
                <w:sz w:val="21"/>
                <w:szCs w:val="21"/>
              </w:rPr>
              <w:t>块、垃圾转运站等。</w:t>
            </w:r>
          </w:p>
        </w:tc>
        <w:tc>
          <w:tcPr>
            <w:tcW w:w="1150" w:type="dxa"/>
            <w:tcBorders>
              <w:top w:val="single" w:sz="4" w:space="0" w:color="auto"/>
              <w:left w:val="single" w:sz="4" w:space="0" w:color="auto"/>
              <w:bottom w:val="single" w:sz="4" w:space="0" w:color="auto"/>
              <w:right w:val="single" w:sz="4" w:space="0" w:color="auto"/>
            </w:tcBorders>
            <w:vAlign w:val="center"/>
          </w:tcPr>
          <w:p w14:paraId="2D6264A7"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32BC2872"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776865B8"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2019</w:t>
            </w:r>
          </w:p>
        </w:tc>
      </w:tr>
      <w:tr w:rsidR="008E6899" w14:paraId="40A8E032"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2907617F" w14:textId="77777777" w:rsidR="008E6899" w:rsidRDefault="00417898">
            <w:pPr>
              <w:spacing w:line="288" w:lineRule="auto"/>
              <w:ind w:leftChars="-50" w:left="-140" w:rightChars="-50" w:right="-140"/>
              <w:jc w:val="center"/>
              <w:rPr>
                <w:rFonts w:ascii="仿宋_GB2312"/>
                <w:sz w:val="21"/>
                <w:szCs w:val="21"/>
              </w:rPr>
            </w:pPr>
            <w:r>
              <w:rPr>
                <w:sz w:val="21"/>
                <w:szCs w:val="21"/>
              </w:rPr>
              <w:t>23</w:t>
            </w:r>
          </w:p>
        </w:tc>
        <w:tc>
          <w:tcPr>
            <w:tcW w:w="2109" w:type="dxa"/>
            <w:tcBorders>
              <w:top w:val="single" w:sz="4" w:space="0" w:color="auto"/>
              <w:left w:val="single" w:sz="4" w:space="0" w:color="auto"/>
              <w:bottom w:val="single" w:sz="4" w:space="0" w:color="auto"/>
              <w:right w:val="single" w:sz="4" w:space="0" w:color="auto"/>
            </w:tcBorders>
            <w:vAlign w:val="center"/>
          </w:tcPr>
          <w:p w14:paraId="1B34088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昌都市芒康县拉乌山朗顶康</w:t>
            </w:r>
            <w:proofErr w:type="gramStart"/>
            <w:r>
              <w:rPr>
                <w:rFonts w:ascii="仿宋_GB2312" w:hint="eastAsia"/>
                <w:sz w:val="21"/>
                <w:szCs w:val="21"/>
              </w:rPr>
              <w:t>姆洒咧</w:t>
            </w:r>
            <w:proofErr w:type="gramEnd"/>
            <w:r>
              <w:rPr>
                <w:rFonts w:ascii="仿宋_GB2312" w:hint="eastAsia"/>
                <w:sz w:val="21"/>
                <w:szCs w:val="21"/>
              </w:rPr>
              <w:t>景区</w:t>
            </w:r>
          </w:p>
        </w:tc>
        <w:tc>
          <w:tcPr>
            <w:tcW w:w="1152" w:type="dxa"/>
            <w:tcBorders>
              <w:top w:val="single" w:sz="4" w:space="0" w:color="auto"/>
              <w:left w:val="single" w:sz="4" w:space="0" w:color="auto"/>
              <w:bottom w:val="single" w:sz="4" w:space="0" w:color="auto"/>
              <w:right w:val="single" w:sz="4" w:space="0" w:color="auto"/>
            </w:tcBorders>
            <w:vAlign w:val="center"/>
          </w:tcPr>
          <w:p w14:paraId="3636D54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70A159F6"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旅游咨询中心</w:t>
            </w:r>
            <w:r>
              <w:rPr>
                <w:rFonts w:hint="eastAsia"/>
                <w:sz w:val="21"/>
                <w:szCs w:val="21"/>
              </w:rPr>
              <w:t>300</w:t>
            </w:r>
            <w:r>
              <w:rPr>
                <w:rFonts w:ascii="仿宋_GB2312" w:hint="eastAsia"/>
                <w:sz w:val="21"/>
                <w:szCs w:val="21"/>
              </w:rPr>
              <w:t>平方米、观景台</w:t>
            </w:r>
            <w:r>
              <w:rPr>
                <w:rFonts w:hint="eastAsia"/>
                <w:sz w:val="21"/>
                <w:szCs w:val="21"/>
              </w:rPr>
              <w:t>120</w:t>
            </w:r>
            <w:r>
              <w:rPr>
                <w:rFonts w:ascii="仿宋_GB2312" w:hint="eastAsia"/>
                <w:sz w:val="21"/>
                <w:szCs w:val="21"/>
              </w:rPr>
              <w:t>平米，游步道</w:t>
            </w:r>
            <w:r>
              <w:rPr>
                <w:rFonts w:hint="eastAsia"/>
                <w:sz w:val="21"/>
                <w:szCs w:val="21"/>
              </w:rPr>
              <w:t>250</w:t>
            </w:r>
            <w:r>
              <w:rPr>
                <w:rFonts w:ascii="仿宋_GB2312" w:hint="eastAsia"/>
                <w:sz w:val="21"/>
                <w:szCs w:val="21"/>
              </w:rPr>
              <w:t>米、沿线标识标牌</w:t>
            </w:r>
            <w:r>
              <w:rPr>
                <w:rFonts w:hint="eastAsia"/>
                <w:sz w:val="21"/>
                <w:szCs w:val="21"/>
              </w:rPr>
              <w:t>18</w:t>
            </w:r>
            <w:r>
              <w:rPr>
                <w:rFonts w:ascii="仿宋_GB2312" w:hint="eastAsia"/>
                <w:sz w:val="21"/>
                <w:szCs w:val="21"/>
              </w:rPr>
              <w:t>个、绿化、环境整治</w:t>
            </w:r>
            <w:r>
              <w:rPr>
                <w:rFonts w:hint="eastAsia"/>
                <w:sz w:val="21"/>
                <w:szCs w:val="21"/>
              </w:rPr>
              <w:t>300</w:t>
            </w:r>
            <w:r>
              <w:rPr>
                <w:rFonts w:ascii="仿宋_GB2312" w:hint="eastAsia"/>
                <w:sz w:val="21"/>
                <w:szCs w:val="21"/>
              </w:rPr>
              <w:t>平方米等。</w:t>
            </w:r>
          </w:p>
        </w:tc>
        <w:tc>
          <w:tcPr>
            <w:tcW w:w="1150" w:type="dxa"/>
            <w:tcBorders>
              <w:top w:val="single" w:sz="4" w:space="0" w:color="auto"/>
              <w:left w:val="single" w:sz="4" w:space="0" w:color="auto"/>
              <w:bottom w:val="single" w:sz="4" w:space="0" w:color="auto"/>
              <w:right w:val="single" w:sz="4" w:space="0" w:color="auto"/>
            </w:tcBorders>
            <w:vAlign w:val="center"/>
          </w:tcPr>
          <w:p w14:paraId="790529A6"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561BCC1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0371D299"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2019</w:t>
            </w:r>
          </w:p>
        </w:tc>
      </w:tr>
      <w:tr w:rsidR="008E6899" w14:paraId="497A8210"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29ADA2E0" w14:textId="77777777" w:rsidR="008E6899" w:rsidRDefault="00417898">
            <w:pPr>
              <w:spacing w:line="288" w:lineRule="auto"/>
              <w:ind w:leftChars="-50" w:left="-140" w:rightChars="-50" w:right="-140"/>
              <w:jc w:val="center"/>
              <w:rPr>
                <w:rFonts w:ascii="仿宋_GB2312"/>
                <w:sz w:val="21"/>
                <w:szCs w:val="21"/>
              </w:rPr>
            </w:pPr>
            <w:r>
              <w:rPr>
                <w:sz w:val="21"/>
                <w:szCs w:val="21"/>
              </w:rPr>
              <w:t>24</w:t>
            </w:r>
          </w:p>
        </w:tc>
        <w:tc>
          <w:tcPr>
            <w:tcW w:w="2109" w:type="dxa"/>
            <w:tcBorders>
              <w:top w:val="single" w:sz="4" w:space="0" w:color="auto"/>
              <w:left w:val="single" w:sz="4" w:space="0" w:color="auto"/>
              <w:bottom w:val="single" w:sz="4" w:space="0" w:color="auto"/>
              <w:right w:val="single" w:sz="4" w:space="0" w:color="auto"/>
            </w:tcBorders>
            <w:vAlign w:val="center"/>
          </w:tcPr>
          <w:p w14:paraId="054E3482"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w:t>
            </w:r>
            <w:proofErr w:type="gramStart"/>
            <w:r>
              <w:rPr>
                <w:rFonts w:ascii="仿宋_GB2312" w:hint="eastAsia"/>
                <w:sz w:val="21"/>
                <w:szCs w:val="21"/>
              </w:rPr>
              <w:t>洛隆县俄西生态</w:t>
            </w:r>
            <w:proofErr w:type="gramEnd"/>
            <w:r>
              <w:rPr>
                <w:rFonts w:ascii="仿宋_GB2312" w:hint="eastAsia"/>
                <w:sz w:val="21"/>
                <w:szCs w:val="21"/>
              </w:rPr>
              <w:t>园景区</w:t>
            </w:r>
          </w:p>
        </w:tc>
        <w:tc>
          <w:tcPr>
            <w:tcW w:w="1152" w:type="dxa"/>
            <w:tcBorders>
              <w:top w:val="single" w:sz="4" w:space="0" w:color="auto"/>
              <w:left w:val="single" w:sz="4" w:space="0" w:color="auto"/>
              <w:bottom w:val="single" w:sz="4" w:space="0" w:color="auto"/>
              <w:right w:val="single" w:sz="4" w:space="0" w:color="auto"/>
            </w:tcBorders>
            <w:vAlign w:val="center"/>
          </w:tcPr>
          <w:p w14:paraId="24411D7E"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71154270"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新建停车场</w:t>
            </w:r>
            <w:r>
              <w:rPr>
                <w:rFonts w:hint="eastAsia"/>
                <w:sz w:val="21"/>
                <w:szCs w:val="21"/>
              </w:rPr>
              <w:t>200</w:t>
            </w:r>
            <w:r>
              <w:rPr>
                <w:rFonts w:ascii="仿宋_GB2312" w:hint="eastAsia"/>
                <w:sz w:val="21"/>
                <w:szCs w:val="21"/>
              </w:rPr>
              <w:t>平方米、赏花鹅卵石小路</w:t>
            </w:r>
            <w:r>
              <w:rPr>
                <w:rFonts w:hint="eastAsia"/>
                <w:sz w:val="21"/>
                <w:szCs w:val="21"/>
              </w:rPr>
              <w:t>1200</w:t>
            </w:r>
            <w:r>
              <w:rPr>
                <w:rFonts w:ascii="仿宋_GB2312" w:hint="eastAsia"/>
                <w:sz w:val="21"/>
                <w:szCs w:val="21"/>
              </w:rPr>
              <w:t>米、赏花台</w:t>
            </w:r>
            <w:r>
              <w:rPr>
                <w:rFonts w:hint="eastAsia"/>
                <w:sz w:val="21"/>
                <w:szCs w:val="21"/>
              </w:rPr>
              <w:t>1</w:t>
            </w:r>
            <w:r>
              <w:rPr>
                <w:rFonts w:ascii="仿宋_GB2312" w:hint="eastAsia"/>
                <w:sz w:val="21"/>
                <w:szCs w:val="21"/>
              </w:rPr>
              <w:t>处</w:t>
            </w:r>
            <w:r>
              <w:rPr>
                <w:rFonts w:hint="eastAsia"/>
                <w:sz w:val="21"/>
                <w:szCs w:val="21"/>
              </w:rPr>
              <w:t>15</w:t>
            </w:r>
            <w:r>
              <w:rPr>
                <w:rFonts w:ascii="仿宋_GB2312" w:hint="eastAsia"/>
                <w:sz w:val="21"/>
                <w:szCs w:val="21"/>
              </w:rPr>
              <w:t>平方米、垃圾存放点等配套设施建设。</w:t>
            </w:r>
          </w:p>
        </w:tc>
        <w:tc>
          <w:tcPr>
            <w:tcW w:w="1150" w:type="dxa"/>
            <w:tcBorders>
              <w:top w:val="single" w:sz="4" w:space="0" w:color="auto"/>
              <w:left w:val="single" w:sz="4" w:space="0" w:color="auto"/>
              <w:bottom w:val="single" w:sz="4" w:space="0" w:color="auto"/>
              <w:right w:val="single" w:sz="4" w:space="0" w:color="auto"/>
            </w:tcBorders>
            <w:vAlign w:val="center"/>
          </w:tcPr>
          <w:p w14:paraId="57A2B075"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17585664"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32F704A8"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2019</w:t>
            </w:r>
          </w:p>
        </w:tc>
      </w:tr>
      <w:tr w:rsidR="008E6899" w14:paraId="1F81A22C"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7BDC8244" w14:textId="77777777" w:rsidR="008E6899" w:rsidRDefault="00417898">
            <w:pPr>
              <w:spacing w:line="288" w:lineRule="auto"/>
              <w:ind w:leftChars="-50" w:left="-140" w:rightChars="-50" w:right="-140"/>
              <w:jc w:val="center"/>
              <w:rPr>
                <w:rFonts w:ascii="仿宋_GB2312"/>
                <w:sz w:val="21"/>
                <w:szCs w:val="21"/>
              </w:rPr>
            </w:pPr>
            <w:r>
              <w:rPr>
                <w:sz w:val="21"/>
                <w:szCs w:val="21"/>
              </w:rPr>
              <w:t>25</w:t>
            </w:r>
          </w:p>
        </w:tc>
        <w:tc>
          <w:tcPr>
            <w:tcW w:w="2109" w:type="dxa"/>
            <w:tcBorders>
              <w:top w:val="single" w:sz="4" w:space="0" w:color="auto"/>
              <w:left w:val="single" w:sz="4" w:space="0" w:color="auto"/>
              <w:bottom w:val="single" w:sz="4" w:space="0" w:color="auto"/>
              <w:right w:val="single" w:sz="4" w:space="0" w:color="auto"/>
            </w:tcBorders>
            <w:vAlign w:val="center"/>
          </w:tcPr>
          <w:p w14:paraId="557E5E77"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昌都市洛隆县卓玛朗</w:t>
            </w:r>
            <w:proofErr w:type="gramStart"/>
            <w:r>
              <w:rPr>
                <w:rFonts w:ascii="仿宋_GB2312" w:hint="eastAsia"/>
                <w:sz w:val="21"/>
                <w:szCs w:val="21"/>
              </w:rPr>
              <w:t>措</w:t>
            </w:r>
            <w:proofErr w:type="gramEnd"/>
            <w:r>
              <w:rPr>
                <w:rFonts w:ascii="仿宋_GB2312" w:hint="eastAsia"/>
                <w:sz w:val="21"/>
                <w:szCs w:val="21"/>
              </w:rPr>
              <w:t>湖景区</w:t>
            </w:r>
          </w:p>
        </w:tc>
        <w:tc>
          <w:tcPr>
            <w:tcW w:w="1152" w:type="dxa"/>
            <w:tcBorders>
              <w:top w:val="single" w:sz="4" w:space="0" w:color="auto"/>
              <w:left w:val="single" w:sz="4" w:space="0" w:color="auto"/>
              <w:bottom w:val="single" w:sz="4" w:space="0" w:color="auto"/>
              <w:right w:val="single" w:sz="4" w:space="0" w:color="auto"/>
            </w:tcBorders>
            <w:vAlign w:val="center"/>
          </w:tcPr>
          <w:p w14:paraId="6BFAED7E"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1475FB0E"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修建绕湖栈道</w:t>
            </w:r>
            <w:r>
              <w:rPr>
                <w:rFonts w:hint="eastAsia"/>
                <w:sz w:val="21"/>
                <w:szCs w:val="21"/>
              </w:rPr>
              <w:t>2500</w:t>
            </w:r>
            <w:r>
              <w:rPr>
                <w:rFonts w:ascii="仿宋_GB2312" w:hint="eastAsia"/>
                <w:sz w:val="21"/>
                <w:szCs w:val="21"/>
              </w:rPr>
              <w:t>米、休息亭</w:t>
            </w:r>
            <w:r>
              <w:rPr>
                <w:rFonts w:hint="eastAsia"/>
                <w:sz w:val="21"/>
                <w:szCs w:val="21"/>
              </w:rPr>
              <w:t>2</w:t>
            </w:r>
            <w:r>
              <w:rPr>
                <w:rFonts w:ascii="仿宋_GB2312" w:hint="eastAsia"/>
                <w:sz w:val="21"/>
                <w:szCs w:val="21"/>
              </w:rPr>
              <w:t>处</w:t>
            </w:r>
            <w:r>
              <w:rPr>
                <w:rFonts w:hint="eastAsia"/>
                <w:sz w:val="21"/>
                <w:szCs w:val="21"/>
              </w:rPr>
              <w:t>40</w:t>
            </w:r>
            <w:r>
              <w:rPr>
                <w:rFonts w:ascii="仿宋_GB2312" w:hint="eastAsia"/>
                <w:sz w:val="21"/>
                <w:szCs w:val="21"/>
              </w:rPr>
              <w:t>平方米、景区宣传广告牌</w:t>
            </w:r>
            <w:r>
              <w:rPr>
                <w:rFonts w:hint="eastAsia"/>
                <w:sz w:val="21"/>
                <w:szCs w:val="21"/>
              </w:rPr>
              <w:t>2</w:t>
            </w:r>
            <w:r>
              <w:rPr>
                <w:rFonts w:ascii="仿宋_GB2312" w:hint="eastAsia"/>
                <w:sz w:val="21"/>
                <w:szCs w:val="21"/>
              </w:rPr>
              <w:t>块、标识牌</w:t>
            </w:r>
            <w:r>
              <w:rPr>
                <w:rFonts w:hint="eastAsia"/>
                <w:sz w:val="21"/>
                <w:szCs w:val="21"/>
              </w:rPr>
              <w:t>20</w:t>
            </w:r>
            <w:r>
              <w:rPr>
                <w:rFonts w:ascii="仿宋_GB2312" w:hint="eastAsia"/>
                <w:sz w:val="21"/>
                <w:szCs w:val="21"/>
              </w:rPr>
              <w:t>个、观景台</w:t>
            </w:r>
            <w:r>
              <w:rPr>
                <w:rFonts w:hint="eastAsia"/>
                <w:sz w:val="21"/>
                <w:szCs w:val="21"/>
              </w:rPr>
              <w:t>4</w:t>
            </w:r>
            <w:r>
              <w:rPr>
                <w:rFonts w:ascii="仿宋_GB2312" w:hint="eastAsia"/>
                <w:sz w:val="21"/>
                <w:szCs w:val="21"/>
              </w:rPr>
              <w:t>处</w:t>
            </w:r>
            <w:r>
              <w:rPr>
                <w:rFonts w:hint="eastAsia"/>
                <w:sz w:val="21"/>
                <w:szCs w:val="21"/>
              </w:rPr>
              <w:t>125</w:t>
            </w:r>
            <w:r>
              <w:rPr>
                <w:rFonts w:ascii="仿宋_GB2312" w:hint="eastAsia"/>
                <w:sz w:val="21"/>
                <w:szCs w:val="21"/>
              </w:rPr>
              <w:t>平方米、停车场</w:t>
            </w:r>
            <w:r>
              <w:rPr>
                <w:rFonts w:hint="eastAsia"/>
                <w:sz w:val="21"/>
                <w:szCs w:val="21"/>
              </w:rPr>
              <w:t>260</w:t>
            </w:r>
            <w:r>
              <w:rPr>
                <w:rFonts w:ascii="仿宋_GB2312" w:hint="eastAsia"/>
                <w:sz w:val="21"/>
                <w:szCs w:val="21"/>
              </w:rPr>
              <w:t>平方米等。</w:t>
            </w:r>
          </w:p>
        </w:tc>
        <w:tc>
          <w:tcPr>
            <w:tcW w:w="1150" w:type="dxa"/>
            <w:tcBorders>
              <w:top w:val="single" w:sz="4" w:space="0" w:color="auto"/>
              <w:left w:val="single" w:sz="4" w:space="0" w:color="auto"/>
              <w:bottom w:val="single" w:sz="4" w:space="0" w:color="auto"/>
              <w:right w:val="single" w:sz="4" w:space="0" w:color="auto"/>
            </w:tcBorders>
            <w:vAlign w:val="center"/>
          </w:tcPr>
          <w:p w14:paraId="0D2CFA5E"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118D970F"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7FE8C2AF"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2019</w:t>
            </w:r>
          </w:p>
        </w:tc>
      </w:tr>
      <w:tr w:rsidR="008E6899" w14:paraId="587B33FA"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4B37295B" w14:textId="77777777" w:rsidR="008E6899" w:rsidRDefault="00417898">
            <w:pPr>
              <w:spacing w:line="288" w:lineRule="auto"/>
              <w:ind w:leftChars="-50" w:left="-140" w:rightChars="-50" w:right="-140"/>
              <w:jc w:val="center"/>
              <w:rPr>
                <w:rFonts w:ascii="仿宋_GB2312"/>
                <w:sz w:val="21"/>
                <w:szCs w:val="21"/>
              </w:rPr>
            </w:pPr>
            <w:r>
              <w:rPr>
                <w:sz w:val="21"/>
                <w:szCs w:val="21"/>
              </w:rPr>
              <w:t>26</w:t>
            </w:r>
          </w:p>
        </w:tc>
        <w:tc>
          <w:tcPr>
            <w:tcW w:w="2109" w:type="dxa"/>
            <w:tcBorders>
              <w:top w:val="single" w:sz="4" w:space="0" w:color="auto"/>
              <w:left w:val="single" w:sz="4" w:space="0" w:color="auto"/>
              <w:bottom w:val="single" w:sz="4" w:space="0" w:color="auto"/>
              <w:right w:val="single" w:sz="4" w:space="0" w:color="auto"/>
            </w:tcBorders>
            <w:vAlign w:val="center"/>
          </w:tcPr>
          <w:p w14:paraId="1E3A6AD1"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昌都市边坝县茶马古道</w:t>
            </w:r>
            <w:r>
              <w:rPr>
                <w:rFonts w:ascii="仿宋_GB2312" w:hint="eastAsia"/>
                <w:sz w:val="21"/>
                <w:szCs w:val="21"/>
              </w:rPr>
              <w:lastRenderedPageBreak/>
              <w:t>景区</w:t>
            </w:r>
          </w:p>
        </w:tc>
        <w:tc>
          <w:tcPr>
            <w:tcW w:w="1152" w:type="dxa"/>
            <w:tcBorders>
              <w:top w:val="single" w:sz="4" w:space="0" w:color="auto"/>
              <w:left w:val="single" w:sz="4" w:space="0" w:color="auto"/>
              <w:bottom w:val="single" w:sz="4" w:space="0" w:color="auto"/>
              <w:right w:val="single" w:sz="4" w:space="0" w:color="auto"/>
            </w:tcBorders>
            <w:vAlign w:val="center"/>
          </w:tcPr>
          <w:p w14:paraId="422096D6"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lastRenderedPageBreak/>
              <w:t>新建</w:t>
            </w:r>
          </w:p>
        </w:tc>
        <w:tc>
          <w:tcPr>
            <w:tcW w:w="6628" w:type="dxa"/>
            <w:tcBorders>
              <w:top w:val="single" w:sz="4" w:space="0" w:color="auto"/>
              <w:left w:val="single" w:sz="4" w:space="0" w:color="auto"/>
              <w:bottom w:val="single" w:sz="4" w:space="0" w:color="auto"/>
              <w:right w:val="single" w:sz="4" w:space="0" w:color="auto"/>
            </w:tcBorders>
            <w:vAlign w:val="center"/>
          </w:tcPr>
          <w:p w14:paraId="77477172"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建设观景台</w:t>
            </w:r>
            <w:r>
              <w:rPr>
                <w:rFonts w:hint="eastAsia"/>
                <w:sz w:val="21"/>
                <w:szCs w:val="21"/>
              </w:rPr>
              <w:t>1</w:t>
            </w:r>
            <w:r>
              <w:rPr>
                <w:rFonts w:ascii="仿宋_GB2312" w:hint="eastAsia"/>
                <w:sz w:val="21"/>
                <w:szCs w:val="21"/>
              </w:rPr>
              <w:t>处</w:t>
            </w:r>
            <w:r>
              <w:rPr>
                <w:rFonts w:hint="eastAsia"/>
                <w:sz w:val="21"/>
                <w:szCs w:val="21"/>
              </w:rPr>
              <w:t>45</w:t>
            </w:r>
            <w:r>
              <w:rPr>
                <w:rFonts w:ascii="仿宋_GB2312" w:hint="eastAsia"/>
                <w:sz w:val="21"/>
                <w:szCs w:val="21"/>
              </w:rPr>
              <w:t>平方米，木栈道及栏杆</w:t>
            </w:r>
            <w:r>
              <w:rPr>
                <w:rFonts w:hint="eastAsia"/>
                <w:sz w:val="21"/>
                <w:szCs w:val="21"/>
              </w:rPr>
              <w:t>1500</w:t>
            </w:r>
            <w:r>
              <w:rPr>
                <w:rFonts w:ascii="仿宋_GB2312" w:hint="eastAsia"/>
                <w:sz w:val="21"/>
                <w:szCs w:val="21"/>
              </w:rPr>
              <w:t>米、石材栏杆</w:t>
            </w:r>
            <w:r>
              <w:rPr>
                <w:rFonts w:hint="eastAsia"/>
                <w:sz w:val="21"/>
                <w:szCs w:val="21"/>
              </w:rPr>
              <w:t>1500</w:t>
            </w:r>
            <w:r>
              <w:rPr>
                <w:rFonts w:ascii="仿宋_GB2312" w:hint="eastAsia"/>
                <w:sz w:val="21"/>
                <w:szCs w:val="21"/>
              </w:rPr>
              <w:t>米，</w:t>
            </w:r>
            <w:r>
              <w:rPr>
                <w:rFonts w:ascii="仿宋_GB2312" w:hint="eastAsia"/>
                <w:sz w:val="21"/>
                <w:szCs w:val="21"/>
              </w:rPr>
              <w:lastRenderedPageBreak/>
              <w:t>旅游步道</w:t>
            </w:r>
            <w:r>
              <w:rPr>
                <w:rFonts w:hint="eastAsia"/>
                <w:sz w:val="21"/>
                <w:szCs w:val="21"/>
              </w:rPr>
              <w:t>1500</w:t>
            </w:r>
            <w:r>
              <w:rPr>
                <w:rFonts w:ascii="仿宋_GB2312" w:hint="eastAsia"/>
                <w:sz w:val="21"/>
                <w:szCs w:val="21"/>
              </w:rPr>
              <w:t>米及配套景观灯</w:t>
            </w:r>
            <w:r>
              <w:rPr>
                <w:rFonts w:hint="eastAsia"/>
                <w:sz w:val="21"/>
                <w:szCs w:val="21"/>
              </w:rPr>
              <w:t>12</w:t>
            </w:r>
            <w:r>
              <w:rPr>
                <w:rFonts w:ascii="仿宋_GB2312" w:hint="eastAsia"/>
                <w:sz w:val="21"/>
                <w:szCs w:val="21"/>
              </w:rPr>
              <w:t>盏</w:t>
            </w:r>
            <w:proofErr w:type="gramStart"/>
            <w:r>
              <w:rPr>
                <w:rFonts w:ascii="仿宋_GB2312" w:hint="eastAsia"/>
                <w:sz w:val="21"/>
                <w:szCs w:val="21"/>
              </w:rPr>
              <w:t>灯配套</w:t>
            </w:r>
            <w:proofErr w:type="gramEnd"/>
            <w:r>
              <w:rPr>
                <w:rFonts w:ascii="仿宋_GB2312" w:hint="eastAsia"/>
                <w:sz w:val="21"/>
                <w:szCs w:val="21"/>
              </w:rPr>
              <w:t>设施。</w:t>
            </w:r>
          </w:p>
        </w:tc>
        <w:tc>
          <w:tcPr>
            <w:tcW w:w="1150" w:type="dxa"/>
            <w:tcBorders>
              <w:top w:val="single" w:sz="4" w:space="0" w:color="auto"/>
              <w:left w:val="single" w:sz="4" w:space="0" w:color="auto"/>
              <w:bottom w:val="single" w:sz="4" w:space="0" w:color="auto"/>
              <w:right w:val="single" w:sz="4" w:space="0" w:color="auto"/>
            </w:tcBorders>
            <w:vAlign w:val="center"/>
          </w:tcPr>
          <w:p w14:paraId="0AD81D3A"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lastRenderedPageBreak/>
              <w:t>1000</w:t>
            </w:r>
          </w:p>
        </w:tc>
        <w:tc>
          <w:tcPr>
            <w:tcW w:w="864" w:type="dxa"/>
            <w:tcBorders>
              <w:top w:val="single" w:sz="4" w:space="0" w:color="auto"/>
              <w:left w:val="single" w:sz="4" w:space="0" w:color="auto"/>
              <w:bottom w:val="single" w:sz="4" w:space="0" w:color="auto"/>
              <w:right w:val="single" w:sz="4" w:space="0" w:color="auto"/>
            </w:tcBorders>
            <w:vAlign w:val="center"/>
          </w:tcPr>
          <w:p w14:paraId="1FE5E275"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w:t>
            </w:r>
            <w:r>
              <w:rPr>
                <w:rFonts w:ascii="仿宋_GB2312" w:hint="eastAsia"/>
                <w:sz w:val="21"/>
                <w:szCs w:val="21"/>
              </w:rPr>
              <w:lastRenderedPageBreak/>
              <w:t>局</w:t>
            </w:r>
          </w:p>
        </w:tc>
        <w:tc>
          <w:tcPr>
            <w:tcW w:w="1342" w:type="dxa"/>
            <w:tcBorders>
              <w:top w:val="single" w:sz="4" w:space="0" w:color="auto"/>
              <w:left w:val="single" w:sz="4" w:space="0" w:color="auto"/>
              <w:bottom w:val="single" w:sz="4" w:space="0" w:color="auto"/>
              <w:right w:val="single" w:sz="4" w:space="0" w:color="auto"/>
            </w:tcBorders>
            <w:vAlign w:val="center"/>
          </w:tcPr>
          <w:p w14:paraId="512D78AC"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lastRenderedPageBreak/>
              <w:t>2019</w:t>
            </w:r>
          </w:p>
        </w:tc>
      </w:tr>
      <w:tr w:rsidR="008E6899" w14:paraId="11ACAADF"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0985E154" w14:textId="77777777" w:rsidR="008E6899" w:rsidRDefault="00417898">
            <w:pPr>
              <w:spacing w:line="288" w:lineRule="auto"/>
              <w:ind w:leftChars="-50" w:left="-140" w:rightChars="-50" w:right="-140"/>
              <w:jc w:val="center"/>
              <w:rPr>
                <w:rFonts w:ascii="仿宋_GB2312"/>
                <w:sz w:val="21"/>
                <w:szCs w:val="21"/>
              </w:rPr>
            </w:pPr>
            <w:r>
              <w:rPr>
                <w:sz w:val="21"/>
                <w:szCs w:val="21"/>
              </w:rPr>
              <w:lastRenderedPageBreak/>
              <w:t>27</w:t>
            </w:r>
          </w:p>
        </w:tc>
        <w:tc>
          <w:tcPr>
            <w:tcW w:w="2109" w:type="dxa"/>
            <w:tcBorders>
              <w:top w:val="single" w:sz="4" w:space="0" w:color="auto"/>
              <w:left w:val="single" w:sz="4" w:space="0" w:color="auto"/>
              <w:bottom w:val="single" w:sz="4" w:space="0" w:color="auto"/>
              <w:right w:val="single" w:sz="4" w:space="0" w:color="auto"/>
            </w:tcBorders>
            <w:vAlign w:val="center"/>
          </w:tcPr>
          <w:p w14:paraId="70220F61"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昌都市边坝县</w:t>
            </w:r>
            <w:proofErr w:type="gramStart"/>
            <w:r>
              <w:rPr>
                <w:rFonts w:ascii="仿宋_GB2312" w:hint="eastAsia"/>
                <w:sz w:val="21"/>
                <w:szCs w:val="21"/>
              </w:rPr>
              <w:t>三色湖景区</w:t>
            </w:r>
            <w:proofErr w:type="gramEnd"/>
          </w:p>
        </w:tc>
        <w:tc>
          <w:tcPr>
            <w:tcW w:w="1152" w:type="dxa"/>
            <w:tcBorders>
              <w:top w:val="single" w:sz="4" w:space="0" w:color="auto"/>
              <w:left w:val="single" w:sz="4" w:space="0" w:color="auto"/>
              <w:bottom w:val="single" w:sz="4" w:space="0" w:color="auto"/>
              <w:right w:val="single" w:sz="4" w:space="0" w:color="auto"/>
            </w:tcBorders>
            <w:vAlign w:val="center"/>
          </w:tcPr>
          <w:p w14:paraId="65B50175"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6C05E435"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游客服务中心</w:t>
            </w:r>
            <w:r>
              <w:rPr>
                <w:rFonts w:hint="eastAsia"/>
                <w:sz w:val="21"/>
                <w:szCs w:val="21"/>
              </w:rPr>
              <w:t>600</w:t>
            </w:r>
            <w:r>
              <w:rPr>
                <w:rFonts w:ascii="仿宋_GB2312" w:hint="eastAsia"/>
                <w:sz w:val="21"/>
                <w:szCs w:val="21"/>
              </w:rPr>
              <w:t>平方米、标识牌</w:t>
            </w:r>
            <w:r>
              <w:rPr>
                <w:rFonts w:hint="eastAsia"/>
                <w:sz w:val="21"/>
                <w:szCs w:val="21"/>
              </w:rPr>
              <w:t>30</w:t>
            </w:r>
            <w:r>
              <w:rPr>
                <w:rFonts w:ascii="仿宋_GB2312" w:hint="eastAsia"/>
                <w:sz w:val="21"/>
                <w:szCs w:val="21"/>
              </w:rPr>
              <w:t>个、观景台</w:t>
            </w:r>
            <w:r>
              <w:rPr>
                <w:rFonts w:hint="eastAsia"/>
                <w:sz w:val="21"/>
                <w:szCs w:val="21"/>
              </w:rPr>
              <w:t>4</w:t>
            </w:r>
            <w:r>
              <w:rPr>
                <w:rFonts w:ascii="仿宋_GB2312" w:hint="eastAsia"/>
                <w:sz w:val="21"/>
                <w:szCs w:val="21"/>
              </w:rPr>
              <w:t>处</w:t>
            </w:r>
            <w:r>
              <w:rPr>
                <w:rFonts w:hint="eastAsia"/>
                <w:sz w:val="21"/>
                <w:szCs w:val="21"/>
              </w:rPr>
              <w:t>180</w:t>
            </w:r>
            <w:r>
              <w:rPr>
                <w:rFonts w:ascii="仿宋_GB2312" w:hint="eastAsia"/>
                <w:sz w:val="21"/>
                <w:szCs w:val="21"/>
              </w:rPr>
              <w:t>平方米、游步道</w:t>
            </w:r>
            <w:r>
              <w:rPr>
                <w:rFonts w:hint="eastAsia"/>
                <w:sz w:val="21"/>
                <w:szCs w:val="21"/>
              </w:rPr>
              <w:t>2000</w:t>
            </w:r>
            <w:r>
              <w:rPr>
                <w:rFonts w:ascii="仿宋_GB2312" w:hint="eastAsia"/>
                <w:sz w:val="21"/>
                <w:szCs w:val="21"/>
              </w:rPr>
              <w:t>米、木栈道及栏杆</w:t>
            </w:r>
            <w:r>
              <w:rPr>
                <w:rFonts w:hint="eastAsia"/>
                <w:sz w:val="21"/>
                <w:szCs w:val="21"/>
              </w:rPr>
              <w:t>900</w:t>
            </w:r>
            <w:r>
              <w:rPr>
                <w:rFonts w:ascii="仿宋_GB2312" w:hint="eastAsia"/>
                <w:sz w:val="21"/>
                <w:szCs w:val="21"/>
              </w:rPr>
              <w:t>米、停车场</w:t>
            </w:r>
            <w:r>
              <w:rPr>
                <w:rFonts w:hint="eastAsia"/>
                <w:sz w:val="21"/>
                <w:szCs w:val="21"/>
              </w:rPr>
              <w:t>250</w:t>
            </w:r>
            <w:r>
              <w:rPr>
                <w:rFonts w:ascii="仿宋_GB2312" w:hint="eastAsia"/>
                <w:sz w:val="21"/>
                <w:szCs w:val="21"/>
              </w:rPr>
              <w:t>平方米及水电配套设施建设。</w:t>
            </w:r>
          </w:p>
        </w:tc>
        <w:tc>
          <w:tcPr>
            <w:tcW w:w="1150" w:type="dxa"/>
            <w:tcBorders>
              <w:top w:val="single" w:sz="4" w:space="0" w:color="auto"/>
              <w:left w:val="single" w:sz="4" w:space="0" w:color="auto"/>
              <w:bottom w:val="single" w:sz="4" w:space="0" w:color="auto"/>
              <w:right w:val="single" w:sz="4" w:space="0" w:color="auto"/>
            </w:tcBorders>
            <w:vAlign w:val="center"/>
          </w:tcPr>
          <w:p w14:paraId="3910A503"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w:t>
            </w:r>
          </w:p>
        </w:tc>
        <w:tc>
          <w:tcPr>
            <w:tcW w:w="864" w:type="dxa"/>
            <w:tcBorders>
              <w:top w:val="single" w:sz="4" w:space="0" w:color="auto"/>
              <w:left w:val="single" w:sz="4" w:space="0" w:color="auto"/>
              <w:bottom w:val="single" w:sz="4" w:space="0" w:color="auto"/>
              <w:right w:val="single" w:sz="4" w:space="0" w:color="auto"/>
            </w:tcBorders>
            <w:vAlign w:val="center"/>
          </w:tcPr>
          <w:p w14:paraId="4E974353"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旅游发展局</w:t>
            </w:r>
          </w:p>
        </w:tc>
        <w:tc>
          <w:tcPr>
            <w:tcW w:w="1342" w:type="dxa"/>
            <w:tcBorders>
              <w:top w:val="single" w:sz="4" w:space="0" w:color="auto"/>
              <w:left w:val="single" w:sz="4" w:space="0" w:color="auto"/>
              <w:bottom w:val="single" w:sz="4" w:space="0" w:color="auto"/>
              <w:right w:val="single" w:sz="4" w:space="0" w:color="auto"/>
            </w:tcBorders>
            <w:vAlign w:val="center"/>
          </w:tcPr>
          <w:p w14:paraId="1BFE9BD3"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2019</w:t>
            </w:r>
          </w:p>
        </w:tc>
      </w:tr>
      <w:tr w:rsidR="008E6899" w14:paraId="1635A3E6"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2823EFD9" w14:textId="77777777" w:rsidR="008E6899" w:rsidRDefault="00417898">
            <w:pPr>
              <w:spacing w:line="288" w:lineRule="auto"/>
              <w:ind w:leftChars="-50" w:left="-140" w:rightChars="-50" w:right="-140"/>
              <w:jc w:val="center"/>
              <w:rPr>
                <w:rFonts w:ascii="仿宋_GB2312"/>
                <w:sz w:val="21"/>
                <w:szCs w:val="21"/>
              </w:rPr>
            </w:pPr>
            <w:r>
              <w:rPr>
                <w:sz w:val="21"/>
                <w:szCs w:val="21"/>
              </w:rPr>
              <w:t>28</w:t>
            </w:r>
          </w:p>
        </w:tc>
        <w:tc>
          <w:tcPr>
            <w:tcW w:w="2109" w:type="dxa"/>
            <w:tcBorders>
              <w:top w:val="single" w:sz="4" w:space="0" w:color="auto"/>
              <w:left w:val="single" w:sz="4" w:space="0" w:color="auto"/>
              <w:bottom w:val="single" w:sz="4" w:space="0" w:color="auto"/>
              <w:right w:val="single" w:sz="4" w:space="0" w:color="auto"/>
            </w:tcBorders>
            <w:vAlign w:val="center"/>
          </w:tcPr>
          <w:p w14:paraId="05B53293"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重点灌区与节水增效工程</w:t>
            </w:r>
          </w:p>
        </w:tc>
        <w:tc>
          <w:tcPr>
            <w:tcW w:w="1152" w:type="dxa"/>
            <w:tcBorders>
              <w:top w:val="single" w:sz="4" w:space="0" w:color="auto"/>
              <w:left w:val="single" w:sz="4" w:space="0" w:color="auto"/>
              <w:bottom w:val="single" w:sz="4" w:space="0" w:color="auto"/>
              <w:right w:val="single" w:sz="4" w:space="0" w:color="auto"/>
            </w:tcBorders>
            <w:vAlign w:val="center"/>
          </w:tcPr>
          <w:p w14:paraId="1361E39B"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2D657F9C"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新增和改善灌溉面积3350亩</w:t>
            </w:r>
          </w:p>
        </w:tc>
        <w:tc>
          <w:tcPr>
            <w:tcW w:w="1150" w:type="dxa"/>
            <w:tcBorders>
              <w:top w:val="single" w:sz="4" w:space="0" w:color="auto"/>
              <w:left w:val="single" w:sz="4" w:space="0" w:color="auto"/>
              <w:bottom w:val="single" w:sz="4" w:space="0" w:color="auto"/>
              <w:right w:val="single" w:sz="4" w:space="0" w:color="auto"/>
            </w:tcBorders>
            <w:vAlign w:val="center"/>
          </w:tcPr>
          <w:p w14:paraId="29DD5665" w14:textId="77777777" w:rsidR="008E6899" w:rsidRDefault="00417898">
            <w:pPr>
              <w:spacing w:line="288" w:lineRule="auto"/>
              <w:ind w:leftChars="-50" w:left="-140" w:rightChars="-50" w:right="-140"/>
              <w:jc w:val="center"/>
              <w:rPr>
                <w:rFonts w:ascii="仿宋_GB2312"/>
                <w:sz w:val="21"/>
                <w:szCs w:val="21"/>
              </w:rPr>
            </w:pPr>
            <w:r>
              <w:rPr>
                <w:sz w:val="21"/>
                <w:szCs w:val="21"/>
              </w:rPr>
              <w:t>2571</w:t>
            </w:r>
          </w:p>
        </w:tc>
        <w:tc>
          <w:tcPr>
            <w:tcW w:w="864" w:type="dxa"/>
            <w:tcBorders>
              <w:top w:val="single" w:sz="4" w:space="0" w:color="auto"/>
              <w:left w:val="single" w:sz="4" w:space="0" w:color="auto"/>
              <w:bottom w:val="single" w:sz="4" w:space="0" w:color="auto"/>
              <w:right w:val="single" w:sz="4" w:space="0" w:color="auto"/>
            </w:tcBorders>
            <w:vAlign w:val="center"/>
          </w:tcPr>
          <w:p w14:paraId="2B48288D"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水利局</w:t>
            </w:r>
          </w:p>
        </w:tc>
        <w:tc>
          <w:tcPr>
            <w:tcW w:w="1342" w:type="dxa"/>
            <w:tcBorders>
              <w:top w:val="single" w:sz="4" w:space="0" w:color="auto"/>
              <w:left w:val="single" w:sz="4" w:space="0" w:color="auto"/>
              <w:bottom w:val="single" w:sz="4" w:space="0" w:color="auto"/>
              <w:right w:val="single" w:sz="4" w:space="0" w:color="auto"/>
            </w:tcBorders>
            <w:vAlign w:val="center"/>
          </w:tcPr>
          <w:p w14:paraId="0A48641F"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2016</w:t>
            </w:r>
            <w:r>
              <w:rPr>
                <w:rFonts w:ascii="仿宋_GB2312" w:hint="eastAsia"/>
                <w:sz w:val="21"/>
                <w:szCs w:val="21"/>
              </w:rPr>
              <w:t>-</w:t>
            </w:r>
            <w:r>
              <w:rPr>
                <w:rFonts w:hint="eastAsia"/>
                <w:sz w:val="21"/>
                <w:szCs w:val="21"/>
              </w:rPr>
              <w:t>2020</w:t>
            </w:r>
          </w:p>
        </w:tc>
      </w:tr>
      <w:tr w:rsidR="008E6899" w14:paraId="5E3AD517" w14:textId="77777777">
        <w:trPr>
          <w:trHeight w:val="369"/>
          <w:jc w:val="center"/>
        </w:trPr>
        <w:tc>
          <w:tcPr>
            <w:tcW w:w="10801" w:type="dxa"/>
            <w:gridSpan w:val="4"/>
            <w:tcBorders>
              <w:top w:val="single" w:sz="4" w:space="0" w:color="auto"/>
              <w:left w:val="single" w:sz="4" w:space="0" w:color="auto"/>
              <w:bottom w:val="single" w:sz="4" w:space="0" w:color="auto"/>
              <w:right w:val="single" w:sz="4" w:space="0" w:color="auto"/>
            </w:tcBorders>
            <w:vAlign w:val="center"/>
          </w:tcPr>
          <w:p w14:paraId="22DD6F98"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小计</w:t>
            </w:r>
          </w:p>
        </w:tc>
        <w:tc>
          <w:tcPr>
            <w:tcW w:w="1150" w:type="dxa"/>
            <w:tcBorders>
              <w:top w:val="single" w:sz="4" w:space="0" w:color="auto"/>
              <w:left w:val="single" w:sz="4" w:space="0" w:color="auto"/>
              <w:bottom w:val="single" w:sz="4" w:space="0" w:color="auto"/>
              <w:right w:val="single" w:sz="4" w:space="0" w:color="auto"/>
            </w:tcBorders>
            <w:vAlign w:val="center"/>
          </w:tcPr>
          <w:p w14:paraId="240EE72C" w14:textId="0AC1A9F6" w:rsidR="008E6899" w:rsidRDefault="003533A4">
            <w:pPr>
              <w:spacing w:line="288" w:lineRule="auto"/>
              <w:ind w:leftChars="-50" w:left="-140" w:rightChars="-50" w:right="-140"/>
              <w:jc w:val="center"/>
              <w:rPr>
                <w:b/>
                <w:sz w:val="21"/>
                <w:szCs w:val="21"/>
              </w:rPr>
            </w:pPr>
            <w:r>
              <w:rPr>
                <w:rFonts w:hint="eastAsia"/>
                <w:b/>
                <w:sz w:val="21"/>
                <w:szCs w:val="21"/>
              </w:rPr>
              <w:t>33826</w:t>
            </w:r>
          </w:p>
        </w:tc>
        <w:tc>
          <w:tcPr>
            <w:tcW w:w="864" w:type="dxa"/>
            <w:tcBorders>
              <w:top w:val="single" w:sz="4" w:space="0" w:color="auto"/>
              <w:left w:val="single" w:sz="4" w:space="0" w:color="auto"/>
              <w:bottom w:val="single" w:sz="4" w:space="0" w:color="auto"/>
              <w:right w:val="single" w:sz="4" w:space="0" w:color="auto"/>
            </w:tcBorders>
            <w:vAlign w:val="center"/>
          </w:tcPr>
          <w:p w14:paraId="6AC74B5D" w14:textId="77777777" w:rsidR="008E6899" w:rsidRDefault="008E6899">
            <w:pPr>
              <w:spacing w:line="288" w:lineRule="auto"/>
              <w:ind w:leftChars="-50" w:left="-140" w:rightChars="-50" w:right="-140"/>
              <w:jc w:val="center"/>
              <w:rPr>
                <w:rFonts w:ascii="仿宋_GB2312"/>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14:paraId="7AA31A74" w14:textId="77777777" w:rsidR="008E6899" w:rsidRDefault="008E6899">
            <w:pPr>
              <w:spacing w:line="288" w:lineRule="auto"/>
              <w:ind w:leftChars="-50" w:left="-140" w:rightChars="-50" w:right="-140"/>
              <w:jc w:val="center"/>
              <w:rPr>
                <w:rFonts w:ascii="仿宋_GB2312"/>
                <w:sz w:val="21"/>
                <w:szCs w:val="21"/>
              </w:rPr>
            </w:pPr>
          </w:p>
        </w:tc>
      </w:tr>
      <w:tr w:rsidR="008E6899" w14:paraId="353540BF" w14:textId="77777777">
        <w:trPr>
          <w:trHeight w:val="369"/>
          <w:jc w:val="center"/>
        </w:trPr>
        <w:tc>
          <w:tcPr>
            <w:tcW w:w="14157" w:type="dxa"/>
            <w:gridSpan w:val="7"/>
            <w:tcBorders>
              <w:top w:val="single" w:sz="4" w:space="0" w:color="auto"/>
              <w:left w:val="single" w:sz="4" w:space="0" w:color="auto"/>
              <w:bottom w:val="single" w:sz="4" w:space="0" w:color="auto"/>
              <w:right w:val="single" w:sz="4" w:space="0" w:color="auto"/>
            </w:tcBorders>
            <w:vAlign w:val="center"/>
          </w:tcPr>
          <w:p w14:paraId="120DC46D" w14:textId="77777777" w:rsidR="008E6899" w:rsidRDefault="00417898">
            <w:pPr>
              <w:spacing w:line="288" w:lineRule="auto"/>
              <w:ind w:leftChars="-50" w:left="-140" w:rightChars="-50" w:right="-140"/>
              <w:rPr>
                <w:rFonts w:ascii="仿宋_GB2312"/>
                <w:b/>
                <w:sz w:val="21"/>
                <w:szCs w:val="21"/>
              </w:rPr>
            </w:pPr>
            <w:r>
              <w:rPr>
                <w:rFonts w:ascii="仿宋_GB2312" w:hint="eastAsia"/>
                <w:b/>
                <w:sz w:val="21"/>
                <w:szCs w:val="21"/>
              </w:rPr>
              <w:t>三、生态安全体系重点工程</w:t>
            </w:r>
          </w:p>
        </w:tc>
      </w:tr>
      <w:tr w:rsidR="008E6899" w14:paraId="091208FD"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5701AD3C"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w:t>
            </w:r>
          </w:p>
        </w:tc>
        <w:tc>
          <w:tcPr>
            <w:tcW w:w="2109" w:type="dxa"/>
            <w:tcBorders>
              <w:top w:val="single" w:sz="4" w:space="0" w:color="auto"/>
              <w:left w:val="single" w:sz="4" w:space="0" w:color="auto"/>
              <w:bottom w:val="single" w:sz="4" w:space="0" w:color="auto"/>
              <w:right w:val="single" w:sz="4" w:space="0" w:color="auto"/>
            </w:tcBorders>
            <w:vAlign w:val="center"/>
          </w:tcPr>
          <w:p w14:paraId="765FCC6E"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中小河流治理</w:t>
            </w:r>
          </w:p>
        </w:tc>
        <w:tc>
          <w:tcPr>
            <w:tcW w:w="1152" w:type="dxa"/>
            <w:tcBorders>
              <w:top w:val="single" w:sz="4" w:space="0" w:color="auto"/>
              <w:left w:val="single" w:sz="4" w:space="0" w:color="auto"/>
              <w:bottom w:val="single" w:sz="4" w:space="0" w:color="auto"/>
              <w:right w:val="single" w:sz="4" w:space="0" w:color="auto"/>
            </w:tcBorders>
            <w:vAlign w:val="center"/>
          </w:tcPr>
          <w:p w14:paraId="54329EE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3507095E" w14:textId="77777777" w:rsidR="008E6899" w:rsidRDefault="00417898">
            <w:pPr>
              <w:spacing w:line="288" w:lineRule="auto"/>
              <w:ind w:leftChars="-20" w:left="-56" w:rightChars="-20" w:right="-56"/>
              <w:jc w:val="center"/>
              <w:rPr>
                <w:rFonts w:ascii="仿宋_GB2312"/>
                <w:sz w:val="21"/>
                <w:szCs w:val="21"/>
              </w:rPr>
            </w:pPr>
            <w:r>
              <w:rPr>
                <w:sz w:val="21"/>
                <w:szCs w:val="21"/>
              </w:rPr>
              <w:t>7</w:t>
            </w:r>
            <w:r>
              <w:rPr>
                <w:rFonts w:ascii="仿宋_GB2312" w:hint="eastAsia"/>
                <w:sz w:val="21"/>
                <w:szCs w:val="21"/>
              </w:rPr>
              <w:t>条中小河流治理</w:t>
            </w:r>
          </w:p>
        </w:tc>
        <w:tc>
          <w:tcPr>
            <w:tcW w:w="1150" w:type="dxa"/>
            <w:tcBorders>
              <w:top w:val="single" w:sz="4" w:space="0" w:color="auto"/>
              <w:left w:val="single" w:sz="4" w:space="0" w:color="auto"/>
              <w:bottom w:val="single" w:sz="4" w:space="0" w:color="auto"/>
              <w:right w:val="single" w:sz="4" w:space="0" w:color="auto"/>
            </w:tcBorders>
            <w:vAlign w:val="center"/>
          </w:tcPr>
          <w:p w14:paraId="69FF21E1"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9799</w:t>
            </w:r>
          </w:p>
        </w:tc>
        <w:tc>
          <w:tcPr>
            <w:tcW w:w="864" w:type="dxa"/>
            <w:tcBorders>
              <w:top w:val="single" w:sz="4" w:space="0" w:color="auto"/>
              <w:left w:val="single" w:sz="4" w:space="0" w:color="auto"/>
              <w:bottom w:val="single" w:sz="4" w:space="0" w:color="auto"/>
              <w:right w:val="single" w:sz="4" w:space="0" w:color="auto"/>
            </w:tcBorders>
            <w:vAlign w:val="center"/>
          </w:tcPr>
          <w:p w14:paraId="7BC3A08F"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水利局</w:t>
            </w:r>
          </w:p>
        </w:tc>
        <w:tc>
          <w:tcPr>
            <w:tcW w:w="1342" w:type="dxa"/>
            <w:tcBorders>
              <w:top w:val="single" w:sz="4" w:space="0" w:color="auto"/>
              <w:left w:val="single" w:sz="4" w:space="0" w:color="auto"/>
              <w:bottom w:val="single" w:sz="4" w:space="0" w:color="auto"/>
              <w:right w:val="single" w:sz="4" w:space="0" w:color="auto"/>
            </w:tcBorders>
            <w:vAlign w:val="center"/>
          </w:tcPr>
          <w:p w14:paraId="1AF37667"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2838CED0"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13EF94E6" w14:textId="77777777" w:rsidR="008E6899" w:rsidRDefault="00417898">
            <w:pPr>
              <w:spacing w:line="288" w:lineRule="auto"/>
              <w:ind w:leftChars="-50" w:left="-140" w:rightChars="-50" w:right="-140"/>
              <w:jc w:val="center"/>
              <w:rPr>
                <w:rFonts w:ascii="仿宋_GB2312"/>
                <w:sz w:val="21"/>
                <w:szCs w:val="21"/>
              </w:rPr>
            </w:pPr>
            <w:r>
              <w:rPr>
                <w:sz w:val="21"/>
                <w:szCs w:val="21"/>
              </w:rPr>
              <w:t>2</w:t>
            </w:r>
          </w:p>
        </w:tc>
        <w:tc>
          <w:tcPr>
            <w:tcW w:w="2109" w:type="dxa"/>
            <w:tcBorders>
              <w:top w:val="single" w:sz="4" w:space="0" w:color="auto"/>
              <w:left w:val="single" w:sz="4" w:space="0" w:color="auto"/>
              <w:bottom w:val="single" w:sz="4" w:space="0" w:color="auto"/>
              <w:right w:val="single" w:sz="4" w:space="0" w:color="auto"/>
            </w:tcBorders>
            <w:vAlign w:val="center"/>
          </w:tcPr>
          <w:p w14:paraId="692FFDDD"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金沙江、澜沧江、怒江流域水污染防治专项</w:t>
            </w:r>
          </w:p>
        </w:tc>
        <w:tc>
          <w:tcPr>
            <w:tcW w:w="1152" w:type="dxa"/>
            <w:tcBorders>
              <w:top w:val="single" w:sz="4" w:space="0" w:color="auto"/>
              <w:left w:val="single" w:sz="4" w:space="0" w:color="auto"/>
              <w:bottom w:val="single" w:sz="4" w:space="0" w:color="auto"/>
              <w:right w:val="single" w:sz="4" w:space="0" w:color="auto"/>
            </w:tcBorders>
            <w:vAlign w:val="center"/>
          </w:tcPr>
          <w:p w14:paraId="712AFDF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195E0882"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金沙江、澜沧江、怒江流域污染源治理、流域生态修复治理</w:t>
            </w:r>
          </w:p>
        </w:tc>
        <w:tc>
          <w:tcPr>
            <w:tcW w:w="1150" w:type="dxa"/>
            <w:tcBorders>
              <w:top w:val="single" w:sz="4" w:space="0" w:color="auto"/>
              <w:left w:val="single" w:sz="4" w:space="0" w:color="auto"/>
              <w:bottom w:val="single" w:sz="4" w:space="0" w:color="auto"/>
              <w:right w:val="single" w:sz="4" w:space="0" w:color="auto"/>
            </w:tcBorders>
            <w:vAlign w:val="center"/>
          </w:tcPr>
          <w:p w14:paraId="47792EF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6751</w:t>
            </w:r>
          </w:p>
        </w:tc>
        <w:tc>
          <w:tcPr>
            <w:tcW w:w="864" w:type="dxa"/>
            <w:tcBorders>
              <w:top w:val="single" w:sz="4" w:space="0" w:color="auto"/>
              <w:left w:val="single" w:sz="4" w:space="0" w:color="auto"/>
              <w:bottom w:val="single" w:sz="4" w:space="0" w:color="auto"/>
              <w:right w:val="single" w:sz="4" w:space="0" w:color="auto"/>
            </w:tcBorders>
            <w:vAlign w:val="center"/>
          </w:tcPr>
          <w:p w14:paraId="0F0C1F2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生态环境局</w:t>
            </w:r>
          </w:p>
        </w:tc>
        <w:tc>
          <w:tcPr>
            <w:tcW w:w="1342" w:type="dxa"/>
            <w:tcBorders>
              <w:top w:val="single" w:sz="4" w:space="0" w:color="auto"/>
              <w:left w:val="single" w:sz="4" w:space="0" w:color="auto"/>
              <w:bottom w:val="single" w:sz="4" w:space="0" w:color="auto"/>
              <w:right w:val="single" w:sz="4" w:space="0" w:color="auto"/>
            </w:tcBorders>
            <w:vAlign w:val="center"/>
          </w:tcPr>
          <w:p w14:paraId="5F1448C6"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2025</w:t>
            </w:r>
          </w:p>
        </w:tc>
      </w:tr>
      <w:tr w:rsidR="008E6899" w14:paraId="48D3223C"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2662D735" w14:textId="77777777" w:rsidR="008E6899" w:rsidRDefault="00417898">
            <w:pPr>
              <w:spacing w:line="288" w:lineRule="auto"/>
              <w:ind w:leftChars="-50" w:left="-140" w:rightChars="-50" w:right="-140"/>
              <w:jc w:val="center"/>
              <w:rPr>
                <w:rFonts w:ascii="仿宋_GB2312"/>
                <w:sz w:val="21"/>
                <w:szCs w:val="21"/>
              </w:rPr>
            </w:pPr>
            <w:r>
              <w:rPr>
                <w:sz w:val="21"/>
                <w:szCs w:val="21"/>
              </w:rPr>
              <w:t>3</w:t>
            </w:r>
          </w:p>
        </w:tc>
        <w:tc>
          <w:tcPr>
            <w:tcW w:w="2109" w:type="dxa"/>
            <w:tcBorders>
              <w:top w:val="single" w:sz="4" w:space="0" w:color="auto"/>
              <w:left w:val="single" w:sz="4" w:space="0" w:color="auto"/>
              <w:bottom w:val="single" w:sz="4" w:space="0" w:color="auto"/>
              <w:right w:val="single" w:sz="4" w:space="0" w:color="auto"/>
            </w:tcBorders>
            <w:vAlign w:val="center"/>
          </w:tcPr>
          <w:p w14:paraId="38E6D755"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植物保护工程</w:t>
            </w:r>
          </w:p>
        </w:tc>
        <w:tc>
          <w:tcPr>
            <w:tcW w:w="1152" w:type="dxa"/>
            <w:tcBorders>
              <w:top w:val="single" w:sz="4" w:space="0" w:color="auto"/>
              <w:left w:val="single" w:sz="4" w:space="0" w:color="auto"/>
              <w:bottom w:val="single" w:sz="4" w:space="0" w:color="auto"/>
              <w:right w:val="single" w:sz="4" w:space="0" w:color="auto"/>
            </w:tcBorders>
            <w:vAlign w:val="center"/>
          </w:tcPr>
          <w:p w14:paraId="0ADFB1DF"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42B77142"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建设绿色防控技术集成示范基地、统防统治示范区等</w:t>
            </w:r>
          </w:p>
        </w:tc>
        <w:tc>
          <w:tcPr>
            <w:tcW w:w="1150" w:type="dxa"/>
            <w:tcBorders>
              <w:top w:val="single" w:sz="4" w:space="0" w:color="auto"/>
              <w:left w:val="single" w:sz="4" w:space="0" w:color="auto"/>
              <w:bottom w:val="single" w:sz="4" w:space="0" w:color="auto"/>
              <w:right w:val="single" w:sz="4" w:space="0" w:color="auto"/>
            </w:tcBorders>
            <w:vAlign w:val="center"/>
          </w:tcPr>
          <w:p w14:paraId="1280C221"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850</w:t>
            </w:r>
          </w:p>
        </w:tc>
        <w:tc>
          <w:tcPr>
            <w:tcW w:w="864" w:type="dxa"/>
            <w:tcBorders>
              <w:top w:val="single" w:sz="4" w:space="0" w:color="auto"/>
              <w:left w:val="single" w:sz="4" w:space="0" w:color="auto"/>
              <w:bottom w:val="single" w:sz="4" w:space="0" w:color="auto"/>
              <w:right w:val="single" w:sz="4" w:space="0" w:color="auto"/>
            </w:tcBorders>
            <w:vAlign w:val="center"/>
          </w:tcPr>
          <w:p w14:paraId="70A41499"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市农业农村局</w:t>
            </w:r>
          </w:p>
        </w:tc>
        <w:tc>
          <w:tcPr>
            <w:tcW w:w="1342" w:type="dxa"/>
            <w:tcBorders>
              <w:top w:val="single" w:sz="4" w:space="0" w:color="auto"/>
              <w:left w:val="single" w:sz="4" w:space="0" w:color="auto"/>
              <w:bottom w:val="single" w:sz="4" w:space="0" w:color="auto"/>
              <w:right w:val="single" w:sz="4" w:space="0" w:color="auto"/>
            </w:tcBorders>
            <w:vAlign w:val="center"/>
          </w:tcPr>
          <w:p w14:paraId="61B71CA7"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4C21CC39" w14:textId="77777777">
        <w:trPr>
          <w:trHeight w:val="369"/>
          <w:jc w:val="center"/>
        </w:trPr>
        <w:tc>
          <w:tcPr>
            <w:tcW w:w="10801" w:type="dxa"/>
            <w:gridSpan w:val="4"/>
            <w:tcBorders>
              <w:top w:val="single" w:sz="4" w:space="0" w:color="auto"/>
              <w:left w:val="single" w:sz="4" w:space="0" w:color="auto"/>
              <w:bottom w:val="single" w:sz="4" w:space="0" w:color="auto"/>
              <w:right w:val="single" w:sz="4" w:space="0" w:color="auto"/>
            </w:tcBorders>
            <w:vAlign w:val="center"/>
          </w:tcPr>
          <w:p w14:paraId="66D54364"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小计</w:t>
            </w:r>
          </w:p>
        </w:tc>
        <w:tc>
          <w:tcPr>
            <w:tcW w:w="1150" w:type="dxa"/>
            <w:tcBorders>
              <w:top w:val="single" w:sz="4" w:space="0" w:color="auto"/>
              <w:left w:val="single" w:sz="4" w:space="0" w:color="auto"/>
              <w:bottom w:val="single" w:sz="4" w:space="0" w:color="auto"/>
              <w:right w:val="single" w:sz="4" w:space="0" w:color="auto"/>
            </w:tcBorders>
            <w:vAlign w:val="center"/>
          </w:tcPr>
          <w:p w14:paraId="1E874D3D" w14:textId="77777777" w:rsidR="008E6899" w:rsidRDefault="00417898">
            <w:pPr>
              <w:spacing w:line="288" w:lineRule="auto"/>
              <w:ind w:leftChars="-50" w:left="-140" w:rightChars="-50" w:right="-140"/>
              <w:jc w:val="center"/>
              <w:rPr>
                <w:b/>
                <w:sz w:val="21"/>
                <w:szCs w:val="21"/>
              </w:rPr>
            </w:pPr>
            <w:r>
              <w:rPr>
                <w:b/>
                <w:sz w:val="21"/>
                <w:szCs w:val="21"/>
              </w:rPr>
              <w:t>17400</w:t>
            </w:r>
          </w:p>
        </w:tc>
        <w:tc>
          <w:tcPr>
            <w:tcW w:w="864" w:type="dxa"/>
            <w:tcBorders>
              <w:top w:val="single" w:sz="4" w:space="0" w:color="auto"/>
              <w:left w:val="single" w:sz="4" w:space="0" w:color="auto"/>
              <w:bottom w:val="single" w:sz="4" w:space="0" w:color="auto"/>
              <w:right w:val="single" w:sz="4" w:space="0" w:color="auto"/>
            </w:tcBorders>
            <w:vAlign w:val="center"/>
          </w:tcPr>
          <w:p w14:paraId="47AAE4F1" w14:textId="77777777" w:rsidR="008E6899" w:rsidRDefault="008E6899">
            <w:pPr>
              <w:spacing w:line="288" w:lineRule="auto"/>
              <w:ind w:leftChars="-50" w:left="-140" w:rightChars="-50" w:right="-140"/>
              <w:jc w:val="center"/>
              <w:rPr>
                <w:rFonts w:ascii="仿宋_GB2312"/>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14:paraId="021DCBD8" w14:textId="77777777" w:rsidR="008E6899" w:rsidRDefault="008E6899">
            <w:pPr>
              <w:spacing w:line="288" w:lineRule="auto"/>
              <w:ind w:leftChars="-50" w:left="-140" w:rightChars="-50" w:right="-140"/>
              <w:jc w:val="center"/>
              <w:rPr>
                <w:rFonts w:ascii="仿宋_GB2312"/>
                <w:sz w:val="21"/>
                <w:szCs w:val="21"/>
              </w:rPr>
            </w:pPr>
          </w:p>
        </w:tc>
      </w:tr>
      <w:tr w:rsidR="008E6899" w14:paraId="0EDE4CC7" w14:textId="77777777">
        <w:trPr>
          <w:trHeight w:val="369"/>
          <w:jc w:val="center"/>
        </w:trPr>
        <w:tc>
          <w:tcPr>
            <w:tcW w:w="14157" w:type="dxa"/>
            <w:gridSpan w:val="7"/>
            <w:tcBorders>
              <w:top w:val="single" w:sz="4" w:space="0" w:color="auto"/>
              <w:left w:val="single" w:sz="4" w:space="0" w:color="auto"/>
              <w:bottom w:val="single" w:sz="4" w:space="0" w:color="auto"/>
              <w:right w:val="single" w:sz="4" w:space="0" w:color="auto"/>
            </w:tcBorders>
            <w:vAlign w:val="center"/>
          </w:tcPr>
          <w:p w14:paraId="47A48DBC" w14:textId="77777777" w:rsidR="008E6899" w:rsidRDefault="00417898">
            <w:pPr>
              <w:spacing w:line="288" w:lineRule="auto"/>
              <w:ind w:leftChars="-50" w:left="-140" w:rightChars="-50" w:right="-140"/>
              <w:rPr>
                <w:rFonts w:ascii="仿宋_GB2312"/>
                <w:b/>
                <w:sz w:val="21"/>
                <w:szCs w:val="21"/>
              </w:rPr>
            </w:pPr>
            <w:r>
              <w:rPr>
                <w:rFonts w:ascii="仿宋_GB2312" w:hint="eastAsia"/>
                <w:b/>
                <w:sz w:val="21"/>
                <w:szCs w:val="21"/>
              </w:rPr>
              <w:t>四、生态生活体系重点工程</w:t>
            </w:r>
          </w:p>
        </w:tc>
      </w:tr>
      <w:tr w:rsidR="008E6899" w14:paraId="456D1819"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01341BD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lastRenderedPageBreak/>
              <w:t>1</w:t>
            </w:r>
          </w:p>
        </w:tc>
        <w:tc>
          <w:tcPr>
            <w:tcW w:w="2109" w:type="dxa"/>
            <w:tcBorders>
              <w:top w:val="single" w:sz="4" w:space="0" w:color="auto"/>
              <w:left w:val="single" w:sz="4" w:space="0" w:color="auto"/>
              <w:bottom w:val="single" w:sz="4" w:space="0" w:color="auto"/>
              <w:right w:val="single" w:sz="4" w:space="0" w:color="auto"/>
            </w:tcBorders>
            <w:vAlign w:val="center"/>
          </w:tcPr>
          <w:p w14:paraId="471D3E74"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昌都经济技术开发区污水处理及收集系统</w:t>
            </w:r>
          </w:p>
        </w:tc>
        <w:tc>
          <w:tcPr>
            <w:tcW w:w="1152" w:type="dxa"/>
            <w:tcBorders>
              <w:top w:val="single" w:sz="4" w:space="0" w:color="auto"/>
              <w:left w:val="single" w:sz="4" w:space="0" w:color="auto"/>
              <w:bottom w:val="single" w:sz="4" w:space="0" w:color="auto"/>
              <w:right w:val="single" w:sz="4" w:space="0" w:color="auto"/>
            </w:tcBorders>
            <w:vAlign w:val="center"/>
          </w:tcPr>
          <w:p w14:paraId="47F1D43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改扩建</w:t>
            </w:r>
          </w:p>
        </w:tc>
        <w:tc>
          <w:tcPr>
            <w:tcW w:w="6628" w:type="dxa"/>
            <w:tcBorders>
              <w:top w:val="single" w:sz="4" w:space="0" w:color="auto"/>
              <w:left w:val="single" w:sz="4" w:space="0" w:color="auto"/>
              <w:bottom w:val="single" w:sz="4" w:space="0" w:color="auto"/>
              <w:right w:val="single" w:sz="4" w:space="0" w:color="auto"/>
            </w:tcBorders>
            <w:vAlign w:val="center"/>
          </w:tcPr>
          <w:p w14:paraId="236617E5"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日处理污水</w:t>
            </w:r>
            <w:r>
              <w:rPr>
                <w:rFonts w:hint="eastAsia"/>
                <w:sz w:val="21"/>
                <w:szCs w:val="21"/>
              </w:rPr>
              <w:t>0</w:t>
            </w:r>
            <w:r>
              <w:rPr>
                <w:rFonts w:ascii="仿宋_GB2312" w:hint="eastAsia"/>
                <w:sz w:val="21"/>
                <w:szCs w:val="21"/>
              </w:rPr>
              <w:t>.</w:t>
            </w:r>
            <w:r>
              <w:rPr>
                <w:rFonts w:hint="eastAsia"/>
                <w:sz w:val="21"/>
                <w:szCs w:val="21"/>
              </w:rPr>
              <w:t>5</w:t>
            </w:r>
            <w:r>
              <w:rPr>
                <w:rFonts w:ascii="仿宋_GB2312" w:hint="eastAsia"/>
                <w:sz w:val="21"/>
                <w:szCs w:val="21"/>
              </w:rPr>
              <w:t>万立方米，铺设</w:t>
            </w:r>
            <w:r>
              <w:rPr>
                <w:rFonts w:hint="eastAsia"/>
                <w:sz w:val="21"/>
                <w:szCs w:val="21"/>
              </w:rPr>
              <w:t>DN400</w:t>
            </w:r>
            <w:r>
              <w:rPr>
                <w:rFonts w:ascii="仿宋_GB2312" w:hint="eastAsia"/>
                <w:sz w:val="21"/>
                <w:szCs w:val="21"/>
              </w:rPr>
              <w:t>—</w:t>
            </w:r>
            <w:r>
              <w:rPr>
                <w:rFonts w:hint="eastAsia"/>
                <w:sz w:val="21"/>
                <w:szCs w:val="21"/>
              </w:rPr>
              <w:t>700</w:t>
            </w:r>
            <w:r>
              <w:rPr>
                <w:rFonts w:ascii="仿宋_GB2312" w:hint="eastAsia"/>
                <w:sz w:val="21"/>
                <w:szCs w:val="21"/>
              </w:rPr>
              <w:t>污水管网</w:t>
            </w:r>
            <w:r>
              <w:rPr>
                <w:rFonts w:hint="eastAsia"/>
                <w:sz w:val="21"/>
                <w:szCs w:val="21"/>
              </w:rPr>
              <w:t>25</w:t>
            </w:r>
            <w:r>
              <w:rPr>
                <w:rFonts w:ascii="仿宋_GB2312" w:hint="eastAsia"/>
                <w:sz w:val="21"/>
                <w:szCs w:val="21"/>
              </w:rPr>
              <w:t>.</w:t>
            </w:r>
            <w:r>
              <w:rPr>
                <w:rFonts w:hint="eastAsia"/>
                <w:sz w:val="21"/>
                <w:szCs w:val="21"/>
              </w:rPr>
              <w:t>34</w:t>
            </w:r>
            <w:r>
              <w:rPr>
                <w:rFonts w:ascii="仿宋_GB2312" w:hint="eastAsia"/>
                <w:sz w:val="21"/>
                <w:szCs w:val="21"/>
              </w:rPr>
              <w:t>公里。项目建成后，污水出水达到一级</w:t>
            </w:r>
            <w:r>
              <w:rPr>
                <w:rFonts w:hint="eastAsia"/>
                <w:sz w:val="21"/>
                <w:szCs w:val="21"/>
              </w:rPr>
              <w:t>A</w:t>
            </w:r>
            <w:r>
              <w:rPr>
                <w:rFonts w:ascii="仿宋_GB2312" w:hint="eastAsia"/>
                <w:sz w:val="21"/>
                <w:szCs w:val="21"/>
              </w:rPr>
              <w:t>标准，年削减污染物排放</w:t>
            </w:r>
            <w:r>
              <w:rPr>
                <w:rFonts w:hint="eastAsia"/>
                <w:sz w:val="21"/>
                <w:szCs w:val="21"/>
              </w:rPr>
              <w:t>787</w:t>
            </w:r>
            <w:r>
              <w:rPr>
                <w:rFonts w:ascii="仿宋_GB2312" w:hint="eastAsia"/>
                <w:sz w:val="21"/>
                <w:szCs w:val="21"/>
              </w:rPr>
              <w:t>.</w:t>
            </w:r>
            <w:r>
              <w:rPr>
                <w:rFonts w:hint="eastAsia"/>
                <w:sz w:val="21"/>
                <w:szCs w:val="21"/>
              </w:rPr>
              <w:t>5</w:t>
            </w:r>
            <w:r>
              <w:rPr>
                <w:rFonts w:ascii="仿宋_GB2312" w:hint="eastAsia"/>
                <w:sz w:val="21"/>
                <w:szCs w:val="21"/>
              </w:rPr>
              <w:t>吨</w:t>
            </w:r>
          </w:p>
        </w:tc>
        <w:tc>
          <w:tcPr>
            <w:tcW w:w="1150" w:type="dxa"/>
            <w:tcBorders>
              <w:top w:val="single" w:sz="4" w:space="0" w:color="auto"/>
              <w:left w:val="single" w:sz="4" w:space="0" w:color="auto"/>
              <w:bottom w:val="single" w:sz="4" w:space="0" w:color="auto"/>
              <w:right w:val="single" w:sz="4" w:space="0" w:color="auto"/>
            </w:tcBorders>
            <w:vAlign w:val="center"/>
          </w:tcPr>
          <w:p w14:paraId="1EAF7998"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3368</w:t>
            </w:r>
          </w:p>
        </w:tc>
        <w:tc>
          <w:tcPr>
            <w:tcW w:w="864" w:type="dxa"/>
            <w:tcBorders>
              <w:top w:val="single" w:sz="4" w:space="0" w:color="auto"/>
              <w:left w:val="single" w:sz="4" w:space="0" w:color="auto"/>
              <w:bottom w:val="single" w:sz="4" w:space="0" w:color="auto"/>
              <w:right w:val="single" w:sz="4" w:space="0" w:color="auto"/>
            </w:tcBorders>
            <w:vAlign w:val="center"/>
          </w:tcPr>
          <w:p w14:paraId="4CD8880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住房城乡建设局</w:t>
            </w:r>
          </w:p>
        </w:tc>
        <w:tc>
          <w:tcPr>
            <w:tcW w:w="1342" w:type="dxa"/>
            <w:tcBorders>
              <w:top w:val="single" w:sz="4" w:space="0" w:color="auto"/>
              <w:left w:val="single" w:sz="4" w:space="0" w:color="auto"/>
              <w:bottom w:val="single" w:sz="4" w:space="0" w:color="auto"/>
              <w:right w:val="single" w:sz="4" w:space="0" w:color="auto"/>
            </w:tcBorders>
            <w:vAlign w:val="center"/>
          </w:tcPr>
          <w:p w14:paraId="29E8074F"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2DE7B03F"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05424BF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w:t>
            </w:r>
          </w:p>
        </w:tc>
        <w:tc>
          <w:tcPr>
            <w:tcW w:w="2109" w:type="dxa"/>
            <w:tcBorders>
              <w:top w:val="single" w:sz="4" w:space="0" w:color="auto"/>
              <w:left w:val="single" w:sz="4" w:space="0" w:color="auto"/>
              <w:bottom w:val="single" w:sz="4" w:space="0" w:color="auto"/>
              <w:right w:val="single" w:sz="4" w:space="0" w:color="auto"/>
            </w:tcBorders>
            <w:vAlign w:val="center"/>
          </w:tcPr>
          <w:p w14:paraId="5B6987F1"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昌都市污水处理厂二期工程</w:t>
            </w:r>
          </w:p>
        </w:tc>
        <w:tc>
          <w:tcPr>
            <w:tcW w:w="1152" w:type="dxa"/>
            <w:tcBorders>
              <w:top w:val="single" w:sz="4" w:space="0" w:color="auto"/>
              <w:left w:val="single" w:sz="4" w:space="0" w:color="auto"/>
              <w:bottom w:val="single" w:sz="4" w:space="0" w:color="auto"/>
              <w:right w:val="single" w:sz="4" w:space="0" w:color="auto"/>
            </w:tcBorders>
            <w:vAlign w:val="center"/>
          </w:tcPr>
          <w:p w14:paraId="7A910562"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288882D4"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日处理规模扩容至1.5万吨的污水处理厂1座，配套改扩建污水管道总长19.352公里,新建一体化污水提升泵站6座，改造原有污水提升泵站2座。</w:t>
            </w:r>
          </w:p>
        </w:tc>
        <w:tc>
          <w:tcPr>
            <w:tcW w:w="1150" w:type="dxa"/>
            <w:tcBorders>
              <w:top w:val="single" w:sz="4" w:space="0" w:color="auto"/>
              <w:left w:val="single" w:sz="4" w:space="0" w:color="auto"/>
              <w:bottom w:val="single" w:sz="4" w:space="0" w:color="auto"/>
              <w:right w:val="single" w:sz="4" w:space="0" w:color="auto"/>
            </w:tcBorders>
            <w:vAlign w:val="center"/>
          </w:tcPr>
          <w:p w14:paraId="180FCD2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30000</w:t>
            </w:r>
          </w:p>
        </w:tc>
        <w:tc>
          <w:tcPr>
            <w:tcW w:w="864" w:type="dxa"/>
            <w:tcBorders>
              <w:top w:val="single" w:sz="4" w:space="0" w:color="auto"/>
              <w:left w:val="single" w:sz="4" w:space="0" w:color="auto"/>
              <w:bottom w:val="single" w:sz="4" w:space="0" w:color="auto"/>
              <w:right w:val="single" w:sz="4" w:space="0" w:color="auto"/>
            </w:tcBorders>
            <w:vAlign w:val="center"/>
          </w:tcPr>
          <w:p w14:paraId="313EAF6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住房城乡建设局</w:t>
            </w:r>
          </w:p>
        </w:tc>
        <w:tc>
          <w:tcPr>
            <w:tcW w:w="1342" w:type="dxa"/>
            <w:tcBorders>
              <w:top w:val="single" w:sz="4" w:space="0" w:color="auto"/>
              <w:left w:val="single" w:sz="4" w:space="0" w:color="auto"/>
              <w:bottom w:val="single" w:sz="4" w:space="0" w:color="auto"/>
              <w:right w:val="single" w:sz="4" w:space="0" w:color="auto"/>
            </w:tcBorders>
            <w:vAlign w:val="center"/>
          </w:tcPr>
          <w:p w14:paraId="4CDBF8E1"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0ADA7846"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2C6138EE"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w:t>
            </w:r>
          </w:p>
        </w:tc>
        <w:tc>
          <w:tcPr>
            <w:tcW w:w="2109" w:type="dxa"/>
            <w:tcBorders>
              <w:top w:val="single" w:sz="4" w:space="0" w:color="auto"/>
              <w:left w:val="single" w:sz="4" w:space="0" w:color="auto"/>
              <w:bottom w:val="single" w:sz="4" w:space="0" w:color="auto"/>
              <w:right w:val="single" w:sz="4" w:space="0" w:color="auto"/>
            </w:tcBorders>
            <w:vAlign w:val="center"/>
          </w:tcPr>
          <w:p w14:paraId="28D1C659"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昌都市左贡</w:t>
            </w:r>
            <w:proofErr w:type="gramStart"/>
            <w:r>
              <w:rPr>
                <w:rFonts w:ascii="仿宋_GB2312" w:hint="eastAsia"/>
                <w:sz w:val="21"/>
                <w:szCs w:val="21"/>
              </w:rPr>
              <w:t>县</w:t>
            </w:r>
            <w:proofErr w:type="gramEnd"/>
            <w:r>
              <w:rPr>
                <w:rFonts w:ascii="仿宋_GB2312" w:hint="eastAsia"/>
                <w:sz w:val="21"/>
                <w:szCs w:val="21"/>
              </w:rPr>
              <w:t>县城污水处理及收集系统</w:t>
            </w:r>
          </w:p>
        </w:tc>
        <w:tc>
          <w:tcPr>
            <w:tcW w:w="1152" w:type="dxa"/>
            <w:tcBorders>
              <w:top w:val="single" w:sz="4" w:space="0" w:color="auto"/>
              <w:left w:val="single" w:sz="4" w:space="0" w:color="auto"/>
              <w:bottom w:val="single" w:sz="4" w:space="0" w:color="auto"/>
              <w:right w:val="single" w:sz="4" w:space="0" w:color="auto"/>
            </w:tcBorders>
            <w:vAlign w:val="center"/>
          </w:tcPr>
          <w:p w14:paraId="12B30D8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7A1B2C5D"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日处理污水规模</w:t>
            </w:r>
            <w:r>
              <w:rPr>
                <w:rFonts w:hint="eastAsia"/>
                <w:sz w:val="21"/>
                <w:szCs w:val="21"/>
              </w:rPr>
              <w:t>0</w:t>
            </w:r>
            <w:r>
              <w:rPr>
                <w:rFonts w:ascii="仿宋_GB2312" w:hint="eastAsia"/>
                <w:sz w:val="21"/>
                <w:szCs w:val="21"/>
              </w:rPr>
              <w:t>.</w:t>
            </w:r>
            <w:r>
              <w:rPr>
                <w:rFonts w:hint="eastAsia"/>
                <w:sz w:val="21"/>
                <w:szCs w:val="21"/>
              </w:rPr>
              <w:t>4</w:t>
            </w:r>
            <w:r>
              <w:rPr>
                <w:rFonts w:ascii="仿宋_GB2312" w:hint="eastAsia"/>
                <w:sz w:val="21"/>
                <w:szCs w:val="21"/>
              </w:rPr>
              <w:t>万吨，配套主管网</w:t>
            </w:r>
            <w:r>
              <w:rPr>
                <w:rFonts w:hint="eastAsia"/>
                <w:sz w:val="21"/>
                <w:szCs w:val="21"/>
              </w:rPr>
              <w:t>11</w:t>
            </w:r>
            <w:r>
              <w:rPr>
                <w:rFonts w:ascii="仿宋_GB2312" w:hint="eastAsia"/>
                <w:sz w:val="21"/>
                <w:szCs w:val="21"/>
              </w:rPr>
              <w:t>.</w:t>
            </w:r>
            <w:r>
              <w:rPr>
                <w:rFonts w:hint="eastAsia"/>
                <w:sz w:val="21"/>
                <w:szCs w:val="21"/>
              </w:rPr>
              <w:t>52</w:t>
            </w:r>
            <w:r>
              <w:rPr>
                <w:rFonts w:ascii="仿宋_GB2312" w:hint="eastAsia"/>
                <w:sz w:val="21"/>
                <w:szCs w:val="21"/>
              </w:rPr>
              <w:t>公里（</w:t>
            </w:r>
            <w:r>
              <w:rPr>
                <w:rFonts w:hint="eastAsia"/>
                <w:sz w:val="21"/>
                <w:szCs w:val="21"/>
              </w:rPr>
              <w:t>D600</w:t>
            </w:r>
            <w:r>
              <w:rPr>
                <w:rFonts w:ascii="仿宋_GB2312" w:hint="eastAsia"/>
                <w:sz w:val="21"/>
                <w:szCs w:val="21"/>
              </w:rPr>
              <w:t>钢筋混泥土承插管道）以及附属设施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7F81E5B1"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4041</w:t>
            </w:r>
          </w:p>
        </w:tc>
        <w:tc>
          <w:tcPr>
            <w:tcW w:w="864" w:type="dxa"/>
            <w:tcBorders>
              <w:top w:val="single" w:sz="4" w:space="0" w:color="auto"/>
              <w:left w:val="single" w:sz="4" w:space="0" w:color="auto"/>
              <w:bottom w:val="single" w:sz="4" w:space="0" w:color="auto"/>
              <w:right w:val="single" w:sz="4" w:space="0" w:color="auto"/>
            </w:tcBorders>
            <w:vAlign w:val="center"/>
          </w:tcPr>
          <w:p w14:paraId="3555A585"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左贡人民政府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31BBC0A6"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294B5CC0"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7A44D258"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w:t>
            </w:r>
          </w:p>
        </w:tc>
        <w:tc>
          <w:tcPr>
            <w:tcW w:w="2109" w:type="dxa"/>
            <w:tcBorders>
              <w:top w:val="single" w:sz="4" w:space="0" w:color="auto"/>
              <w:left w:val="single" w:sz="4" w:space="0" w:color="auto"/>
              <w:bottom w:val="single" w:sz="4" w:space="0" w:color="auto"/>
              <w:right w:val="single" w:sz="4" w:space="0" w:color="auto"/>
            </w:tcBorders>
            <w:vAlign w:val="center"/>
          </w:tcPr>
          <w:p w14:paraId="3D466DA9"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江达县县城污水处理及收集系统工程</w:t>
            </w:r>
          </w:p>
        </w:tc>
        <w:tc>
          <w:tcPr>
            <w:tcW w:w="1152" w:type="dxa"/>
            <w:tcBorders>
              <w:top w:val="single" w:sz="4" w:space="0" w:color="auto"/>
              <w:left w:val="single" w:sz="4" w:space="0" w:color="auto"/>
              <w:bottom w:val="single" w:sz="4" w:space="0" w:color="auto"/>
              <w:right w:val="single" w:sz="4" w:space="0" w:color="auto"/>
            </w:tcBorders>
            <w:vAlign w:val="center"/>
          </w:tcPr>
          <w:p w14:paraId="51E9B141"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0D41E1AF"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日处理污水规模</w:t>
            </w:r>
            <w:r>
              <w:rPr>
                <w:rFonts w:hint="eastAsia"/>
                <w:sz w:val="21"/>
                <w:szCs w:val="21"/>
              </w:rPr>
              <w:t>0</w:t>
            </w:r>
            <w:r>
              <w:rPr>
                <w:rFonts w:ascii="仿宋_GB2312" w:hint="eastAsia"/>
                <w:sz w:val="21"/>
                <w:szCs w:val="21"/>
              </w:rPr>
              <w:t>.</w:t>
            </w:r>
            <w:r>
              <w:rPr>
                <w:rFonts w:hint="eastAsia"/>
                <w:sz w:val="21"/>
                <w:szCs w:val="21"/>
              </w:rPr>
              <w:t>4</w:t>
            </w:r>
            <w:r>
              <w:rPr>
                <w:rFonts w:ascii="仿宋_GB2312" w:hint="eastAsia"/>
                <w:sz w:val="21"/>
                <w:szCs w:val="21"/>
              </w:rPr>
              <w:t>万吨，配套主管网</w:t>
            </w:r>
            <w:r>
              <w:rPr>
                <w:rFonts w:hint="eastAsia"/>
                <w:sz w:val="21"/>
                <w:szCs w:val="21"/>
              </w:rPr>
              <w:t>15</w:t>
            </w:r>
            <w:r>
              <w:rPr>
                <w:rFonts w:ascii="仿宋_GB2312" w:hint="eastAsia"/>
                <w:sz w:val="21"/>
                <w:szCs w:val="21"/>
              </w:rPr>
              <w:t>.</w:t>
            </w:r>
            <w:r>
              <w:rPr>
                <w:rFonts w:hint="eastAsia"/>
                <w:sz w:val="21"/>
                <w:szCs w:val="21"/>
              </w:rPr>
              <w:t>1</w:t>
            </w:r>
            <w:r>
              <w:rPr>
                <w:rFonts w:ascii="仿宋_GB2312" w:hint="eastAsia"/>
                <w:sz w:val="21"/>
                <w:szCs w:val="21"/>
              </w:rPr>
              <w:t>公里（</w:t>
            </w:r>
            <w:r>
              <w:rPr>
                <w:rFonts w:hint="eastAsia"/>
                <w:sz w:val="21"/>
                <w:szCs w:val="21"/>
              </w:rPr>
              <w:t>D600</w:t>
            </w:r>
            <w:r>
              <w:rPr>
                <w:rFonts w:ascii="仿宋_GB2312" w:hint="eastAsia"/>
                <w:sz w:val="21"/>
                <w:szCs w:val="21"/>
              </w:rPr>
              <w:t>钢筋混泥土承插管道）以及附属设施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337BAC99"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4282</w:t>
            </w:r>
          </w:p>
        </w:tc>
        <w:tc>
          <w:tcPr>
            <w:tcW w:w="864" w:type="dxa"/>
            <w:tcBorders>
              <w:top w:val="single" w:sz="4" w:space="0" w:color="auto"/>
              <w:left w:val="single" w:sz="4" w:space="0" w:color="auto"/>
              <w:bottom w:val="single" w:sz="4" w:space="0" w:color="auto"/>
              <w:right w:val="single" w:sz="4" w:space="0" w:color="auto"/>
            </w:tcBorders>
            <w:vAlign w:val="center"/>
          </w:tcPr>
          <w:p w14:paraId="2A99420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江达人民政府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5485BA5D"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23CFDB05"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4B31F8D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5</w:t>
            </w:r>
          </w:p>
        </w:tc>
        <w:tc>
          <w:tcPr>
            <w:tcW w:w="2109" w:type="dxa"/>
            <w:tcBorders>
              <w:top w:val="single" w:sz="4" w:space="0" w:color="auto"/>
              <w:left w:val="single" w:sz="4" w:space="0" w:color="auto"/>
              <w:bottom w:val="single" w:sz="4" w:space="0" w:color="auto"/>
              <w:right w:val="single" w:sz="4" w:space="0" w:color="auto"/>
            </w:tcBorders>
            <w:vAlign w:val="center"/>
          </w:tcPr>
          <w:p w14:paraId="5724D1D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八宿</w:t>
            </w:r>
            <w:proofErr w:type="gramStart"/>
            <w:r>
              <w:rPr>
                <w:rFonts w:ascii="仿宋_GB2312" w:hint="eastAsia"/>
                <w:sz w:val="21"/>
                <w:szCs w:val="21"/>
              </w:rPr>
              <w:t>县</w:t>
            </w:r>
            <w:proofErr w:type="gramEnd"/>
            <w:r>
              <w:rPr>
                <w:rFonts w:ascii="仿宋_GB2312" w:hint="eastAsia"/>
                <w:sz w:val="21"/>
                <w:szCs w:val="21"/>
              </w:rPr>
              <w:t>县城污水处理及收集系统</w:t>
            </w:r>
          </w:p>
        </w:tc>
        <w:tc>
          <w:tcPr>
            <w:tcW w:w="1152" w:type="dxa"/>
            <w:tcBorders>
              <w:top w:val="single" w:sz="4" w:space="0" w:color="auto"/>
              <w:left w:val="single" w:sz="4" w:space="0" w:color="auto"/>
              <w:bottom w:val="single" w:sz="4" w:space="0" w:color="auto"/>
              <w:right w:val="single" w:sz="4" w:space="0" w:color="auto"/>
            </w:tcBorders>
            <w:vAlign w:val="center"/>
          </w:tcPr>
          <w:p w14:paraId="3A93B8C4" w14:textId="77777777" w:rsidR="008E6899" w:rsidRDefault="008E6899">
            <w:pPr>
              <w:spacing w:line="288" w:lineRule="auto"/>
              <w:ind w:leftChars="-50" w:left="-140" w:rightChars="-50" w:right="-140"/>
              <w:jc w:val="center"/>
              <w:rPr>
                <w:rFonts w:ascii="仿宋_GB2312"/>
                <w:sz w:val="21"/>
                <w:szCs w:val="21"/>
              </w:rPr>
            </w:pPr>
          </w:p>
        </w:tc>
        <w:tc>
          <w:tcPr>
            <w:tcW w:w="6628" w:type="dxa"/>
            <w:tcBorders>
              <w:top w:val="single" w:sz="4" w:space="0" w:color="auto"/>
              <w:left w:val="single" w:sz="4" w:space="0" w:color="auto"/>
              <w:bottom w:val="single" w:sz="4" w:space="0" w:color="auto"/>
              <w:right w:val="single" w:sz="4" w:space="0" w:color="auto"/>
            </w:tcBorders>
            <w:vAlign w:val="center"/>
          </w:tcPr>
          <w:p w14:paraId="50241ADB"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日处理污水</w:t>
            </w:r>
            <w:r>
              <w:rPr>
                <w:rFonts w:hint="eastAsia"/>
                <w:sz w:val="21"/>
                <w:szCs w:val="21"/>
              </w:rPr>
              <w:t>1500</w:t>
            </w:r>
            <w:r>
              <w:rPr>
                <w:rFonts w:ascii="仿宋_GB2312" w:hint="eastAsia"/>
                <w:sz w:val="21"/>
                <w:szCs w:val="21"/>
              </w:rPr>
              <w:t>立方米，污水管网</w:t>
            </w:r>
            <w:r>
              <w:rPr>
                <w:rFonts w:hint="eastAsia"/>
                <w:sz w:val="21"/>
                <w:szCs w:val="21"/>
              </w:rPr>
              <w:t>8</w:t>
            </w:r>
            <w:r>
              <w:rPr>
                <w:rFonts w:ascii="仿宋_GB2312" w:hint="eastAsia"/>
                <w:sz w:val="21"/>
                <w:szCs w:val="21"/>
              </w:rPr>
              <w:t>.</w:t>
            </w:r>
            <w:r>
              <w:rPr>
                <w:rFonts w:hint="eastAsia"/>
                <w:sz w:val="21"/>
                <w:szCs w:val="21"/>
              </w:rPr>
              <w:t>486</w:t>
            </w:r>
            <w:r>
              <w:rPr>
                <w:rFonts w:ascii="仿宋_GB2312" w:hint="eastAsia"/>
                <w:sz w:val="21"/>
                <w:szCs w:val="21"/>
              </w:rPr>
              <w:t>公里及检查井等附属设施,人工湿地</w:t>
            </w:r>
            <w:r>
              <w:rPr>
                <w:rFonts w:hint="eastAsia"/>
                <w:sz w:val="21"/>
                <w:szCs w:val="21"/>
              </w:rPr>
              <w:t>3500</w:t>
            </w:r>
            <w:r>
              <w:rPr>
                <w:rFonts w:ascii="仿宋_GB2312" w:hint="eastAsia"/>
                <w:sz w:val="21"/>
                <w:szCs w:val="21"/>
              </w:rPr>
              <w:t>平方米</w:t>
            </w:r>
          </w:p>
        </w:tc>
        <w:tc>
          <w:tcPr>
            <w:tcW w:w="1150" w:type="dxa"/>
            <w:tcBorders>
              <w:top w:val="single" w:sz="4" w:space="0" w:color="auto"/>
              <w:left w:val="single" w:sz="4" w:space="0" w:color="auto"/>
              <w:bottom w:val="single" w:sz="4" w:space="0" w:color="auto"/>
              <w:right w:val="single" w:sz="4" w:space="0" w:color="auto"/>
            </w:tcBorders>
            <w:vAlign w:val="center"/>
          </w:tcPr>
          <w:p w14:paraId="142733B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2947</w:t>
            </w:r>
          </w:p>
        </w:tc>
        <w:tc>
          <w:tcPr>
            <w:tcW w:w="864" w:type="dxa"/>
            <w:tcBorders>
              <w:top w:val="single" w:sz="4" w:space="0" w:color="auto"/>
              <w:left w:val="single" w:sz="4" w:space="0" w:color="auto"/>
              <w:bottom w:val="single" w:sz="4" w:space="0" w:color="auto"/>
              <w:right w:val="single" w:sz="4" w:space="0" w:color="auto"/>
            </w:tcBorders>
            <w:vAlign w:val="center"/>
          </w:tcPr>
          <w:p w14:paraId="3EF83D3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八宿人民政府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54503360"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7B97D787"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78120CEE"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6</w:t>
            </w:r>
          </w:p>
        </w:tc>
        <w:tc>
          <w:tcPr>
            <w:tcW w:w="2109" w:type="dxa"/>
            <w:tcBorders>
              <w:top w:val="single" w:sz="4" w:space="0" w:color="auto"/>
              <w:left w:val="single" w:sz="4" w:space="0" w:color="auto"/>
              <w:bottom w:val="single" w:sz="4" w:space="0" w:color="auto"/>
              <w:right w:val="single" w:sz="4" w:space="0" w:color="auto"/>
            </w:tcBorders>
            <w:vAlign w:val="center"/>
          </w:tcPr>
          <w:p w14:paraId="6786F68D"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类乌齐县县城污水处理及收集系统</w:t>
            </w:r>
          </w:p>
        </w:tc>
        <w:tc>
          <w:tcPr>
            <w:tcW w:w="1152" w:type="dxa"/>
            <w:tcBorders>
              <w:top w:val="single" w:sz="4" w:space="0" w:color="auto"/>
              <w:left w:val="single" w:sz="4" w:space="0" w:color="auto"/>
              <w:bottom w:val="single" w:sz="4" w:space="0" w:color="auto"/>
              <w:right w:val="single" w:sz="4" w:space="0" w:color="auto"/>
            </w:tcBorders>
            <w:vAlign w:val="center"/>
          </w:tcPr>
          <w:p w14:paraId="3FAD753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7C775BDB"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日处理污水</w:t>
            </w:r>
            <w:r>
              <w:rPr>
                <w:rFonts w:hint="eastAsia"/>
                <w:sz w:val="21"/>
                <w:szCs w:val="21"/>
              </w:rPr>
              <w:t>3000</w:t>
            </w:r>
            <w:r>
              <w:rPr>
                <w:rFonts w:ascii="仿宋_GB2312" w:hint="eastAsia"/>
                <w:sz w:val="21"/>
                <w:szCs w:val="21"/>
              </w:rPr>
              <w:t>立方米，污水管网</w:t>
            </w:r>
            <w:r>
              <w:rPr>
                <w:rFonts w:hint="eastAsia"/>
                <w:sz w:val="21"/>
                <w:szCs w:val="21"/>
              </w:rPr>
              <w:t>2</w:t>
            </w:r>
            <w:r>
              <w:rPr>
                <w:rFonts w:ascii="仿宋_GB2312" w:hint="eastAsia"/>
                <w:sz w:val="21"/>
                <w:szCs w:val="21"/>
              </w:rPr>
              <w:t>.</w:t>
            </w:r>
            <w:r>
              <w:rPr>
                <w:rFonts w:hint="eastAsia"/>
                <w:sz w:val="21"/>
                <w:szCs w:val="21"/>
              </w:rPr>
              <w:t>326</w:t>
            </w:r>
            <w:r>
              <w:rPr>
                <w:rFonts w:ascii="仿宋_GB2312" w:hint="eastAsia"/>
                <w:sz w:val="21"/>
                <w:szCs w:val="21"/>
              </w:rPr>
              <w:t>公里及检查井等附属设施,人工湿地</w:t>
            </w:r>
            <w:r>
              <w:rPr>
                <w:rFonts w:hint="eastAsia"/>
                <w:sz w:val="21"/>
                <w:szCs w:val="21"/>
              </w:rPr>
              <w:t>10200</w:t>
            </w:r>
            <w:r>
              <w:rPr>
                <w:rFonts w:ascii="仿宋_GB2312" w:hint="eastAsia"/>
                <w:sz w:val="21"/>
                <w:szCs w:val="21"/>
              </w:rPr>
              <w:t>平方米</w:t>
            </w:r>
          </w:p>
        </w:tc>
        <w:tc>
          <w:tcPr>
            <w:tcW w:w="1150" w:type="dxa"/>
            <w:tcBorders>
              <w:top w:val="single" w:sz="4" w:space="0" w:color="auto"/>
              <w:left w:val="single" w:sz="4" w:space="0" w:color="auto"/>
              <w:bottom w:val="single" w:sz="4" w:space="0" w:color="auto"/>
              <w:right w:val="single" w:sz="4" w:space="0" w:color="auto"/>
            </w:tcBorders>
            <w:vAlign w:val="center"/>
          </w:tcPr>
          <w:p w14:paraId="0A0BD154"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3198</w:t>
            </w:r>
          </w:p>
        </w:tc>
        <w:tc>
          <w:tcPr>
            <w:tcW w:w="864" w:type="dxa"/>
            <w:tcBorders>
              <w:top w:val="single" w:sz="4" w:space="0" w:color="auto"/>
              <w:left w:val="single" w:sz="4" w:space="0" w:color="auto"/>
              <w:bottom w:val="single" w:sz="4" w:space="0" w:color="auto"/>
              <w:right w:val="single" w:sz="4" w:space="0" w:color="auto"/>
            </w:tcBorders>
            <w:vAlign w:val="center"/>
          </w:tcPr>
          <w:p w14:paraId="026A453B"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类乌齐人民政府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41EEA760"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6DC6DBD2"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0B345C18"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7</w:t>
            </w:r>
          </w:p>
        </w:tc>
        <w:tc>
          <w:tcPr>
            <w:tcW w:w="2109" w:type="dxa"/>
            <w:tcBorders>
              <w:top w:val="single" w:sz="4" w:space="0" w:color="auto"/>
              <w:left w:val="single" w:sz="4" w:space="0" w:color="auto"/>
              <w:bottom w:val="single" w:sz="4" w:space="0" w:color="auto"/>
              <w:right w:val="single" w:sz="4" w:space="0" w:color="auto"/>
            </w:tcBorders>
            <w:vAlign w:val="center"/>
          </w:tcPr>
          <w:p w14:paraId="72BDB68B"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左贡县</w:t>
            </w:r>
            <w:proofErr w:type="gramStart"/>
            <w:r>
              <w:rPr>
                <w:rFonts w:ascii="仿宋_GB2312" w:hint="eastAsia"/>
                <w:sz w:val="21"/>
                <w:szCs w:val="21"/>
              </w:rPr>
              <w:t>田妥镇</w:t>
            </w:r>
            <w:proofErr w:type="gramEnd"/>
            <w:r>
              <w:rPr>
                <w:rFonts w:ascii="仿宋_GB2312" w:hint="eastAsia"/>
                <w:sz w:val="21"/>
                <w:szCs w:val="21"/>
              </w:rPr>
              <w:t>污水处理及收集系统</w:t>
            </w:r>
          </w:p>
        </w:tc>
        <w:tc>
          <w:tcPr>
            <w:tcW w:w="1152" w:type="dxa"/>
            <w:tcBorders>
              <w:top w:val="single" w:sz="4" w:space="0" w:color="auto"/>
              <w:left w:val="single" w:sz="4" w:space="0" w:color="auto"/>
              <w:bottom w:val="single" w:sz="4" w:space="0" w:color="auto"/>
              <w:right w:val="single" w:sz="4" w:space="0" w:color="auto"/>
            </w:tcBorders>
            <w:vAlign w:val="center"/>
          </w:tcPr>
          <w:p w14:paraId="7310EAAE"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6B07FC89"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日处理污水</w:t>
            </w:r>
            <w:r>
              <w:rPr>
                <w:rFonts w:hint="eastAsia"/>
                <w:sz w:val="21"/>
                <w:szCs w:val="21"/>
              </w:rPr>
              <w:t>800</w:t>
            </w:r>
            <w:r>
              <w:rPr>
                <w:rFonts w:ascii="仿宋_GB2312" w:hint="eastAsia"/>
                <w:sz w:val="21"/>
                <w:szCs w:val="21"/>
              </w:rPr>
              <w:t>立方米及检查井等附属设施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2C700031"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1509</w:t>
            </w:r>
          </w:p>
        </w:tc>
        <w:tc>
          <w:tcPr>
            <w:tcW w:w="864" w:type="dxa"/>
            <w:tcBorders>
              <w:top w:val="single" w:sz="4" w:space="0" w:color="auto"/>
              <w:left w:val="single" w:sz="4" w:space="0" w:color="auto"/>
              <w:bottom w:val="single" w:sz="4" w:space="0" w:color="auto"/>
              <w:right w:val="single" w:sz="4" w:space="0" w:color="auto"/>
            </w:tcBorders>
            <w:vAlign w:val="center"/>
          </w:tcPr>
          <w:p w14:paraId="5FC42B5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左贡人民政府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03BFBD1E"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3482AD6A"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00EC02C6"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lastRenderedPageBreak/>
              <w:t>8</w:t>
            </w:r>
          </w:p>
        </w:tc>
        <w:tc>
          <w:tcPr>
            <w:tcW w:w="2109" w:type="dxa"/>
            <w:tcBorders>
              <w:top w:val="single" w:sz="4" w:space="0" w:color="auto"/>
              <w:left w:val="single" w:sz="4" w:space="0" w:color="auto"/>
              <w:bottom w:val="single" w:sz="4" w:space="0" w:color="auto"/>
              <w:right w:val="single" w:sz="4" w:space="0" w:color="auto"/>
            </w:tcBorders>
            <w:vAlign w:val="center"/>
          </w:tcPr>
          <w:p w14:paraId="79332697"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察雅县县城污水处理及收集系统</w:t>
            </w:r>
          </w:p>
        </w:tc>
        <w:tc>
          <w:tcPr>
            <w:tcW w:w="1152" w:type="dxa"/>
            <w:tcBorders>
              <w:top w:val="single" w:sz="4" w:space="0" w:color="auto"/>
              <w:left w:val="single" w:sz="4" w:space="0" w:color="auto"/>
              <w:bottom w:val="single" w:sz="4" w:space="0" w:color="auto"/>
              <w:right w:val="single" w:sz="4" w:space="0" w:color="auto"/>
            </w:tcBorders>
            <w:vAlign w:val="center"/>
          </w:tcPr>
          <w:p w14:paraId="3A5C65B2"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05B61FD4"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日处理污水</w:t>
            </w:r>
            <w:r>
              <w:rPr>
                <w:rFonts w:hint="eastAsia"/>
                <w:sz w:val="21"/>
                <w:szCs w:val="21"/>
              </w:rPr>
              <w:t>2500</w:t>
            </w:r>
            <w:r>
              <w:rPr>
                <w:rFonts w:ascii="仿宋_GB2312" w:hint="eastAsia"/>
                <w:sz w:val="21"/>
                <w:szCs w:val="21"/>
              </w:rPr>
              <w:t>立方米，污水管网</w:t>
            </w:r>
            <w:r>
              <w:rPr>
                <w:rFonts w:hint="eastAsia"/>
                <w:sz w:val="21"/>
                <w:szCs w:val="21"/>
              </w:rPr>
              <w:t>1</w:t>
            </w:r>
            <w:r>
              <w:rPr>
                <w:rFonts w:ascii="仿宋_GB2312" w:hint="eastAsia"/>
                <w:sz w:val="21"/>
                <w:szCs w:val="21"/>
              </w:rPr>
              <w:t>.</w:t>
            </w:r>
            <w:r>
              <w:rPr>
                <w:rFonts w:hint="eastAsia"/>
                <w:sz w:val="21"/>
                <w:szCs w:val="21"/>
              </w:rPr>
              <w:t>3</w:t>
            </w:r>
            <w:r>
              <w:rPr>
                <w:rFonts w:ascii="仿宋_GB2312" w:hint="eastAsia"/>
                <w:sz w:val="21"/>
                <w:szCs w:val="21"/>
              </w:rPr>
              <w:t>公里及检查井等附属设施，人工湿地</w:t>
            </w:r>
            <w:r>
              <w:rPr>
                <w:rFonts w:hint="eastAsia"/>
                <w:sz w:val="21"/>
                <w:szCs w:val="21"/>
              </w:rPr>
              <w:t>12250</w:t>
            </w:r>
            <w:r>
              <w:rPr>
                <w:rFonts w:ascii="仿宋_GB2312" w:hint="eastAsia"/>
                <w:sz w:val="21"/>
                <w:szCs w:val="21"/>
              </w:rPr>
              <w:t>平方米</w:t>
            </w:r>
          </w:p>
        </w:tc>
        <w:tc>
          <w:tcPr>
            <w:tcW w:w="1150" w:type="dxa"/>
            <w:tcBorders>
              <w:top w:val="single" w:sz="4" w:space="0" w:color="auto"/>
              <w:left w:val="single" w:sz="4" w:space="0" w:color="auto"/>
              <w:bottom w:val="single" w:sz="4" w:space="0" w:color="auto"/>
              <w:right w:val="single" w:sz="4" w:space="0" w:color="auto"/>
            </w:tcBorders>
            <w:vAlign w:val="center"/>
          </w:tcPr>
          <w:p w14:paraId="36EFCA67"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2998</w:t>
            </w:r>
          </w:p>
        </w:tc>
        <w:tc>
          <w:tcPr>
            <w:tcW w:w="864" w:type="dxa"/>
            <w:tcBorders>
              <w:top w:val="single" w:sz="4" w:space="0" w:color="auto"/>
              <w:left w:val="single" w:sz="4" w:space="0" w:color="auto"/>
              <w:bottom w:val="single" w:sz="4" w:space="0" w:color="auto"/>
              <w:right w:val="single" w:sz="4" w:space="0" w:color="auto"/>
            </w:tcBorders>
            <w:vAlign w:val="center"/>
          </w:tcPr>
          <w:p w14:paraId="2834A8B6"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察雅人民政府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0739190D"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012B5CB4"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14437D00"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9</w:t>
            </w:r>
          </w:p>
        </w:tc>
        <w:tc>
          <w:tcPr>
            <w:tcW w:w="2109" w:type="dxa"/>
            <w:tcBorders>
              <w:top w:val="single" w:sz="4" w:space="0" w:color="auto"/>
              <w:left w:val="single" w:sz="4" w:space="0" w:color="auto"/>
              <w:bottom w:val="single" w:sz="4" w:space="0" w:color="auto"/>
              <w:right w:val="single" w:sz="4" w:space="0" w:color="auto"/>
            </w:tcBorders>
            <w:vAlign w:val="center"/>
          </w:tcPr>
          <w:p w14:paraId="7C1F130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卡若区污水处理及收集系统</w:t>
            </w:r>
          </w:p>
        </w:tc>
        <w:tc>
          <w:tcPr>
            <w:tcW w:w="1152" w:type="dxa"/>
            <w:tcBorders>
              <w:top w:val="single" w:sz="4" w:space="0" w:color="auto"/>
              <w:left w:val="single" w:sz="4" w:space="0" w:color="auto"/>
              <w:bottom w:val="single" w:sz="4" w:space="0" w:color="auto"/>
              <w:right w:val="single" w:sz="4" w:space="0" w:color="auto"/>
            </w:tcBorders>
            <w:vAlign w:val="center"/>
          </w:tcPr>
          <w:p w14:paraId="4F2A1649"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1CA5DC71"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新建日处理</w:t>
            </w:r>
            <w:r>
              <w:rPr>
                <w:rFonts w:hint="eastAsia"/>
                <w:sz w:val="21"/>
                <w:szCs w:val="21"/>
              </w:rPr>
              <w:t>4000</w:t>
            </w:r>
            <w:r>
              <w:rPr>
                <w:rFonts w:ascii="仿宋_GB2312" w:hint="eastAsia"/>
                <w:sz w:val="21"/>
                <w:szCs w:val="21"/>
              </w:rPr>
              <w:t>立方米污水处理厂</w:t>
            </w:r>
            <w:r>
              <w:rPr>
                <w:rFonts w:hint="eastAsia"/>
                <w:sz w:val="21"/>
                <w:szCs w:val="21"/>
              </w:rPr>
              <w:t>1</w:t>
            </w:r>
            <w:r>
              <w:rPr>
                <w:rFonts w:ascii="仿宋_GB2312" w:hint="eastAsia"/>
                <w:sz w:val="21"/>
                <w:szCs w:val="21"/>
              </w:rPr>
              <w:t>座及配套设施；建设污水收集管网5.528公里及检查井等附属设施；人工湿地</w:t>
            </w:r>
            <w:r>
              <w:rPr>
                <w:rFonts w:hint="eastAsia"/>
                <w:sz w:val="21"/>
                <w:szCs w:val="21"/>
              </w:rPr>
              <w:t>8000</w:t>
            </w:r>
            <w:r>
              <w:rPr>
                <w:rFonts w:ascii="仿宋_GB2312" w:hint="eastAsia"/>
                <w:sz w:val="21"/>
                <w:szCs w:val="21"/>
              </w:rPr>
              <w:t>平方米，采用生物处理+人工湿地工艺。</w:t>
            </w:r>
          </w:p>
        </w:tc>
        <w:tc>
          <w:tcPr>
            <w:tcW w:w="1150" w:type="dxa"/>
            <w:tcBorders>
              <w:top w:val="single" w:sz="4" w:space="0" w:color="auto"/>
              <w:left w:val="single" w:sz="4" w:space="0" w:color="auto"/>
              <w:bottom w:val="single" w:sz="4" w:space="0" w:color="auto"/>
              <w:right w:val="single" w:sz="4" w:space="0" w:color="auto"/>
            </w:tcBorders>
            <w:vAlign w:val="center"/>
          </w:tcPr>
          <w:p w14:paraId="2206A070" w14:textId="42A205BA" w:rsidR="008E6899" w:rsidRDefault="00681D62">
            <w:pPr>
              <w:spacing w:line="288" w:lineRule="auto"/>
              <w:ind w:leftChars="-50" w:left="-140" w:rightChars="-50" w:right="-140"/>
              <w:jc w:val="center"/>
              <w:rPr>
                <w:rFonts w:ascii="仿宋_GB2312"/>
                <w:sz w:val="21"/>
                <w:szCs w:val="21"/>
              </w:rPr>
            </w:pPr>
            <w:r>
              <w:rPr>
                <w:rFonts w:hint="eastAsia"/>
                <w:sz w:val="21"/>
                <w:szCs w:val="21"/>
              </w:rPr>
              <w:t>5568</w:t>
            </w:r>
          </w:p>
        </w:tc>
        <w:tc>
          <w:tcPr>
            <w:tcW w:w="864" w:type="dxa"/>
            <w:tcBorders>
              <w:top w:val="single" w:sz="4" w:space="0" w:color="auto"/>
              <w:left w:val="single" w:sz="4" w:space="0" w:color="auto"/>
              <w:bottom w:val="single" w:sz="4" w:space="0" w:color="auto"/>
              <w:right w:val="single" w:sz="4" w:space="0" w:color="auto"/>
            </w:tcBorders>
            <w:vAlign w:val="center"/>
          </w:tcPr>
          <w:p w14:paraId="7345A3CE"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住房城乡建设局</w:t>
            </w:r>
          </w:p>
        </w:tc>
        <w:tc>
          <w:tcPr>
            <w:tcW w:w="1342" w:type="dxa"/>
            <w:tcBorders>
              <w:top w:val="single" w:sz="4" w:space="0" w:color="auto"/>
              <w:left w:val="single" w:sz="4" w:space="0" w:color="auto"/>
              <w:bottom w:val="single" w:sz="4" w:space="0" w:color="auto"/>
              <w:right w:val="single" w:sz="4" w:space="0" w:color="auto"/>
            </w:tcBorders>
            <w:vAlign w:val="center"/>
          </w:tcPr>
          <w:p w14:paraId="51A9FBBD"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715D068E"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77900D19"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w:t>
            </w:r>
          </w:p>
        </w:tc>
        <w:tc>
          <w:tcPr>
            <w:tcW w:w="2109" w:type="dxa"/>
            <w:tcBorders>
              <w:top w:val="single" w:sz="4" w:space="0" w:color="auto"/>
              <w:left w:val="single" w:sz="4" w:space="0" w:color="auto"/>
              <w:bottom w:val="single" w:sz="4" w:space="0" w:color="auto"/>
              <w:right w:val="single" w:sz="4" w:space="0" w:color="auto"/>
            </w:tcBorders>
            <w:vAlign w:val="center"/>
          </w:tcPr>
          <w:p w14:paraId="6C5382A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卡若区俄</w:t>
            </w:r>
            <w:proofErr w:type="gramStart"/>
            <w:r>
              <w:rPr>
                <w:rFonts w:ascii="仿宋_GB2312" w:hint="eastAsia"/>
                <w:sz w:val="21"/>
                <w:szCs w:val="21"/>
              </w:rPr>
              <w:t>洛</w:t>
            </w:r>
            <w:proofErr w:type="gramEnd"/>
            <w:r>
              <w:rPr>
                <w:rFonts w:ascii="仿宋_GB2312" w:hint="eastAsia"/>
                <w:sz w:val="21"/>
                <w:szCs w:val="21"/>
              </w:rPr>
              <w:t>镇污水处理及收集系统</w:t>
            </w:r>
          </w:p>
        </w:tc>
        <w:tc>
          <w:tcPr>
            <w:tcW w:w="1152" w:type="dxa"/>
            <w:tcBorders>
              <w:top w:val="single" w:sz="4" w:space="0" w:color="auto"/>
              <w:left w:val="single" w:sz="4" w:space="0" w:color="auto"/>
              <w:bottom w:val="single" w:sz="4" w:space="0" w:color="auto"/>
              <w:right w:val="single" w:sz="4" w:space="0" w:color="auto"/>
            </w:tcBorders>
            <w:vAlign w:val="center"/>
          </w:tcPr>
          <w:p w14:paraId="5AC713F5"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22558422"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日处理污水</w:t>
            </w:r>
            <w:r>
              <w:rPr>
                <w:rFonts w:hint="eastAsia"/>
                <w:sz w:val="21"/>
                <w:szCs w:val="21"/>
              </w:rPr>
              <w:t>1500</w:t>
            </w:r>
            <w:r>
              <w:rPr>
                <w:rFonts w:ascii="仿宋_GB2312" w:hint="eastAsia"/>
                <w:sz w:val="21"/>
                <w:szCs w:val="21"/>
              </w:rPr>
              <w:t>立方米，污水管网</w:t>
            </w:r>
            <w:r>
              <w:rPr>
                <w:rFonts w:hint="eastAsia"/>
                <w:sz w:val="21"/>
                <w:szCs w:val="21"/>
              </w:rPr>
              <w:t>8</w:t>
            </w:r>
            <w:r>
              <w:rPr>
                <w:rFonts w:ascii="仿宋_GB2312" w:hint="eastAsia"/>
                <w:sz w:val="21"/>
                <w:szCs w:val="21"/>
              </w:rPr>
              <w:t>.</w:t>
            </w:r>
            <w:r>
              <w:rPr>
                <w:rFonts w:hint="eastAsia"/>
                <w:sz w:val="21"/>
                <w:szCs w:val="21"/>
              </w:rPr>
              <w:t>486</w:t>
            </w:r>
            <w:r>
              <w:rPr>
                <w:rFonts w:ascii="仿宋_GB2312" w:hint="eastAsia"/>
                <w:sz w:val="21"/>
                <w:szCs w:val="21"/>
              </w:rPr>
              <w:t>公里及检查井等附属设施,人工湿地</w:t>
            </w:r>
            <w:r>
              <w:rPr>
                <w:rFonts w:hint="eastAsia"/>
                <w:sz w:val="21"/>
                <w:szCs w:val="21"/>
              </w:rPr>
              <w:t>3000</w:t>
            </w:r>
            <w:r>
              <w:rPr>
                <w:rFonts w:ascii="仿宋_GB2312" w:hint="eastAsia"/>
                <w:sz w:val="21"/>
                <w:szCs w:val="21"/>
              </w:rPr>
              <w:t>平方米</w:t>
            </w:r>
          </w:p>
        </w:tc>
        <w:tc>
          <w:tcPr>
            <w:tcW w:w="1150" w:type="dxa"/>
            <w:tcBorders>
              <w:top w:val="single" w:sz="4" w:space="0" w:color="auto"/>
              <w:left w:val="single" w:sz="4" w:space="0" w:color="auto"/>
              <w:bottom w:val="single" w:sz="4" w:space="0" w:color="auto"/>
              <w:right w:val="single" w:sz="4" w:space="0" w:color="auto"/>
            </w:tcBorders>
            <w:vAlign w:val="center"/>
          </w:tcPr>
          <w:p w14:paraId="45BAD5EE"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2290</w:t>
            </w:r>
          </w:p>
        </w:tc>
        <w:tc>
          <w:tcPr>
            <w:tcW w:w="864" w:type="dxa"/>
            <w:tcBorders>
              <w:top w:val="single" w:sz="4" w:space="0" w:color="auto"/>
              <w:left w:val="single" w:sz="4" w:space="0" w:color="auto"/>
              <w:bottom w:val="single" w:sz="4" w:space="0" w:color="auto"/>
              <w:right w:val="single" w:sz="4" w:space="0" w:color="auto"/>
            </w:tcBorders>
            <w:vAlign w:val="center"/>
          </w:tcPr>
          <w:p w14:paraId="2BADF38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住房城乡建设局</w:t>
            </w:r>
          </w:p>
        </w:tc>
        <w:tc>
          <w:tcPr>
            <w:tcW w:w="1342" w:type="dxa"/>
            <w:tcBorders>
              <w:top w:val="single" w:sz="4" w:space="0" w:color="auto"/>
              <w:left w:val="single" w:sz="4" w:space="0" w:color="auto"/>
              <w:bottom w:val="single" w:sz="4" w:space="0" w:color="auto"/>
              <w:right w:val="single" w:sz="4" w:space="0" w:color="auto"/>
            </w:tcBorders>
            <w:vAlign w:val="center"/>
          </w:tcPr>
          <w:p w14:paraId="4B64B41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169BFDE6"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18D164A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11</w:t>
            </w:r>
          </w:p>
        </w:tc>
        <w:tc>
          <w:tcPr>
            <w:tcW w:w="2109" w:type="dxa"/>
            <w:tcBorders>
              <w:top w:val="single" w:sz="4" w:space="0" w:color="auto"/>
              <w:left w:val="single" w:sz="4" w:space="0" w:color="auto"/>
              <w:bottom w:val="single" w:sz="4" w:space="0" w:color="auto"/>
              <w:right w:val="single" w:sz="4" w:space="0" w:color="auto"/>
            </w:tcBorders>
            <w:vAlign w:val="center"/>
          </w:tcPr>
          <w:p w14:paraId="340E55D2"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芒康县县城污水处理及收集系统</w:t>
            </w:r>
          </w:p>
        </w:tc>
        <w:tc>
          <w:tcPr>
            <w:tcW w:w="1152" w:type="dxa"/>
            <w:tcBorders>
              <w:top w:val="single" w:sz="4" w:space="0" w:color="auto"/>
              <w:left w:val="single" w:sz="4" w:space="0" w:color="auto"/>
              <w:bottom w:val="single" w:sz="4" w:space="0" w:color="auto"/>
              <w:right w:val="single" w:sz="4" w:space="0" w:color="auto"/>
            </w:tcBorders>
            <w:vAlign w:val="center"/>
          </w:tcPr>
          <w:p w14:paraId="24FF3142"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6D116DE4"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日处理污水</w:t>
            </w:r>
            <w:r>
              <w:rPr>
                <w:rFonts w:hint="eastAsia"/>
                <w:sz w:val="21"/>
                <w:szCs w:val="21"/>
              </w:rPr>
              <w:t>6000</w:t>
            </w:r>
            <w:r>
              <w:rPr>
                <w:rFonts w:ascii="仿宋_GB2312" w:hint="eastAsia"/>
                <w:sz w:val="21"/>
                <w:szCs w:val="21"/>
              </w:rPr>
              <w:t>立方米，污水管网</w:t>
            </w:r>
            <w:r>
              <w:rPr>
                <w:rFonts w:hint="eastAsia"/>
                <w:sz w:val="21"/>
                <w:szCs w:val="21"/>
              </w:rPr>
              <w:t>7</w:t>
            </w:r>
            <w:r>
              <w:rPr>
                <w:rFonts w:ascii="仿宋_GB2312" w:hint="eastAsia"/>
                <w:sz w:val="21"/>
                <w:szCs w:val="21"/>
              </w:rPr>
              <w:t>.</w:t>
            </w:r>
            <w:r>
              <w:rPr>
                <w:rFonts w:hint="eastAsia"/>
                <w:sz w:val="21"/>
                <w:szCs w:val="21"/>
              </w:rPr>
              <w:t>1</w:t>
            </w:r>
            <w:r>
              <w:rPr>
                <w:rFonts w:ascii="仿宋_GB2312" w:hint="eastAsia"/>
                <w:sz w:val="21"/>
                <w:szCs w:val="21"/>
              </w:rPr>
              <w:t>公里及检查井等附属设施，人工湿地</w:t>
            </w:r>
            <w:r>
              <w:rPr>
                <w:rFonts w:hint="eastAsia"/>
                <w:sz w:val="21"/>
                <w:szCs w:val="21"/>
              </w:rPr>
              <w:t>5004</w:t>
            </w:r>
            <w:r>
              <w:rPr>
                <w:rFonts w:ascii="仿宋_GB2312" w:hint="eastAsia"/>
                <w:sz w:val="21"/>
                <w:szCs w:val="21"/>
              </w:rPr>
              <w:t>平方米。</w:t>
            </w:r>
          </w:p>
        </w:tc>
        <w:tc>
          <w:tcPr>
            <w:tcW w:w="1150" w:type="dxa"/>
            <w:tcBorders>
              <w:top w:val="single" w:sz="4" w:space="0" w:color="auto"/>
              <w:left w:val="single" w:sz="4" w:space="0" w:color="auto"/>
              <w:bottom w:val="single" w:sz="4" w:space="0" w:color="auto"/>
              <w:right w:val="single" w:sz="4" w:space="0" w:color="auto"/>
            </w:tcBorders>
            <w:vAlign w:val="center"/>
          </w:tcPr>
          <w:p w14:paraId="50B1B784"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3329</w:t>
            </w:r>
          </w:p>
        </w:tc>
        <w:tc>
          <w:tcPr>
            <w:tcW w:w="864" w:type="dxa"/>
            <w:tcBorders>
              <w:top w:val="single" w:sz="4" w:space="0" w:color="auto"/>
              <w:left w:val="single" w:sz="4" w:space="0" w:color="auto"/>
              <w:bottom w:val="single" w:sz="4" w:space="0" w:color="auto"/>
              <w:right w:val="single" w:sz="4" w:space="0" w:color="auto"/>
            </w:tcBorders>
            <w:vAlign w:val="center"/>
          </w:tcPr>
          <w:p w14:paraId="4CDA2E2D"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芒康人民政府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692A4B6A"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6FE4B780"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7968129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12</w:t>
            </w:r>
          </w:p>
        </w:tc>
        <w:tc>
          <w:tcPr>
            <w:tcW w:w="2109" w:type="dxa"/>
            <w:tcBorders>
              <w:top w:val="single" w:sz="4" w:space="0" w:color="auto"/>
              <w:left w:val="single" w:sz="4" w:space="0" w:color="auto"/>
              <w:bottom w:val="single" w:sz="4" w:space="0" w:color="auto"/>
              <w:right w:val="single" w:sz="4" w:space="0" w:color="auto"/>
            </w:tcBorders>
            <w:vAlign w:val="center"/>
          </w:tcPr>
          <w:p w14:paraId="289EAB09"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洛隆县污水处理及收集系统</w:t>
            </w:r>
          </w:p>
        </w:tc>
        <w:tc>
          <w:tcPr>
            <w:tcW w:w="1152" w:type="dxa"/>
            <w:tcBorders>
              <w:top w:val="single" w:sz="4" w:space="0" w:color="auto"/>
              <w:left w:val="single" w:sz="4" w:space="0" w:color="auto"/>
              <w:bottom w:val="single" w:sz="4" w:space="0" w:color="auto"/>
              <w:right w:val="single" w:sz="4" w:space="0" w:color="auto"/>
            </w:tcBorders>
            <w:vAlign w:val="center"/>
          </w:tcPr>
          <w:p w14:paraId="6A14534E"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28CCCBC7"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近期日处理</w:t>
            </w:r>
            <w:r>
              <w:rPr>
                <w:rFonts w:hint="eastAsia"/>
                <w:sz w:val="21"/>
                <w:szCs w:val="21"/>
              </w:rPr>
              <w:t>1500</w:t>
            </w:r>
            <w:r>
              <w:rPr>
                <w:rFonts w:ascii="仿宋_GB2312" w:hint="eastAsia"/>
                <w:sz w:val="21"/>
                <w:szCs w:val="21"/>
              </w:rPr>
              <w:t>立方米,管网</w:t>
            </w:r>
            <w:r>
              <w:rPr>
                <w:rFonts w:hint="eastAsia"/>
                <w:sz w:val="21"/>
                <w:szCs w:val="21"/>
              </w:rPr>
              <w:t>15</w:t>
            </w:r>
            <w:r>
              <w:rPr>
                <w:rFonts w:ascii="仿宋_GB2312" w:hint="eastAsia"/>
                <w:sz w:val="21"/>
                <w:szCs w:val="21"/>
              </w:rPr>
              <w:t>.</w:t>
            </w:r>
            <w:r>
              <w:rPr>
                <w:rFonts w:hint="eastAsia"/>
                <w:sz w:val="21"/>
                <w:szCs w:val="21"/>
              </w:rPr>
              <w:t>509</w:t>
            </w:r>
            <w:r>
              <w:rPr>
                <w:rFonts w:ascii="仿宋_GB2312" w:hint="eastAsia"/>
                <w:sz w:val="21"/>
                <w:szCs w:val="21"/>
              </w:rPr>
              <w:t>公里</w:t>
            </w:r>
          </w:p>
        </w:tc>
        <w:tc>
          <w:tcPr>
            <w:tcW w:w="1150" w:type="dxa"/>
            <w:tcBorders>
              <w:top w:val="single" w:sz="4" w:space="0" w:color="auto"/>
              <w:left w:val="single" w:sz="4" w:space="0" w:color="auto"/>
              <w:bottom w:val="single" w:sz="4" w:space="0" w:color="auto"/>
              <w:right w:val="single" w:sz="4" w:space="0" w:color="auto"/>
            </w:tcBorders>
            <w:vAlign w:val="center"/>
          </w:tcPr>
          <w:p w14:paraId="53B24F1C"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3904</w:t>
            </w:r>
          </w:p>
        </w:tc>
        <w:tc>
          <w:tcPr>
            <w:tcW w:w="864" w:type="dxa"/>
            <w:tcBorders>
              <w:top w:val="single" w:sz="4" w:space="0" w:color="auto"/>
              <w:left w:val="single" w:sz="4" w:space="0" w:color="auto"/>
              <w:bottom w:val="single" w:sz="4" w:space="0" w:color="auto"/>
              <w:right w:val="single" w:sz="4" w:space="0" w:color="auto"/>
            </w:tcBorders>
            <w:vAlign w:val="center"/>
          </w:tcPr>
          <w:p w14:paraId="7A91B963"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洛隆人民政府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43821176"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293F7D74"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3460AF53"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13</w:t>
            </w:r>
          </w:p>
        </w:tc>
        <w:tc>
          <w:tcPr>
            <w:tcW w:w="2109" w:type="dxa"/>
            <w:tcBorders>
              <w:top w:val="single" w:sz="4" w:space="0" w:color="auto"/>
              <w:left w:val="single" w:sz="4" w:space="0" w:color="auto"/>
              <w:bottom w:val="single" w:sz="4" w:space="0" w:color="auto"/>
              <w:right w:val="single" w:sz="4" w:space="0" w:color="auto"/>
            </w:tcBorders>
            <w:vAlign w:val="center"/>
          </w:tcPr>
          <w:p w14:paraId="7C32C682"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边坝县污水处理及收集系统工程</w:t>
            </w:r>
          </w:p>
        </w:tc>
        <w:tc>
          <w:tcPr>
            <w:tcW w:w="1152" w:type="dxa"/>
            <w:tcBorders>
              <w:top w:val="single" w:sz="4" w:space="0" w:color="auto"/>
              <w:left w:val="single" w:sz="4" w:space="0" w:color="auto"/>
              <w:bottom w:val="single" w:sz="4" w:space="0" w:color="auto"/>
              <w:right w:val="single" w:sz="4" w:space="0" w:color="auto"/>
            </w:tcBorders>
            <w:vAlign w:val="center"/>
          </w:tcPr>
          <w:p w14:paraId="42F674BE" w14:textId="77777777" w:rsidR="008E6899" w:rsidRDefault="008E6899">
            <w:pPr>
              <w:spacing w:line="288" w:lineRule="auto"/>
              <w:ind w:leftChars="-50" w:left="-140" w:rightChars="-50" w:right="-140"/>
              <w:jc w:val="center"/>
              <w:rPr>
                <w:rFonts w:ascii="仿宋_GB2312"/>
                <w:sz w:val="21"/>
                <w:szCs w:val="21"/>
              </w:rPr>
            </w:pPr>
          </w:p>
        </w:tc>
        <w:tc>
          <w:tcPr>
            <w:tcW w:w="6628" w:type="dxa"/>
            <w:tcBorders>
              <w:top w:val="single" w:sz="4" w:space="0" w:color="auto"/>
              <w:left w:val="single" w:sz="4" w:space="0" w:color="auto"/>
              <w:bottom w:val="single" w:sz="4" w:space="0" w:color="auto"/>
              <w:right w:val="single" w:sz="4" w:space="0" w:color="auto"/>
            </w:tcBorders>
            <w:vAlign w:val="center"/>
          </w:tcPr>
          <w:p w14:paraId="03E97F42"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日处理量</w:t>
            </w:r>
            <w:r>
              <w:rPr>
                <w:rFonts w:hint="eastAsia"/>
                <w:sz w:val="21"/>
                <w:szCs w:val="21"/>
              </w:rPr>
              <w:t>2500</w:t>
            </w:r>
            <w:r>
              <w:rPr>
                <w:rFonts w:ascii="仿宋_GB2312" w:hint="eastAsia"/>
                <w:sz w:val="21"/>
                <w:szCs w:val="21"/>
              </w:rPr>
              <w:t>吨的现代化污水处理厂一座及管网</w:t>
            </w:r>
            <w:r>
              <w:rPr>
                <w:rFonts w:hint="eastAsia"/>
                <w:sz w:val="21"/>
                <w:szCs w:val="21"/>
              </w:rPr>
              <w:t>11</w:t>
            </w:r>
            <w:r>
              <w:rPr>
                <w:rFonts w:ascii="仿宋_GB2312" w:hint="eastAsia"/>
                <w:sz w:val="21"/>
                <w:szCs w:val="21"/>
              </w:rPr>
              <w:t>公里及附属设施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2FC3BF79"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4300</w:t>
            </w:r>
          </w:p>
        </w:tc>
        <w:tc>
          <w:tcPr>
            <w:tcW w:w="864" w:type="dxa"/>
            <w:tcBorders>
              <w:top w:val="single" w:sz="4" w:space="0" w:color="auto"/>
              <w:left w:val="single" w:sz="4" w:space="0" w:color="auto"/>
              <w:bottom w:val="single" w:sz="4" w:space="0" w:color="auto"/>
              <w:right w:val="single" w:sz="4" w:space="0" w:color="auto"/>
            </w:tcBorders>
            <w:vAlign w:val="center"/>
          </w:tcPr>
          <w:p w14:paraId="03955D27"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边坝人民政府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14234CA1"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5C992A5F"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03BC9121"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14</w:t>
            </w:r>
          </w:p>
        </w:tc>
        <w:tc>
          <w:tcPr>
            <w:tcW w:w="2109" w:type="dxa"/>
            <w:tcBorders>
              <w:top w:val="single" w:sz="4" w:space="0" w:color="auto"/>
              <w:left w:val="single" w:sz="4" w:space="0" w:color="auto"/>
              <w:bottom w:val="single" w:sz="4" w:space="0" w:color="auto"/>
              <w:right w:val="single" w:sz="4" w:space="0" w:color="auto"/>
            </w:tcBorders>
            <w:vAlign w:val="center"/>
          </w:tcPr>
          <w:p w14:paraId="7418452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贡觉县污水处理及收集系统工程</w:t>
            </w:r>
          </w:p>
        </w:tc>
        <w:tc>
          <w:tcPr>
            <w:tcW w:w="1152" w:type="dxa"/>
            <w:tcBorders>
              <w:top w:val="single" w:sz="4" w:space="0" w:color="auto"/>
              <w:left w:val="single" w:sz="4" w:space="0" w:color="auto"/>
              <w:bottom w:val="single" w:sz="4" w:space="0" w:color="auto"/>
              <w:right w:val="single" w:sz="4" w:space="0" w:color="auto"/>
            </w:tcBorders>
            <w:vAlign w:val="center"/>
          </w:tcPr>
          <w:p w14:paraId="6220C7EC" w14:textId="77777777" w:rsidR="008E6899" w:rsidRDefault="008E6899">
            <w:pPr>
              <w:spacing w:line="288" w:lineRule="auto"/>
              <w:ind w:leftChars="-50" w:left="-140" w:rightChars="-50" w:right="-140"/>
              <w:jc w:val="center"/>
              <w:rPr>
                <w:rFonts w:ascii="仿宋_GB2312"/>
                <w:sz w:val="21"/>
                <w:szCs w:val="21"/>
              </w:rPr>
            </w:pPr>
          </w:p>
        </w:tc>
        <w:tc>
          <w:tcPr>
            <w:tcW w:w="6628" w:type="dxa"/>
            <w:tcBorders>
              <w:top w:val="single" w:sz="4" w:space="0" w:color="auto"/>
              <w:left w:val="single" w:sz="4" w:space="0" w:color="auto"/>
              <w:bottom w:val="single" w:sz="4" w:space="0" w:color="auto"/>
              <w:right w:val="single" w:sz="4" w:space="0" w:color="auto"/>
            </w:tcBorders>
            <w:vAlign w:val="center"/>
          </w:tcPr>
          <w:p w14:paraId="1EA286C6"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新建日处理量</w:t>
            </w:r>
            <w:r>
              <w:rPr>
                <w:rFonts w:hint="eastAsia"/>
                <w:sz w:val="21"/>
                <w:szCs w:val="21"/>
              </w:rPr>
              <w:t>0</w:t>
            </w:r>
            <w:r>
              <w:rPr>
                <w:rFonts w:ascii="仿宋_GB2312" w:hint="eastAsia"/>
                <w:sz w:val="21"/>
                <w:szCs w:val="21"/>
              </w:rPr>
              <w:t>.</w:t>
            </w:r>
            <w:r>
              <w:rPr>
                <w:rFonts w:hint="eastAsia"/>
                <w:sz w:val="21"/>
                <w:szCs w:val="21"/>
              </w:rPr>
              <w:t>4</w:t>
            </w:r>
            <w:r>
              <w:rPr>
                <w:rFonts w:ascii="仿宋_GB2312" w:hint="eastAsia"/>
                <w:sz w:val="21"/>
                <w:szCs w:val="21"/>
              </w:rPr>
              <w:t>万吨的污水处理厂一座，配套主管网</w:t>
            </w:r>
            <w:r>
              <w:rPr>
                <w:rFonts w:hint="eastAsia"/>
                <w:sz w:val="21"/>
                <w:szCs w:val="21"/>
              </w:rPr>
              <w:t>23</w:t>
            </w:r>
            <w:r>
              <w:rPr>
                <w:rFonts w:ascii="仿宋_GB2312" w:hint="eastAsia"/>
                <w:sz w:val="21"/>
                <w:szCs w:val="21"/>
              </w:rPr>
              <w:t>公里及其附属设施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5C190BD5"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4255</w:t>
            </w:r>
          </w:p>
        </w:tc>
        <w:tc>
          <w:tcPr>
            <w:tcW w:w="864" w:type="dxa"/>
            <w:tcBorders>
              <w:top w:val="single" w:sz="4" w:space="0" w:color="auto"/>
              <w:left w:val="single" w:sz="4" w:space="0" w:color="auto"/>
              <w:bottom w:val="single" w:sz="4" w:space="0" w:color="auto"/>
              <w:right w:val="single" w:sz="4" w:space="0" w:color="auto"/>
            </w:tcBorders>
            <w:vAlign w:val="center"/>
          </w:tcPr>
          <w:p w14:paraId="47E7C32B"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贡觉人民政府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21372BD4"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06CB52A1"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7AFB6DDA"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lastRenderedPageBreak/>
              <w:t>15</w:t>
            </w:r>
          </w:p>
        </w:tc>
        <w:tc>
          <w:tcPr>
            <w:tcW w:w="2109" w:type="dxa"/>
            <w:tcBorders>
              <w:top w:val="single" w:sz="4" w:space="0" w:color="auto"/>
              <w:left w:val="single" w:sz="4" w:space="0" w:color="auto"/>
              <w:bottom w:val="single" w:sz="4" w:space="0" w:color="auto"/>
              <w:right w:val="single" w:sz="4" w:space="0" w:color="auto"/>
            </w:tcBorders>
            <w:vAlign w:val="center"/>
          </w:tcPr>
          <w:p w14:paraId="1AB24141"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左贡县县城二期生活垃圾无害化处理设施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437E143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改扩建</w:t>
            </w:r>
          </w:p>
        </w:tc>
        <w:tc>
          <w:tcPr>
            <w:tcW w:w="6628" w:type="dxa"/>
            <w:tcBorders>
              <w:top w:val="single" w:sz="4" w:space="0" w:color="auto"/>
              <w:left w:val="single" w:sz="4" w:space="0" w:color="auto"/>
              <w:bottom w:val="single" w:sz="4" w:space="0" w:color="auto"/>
              <w:right w:val="single" w:sz="4" w:space="0" w:color="auto"/>
            </w:tcBorders>
            <w:vAlign w:val="center"/>
          </w:tcPr>
          <w:p w14:paraId="56DB0F6C"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2CEB82F8"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3000</w:t>
            </w:r>
          </w:p>
        </w:tc>
        <w:tc>
          <w:tcPr>
            <w:tcW w:w="864" w:type="dxa"/>
            <w:tcBorders>
              <w:top w:val="single" w:sz="4" w:space="0" w:color="auto"/>
              <w:left w:val="single" w:sz="4" w:space="0" w:color="auto"/>
              <w:bottom w:val="single" w:sz="4" w:space="0" w:color="auto"/>
              <w:right w:val="single" w:sz="4" w:space="0" w:color="auto"/>
            </w:tcBorders>
            <w:vAlign w:val="center"/>
          </w:tcPr>
          <w:p w14:paraId="620C2AAD"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左贡人民政府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07CE0CBD"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76CE345B"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412DA528"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16</w:t>
            </w:r>
          </w:p>
        </w:tc>
        <w:tc>
          <w:tcPr>
            <w:tcW w:w="2109" w:type="dxa"/>
            <w:tcBorders>
              <w:top w:val="single" w:sz="4" w:space="0" w:color="auto"/>
              <w:left w:val="single" w:sz="4" w:space="0" w:color="auto"/>
              <w:bottom w:val="single" w:sz="4" w:space="0" w:color="auto"/>
              <w:right w:val="single" w:sz="4" w:space="0" w:color="auto"/>
            </w:tcBorders>
            <w:vAlign w:val="center"/>
          </w:tcPr>
          <w:p w14:paraId="0F25D1FE"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卡若区乡镇生活垃圾无害化处理设施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38F5A45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42AD5CE4"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0FD169C7"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1500</w:t>
            </w:r>
          </w:p>
        </w:tc>
        <w:tc>
          <w:tcPr>
            <w:tcW w:w="864" w:type="dxa"/>
            <w:tcBorders>
              <w:top w:val="single" w:sz="4" w:space="0" w:color="auto"/>
              <w:left w:val="single" w:sz="4" w:space="0" w:color="auto"/>
              <w:bottom w:val="single" w:sz="4" w:space="0" w:color="auto"/>
              <w:right w:val="single" w:sz="4" w:space="0" w:color="auto"/>
            </w:tcBorders>
            <w:vAlign w:val="center"/>
          </w:tcPr>
          <w:p w14:paraId="6FD3ADB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住房城乡建设局</w:t>
            </w:r>
          </w:p>
        </w:tc>
        <w:tc>
          <w:tcPr>
            <w:tcW w:w="1342" w:type="dxa"/>
            <w:tcBorders>
              <w:top w:val="single" w:sz="4" w:space="0" w:color="auto"/>
              <w:left w:val="single" w:sz="4" w:space="0" w:color="auto"/>
              <w:bottom w:val="single" w:sz="4" w:space="0" w:color="auto"/>
              <w:right w:val="single" w:sz="4" w:space="0" w:color="auto"/>
            </w:tcBorders>
            <w:vAlign w:val="center"/>
          </w:tcPr>
          <w:p w14:paraId="26BB343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720119E0"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5FBB913A"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17</w:t>
            </w:r>
          </w:p>
        </w:tc>
        <w:tc>
          <w:tcPr>
            <w:tcW w:w="2109" w:type="dxa"/>
            <w:tcBorders>
              <w:top w:val="single" w:sz="4" w:space="0" w:color="auto"/>
              <w:left w:val="single" w:sz="4" w:space="0" w:color="auto"/>
              <w:bottom w:val="single" w:sz="4" w:space="0" w:color="auto"/>
              <w:right w:val="single" w:sz="4" w:space="0" w:color="auto"/>
            </w:tcBorders>
            <w:vAlign w:val="center"/>
          </w:tcPr>
          <w:p w14:paraId="39BF35D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左贡县乡镇生活垃圾无害化处理设施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77803AEF"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0D61E2E1"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7F49958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2000</w:t>
            </w:r>
          </w:p>
        </w:tc>
        <w:tc>
          <w:tcPr>
            <w:tcW w:w="864" w:type="dxa"/>
            <w:tcBorders>
              <w:top w:val="single" w:sz="4" w:space="0" w:color="auto"/>
              <w:left w:val="single" w:sz="4" w:space="0" w:color="auto"/>
              <w:bottom w:val="single" w:sz="4" w:space="0" w:color="auto"/>
              <w:right w:val="single" w:sz="4" w:space="0" w:color="auto"/>
            </w:tcBorders>
            <w:vAlign w:val="center"/>
          </w:tcPr>
          <w:p w14:paraId="44FB0476"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左贡人民政府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6CE6EC38"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71CA929D"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2F4A9831"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18</w:t>
            </w:r>
          </w:p>
        </w:tc>
        <w:tc>
          <w:tcPr>
            <w:tcW w:w="2109" w:type="dxa"/>
            <w:tcBorders>
              <w:top w:val="single" w:sz="4" w:space="0" w:color="auto"/>
              <w:left w:val="single" w:sz="4" w:space="0" w:color="auto"/>
              <w:bottom w:val="single" w:sz="4" w:space="0" w:color="auto"/>
              <w:right w:val="single" w:sz="4" w:space="0" w:color="auto"/>
            </w:tcBorders>
            <w:vAlign w:val="center"/>
          </w:tcPr>
          <w:p w14:paraId="5BBD6657"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芒康县</w:t>
            </w:r>
            <w:proofErr w:type="gramStart"/>
            <w:r>
              <w:rPr>
                <w:rFonts w:ascii="仿宋_GB2312" w:hint="eastAsia"/>
                <w:sz w:val="21"/>
                <w:szCs w:val="21"/>
              </w:rPr>
              <w:t>措瓦乡</w:t>
            </w:r>
            <w:proofErr w:type="gramEnd"/>
            <w:r>
              <w:rPr>
                <w:rFonts w:ascii="仿宋_GB2312" w:hint="eastAsia"/>
                <w:sz w:val="21"/>
                <w:szCs w:val="21"/>
              </w:rPr>
              <w:t>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0C0C0FF2"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45CC5F73"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4C76A2E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1400</w:t>
            </w:r>
          </w:p>
        </w:tc>
        <w:tc>
          <w:tcPr>
            <w:tcW w:w="864" w:type="dxa"/>
            <w:tcBorders>
              <w:top w:val="single" w:sz="4" w:space="0" w:color="auto"/>
              <w:left w:val="single" w:sz="4" w:space="0" w:color="auto"/>
              <w:bottom w:val="single" w:sz="4" w:space="0" w:color="auto"/>
              <w:right w:val="single" w:sz="4" w:space="0" w:color="auto"/>
            </w:tcBorders>
            <w:vAlign w:val="center"/>
          </w:tcPr>
          <w:p w14:paraId="7E538559"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芒康人民政府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652FB1F3"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5BBACC8E"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03677AFD"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19</w:t>
            </w:r>
          </w:p>
        </w:tc>
        <w:tc>
          <w:tcPr>
            <w:tcW w:w="2109" w:type="dxa"/>
            <w:tcBorders>
              <w:top w:val="single" w:sz="4" w:space="0" w:color="auto"/>
              <w:left w:val="single" w:sz="4" w:space="0" w:color="auto"/>
              <w:bottom w:val="single" w:sz="4" w:space="0" w:color="auto"/>
              <w:right w:val="single" w:sz="4" w:space="0" w:color="auto"/>
            </w:tcBorders>
            <w:vAlign w:val="center"/>
          </w:tcPr>
          <w:p w14:paraId="33E5E965"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边坝县拉孜乡生活垃圾卫生填埋场</w:t>
            </w:r>
          </w:p>
        </w:tc>
        <w:tc>
          <w:tcPr>
            <w:tcW w:w="1152" w:type="dxa"/>
            <w:tcBorders>
              <w:top w:val="single" w:sz="4" w:space="0" w:color="auto"/>
              <w:left w:val="single" w:sz="4" w:space="0" w:color="auto"/>
              <w:bottom w:val="single" w:sz="4" w:space="0" w:color="auto"/>
              <w:right w:val="single" w:sz="4" w:space="0" w:color="auto"/>
            </w:tcBorders>
            <w:vAlign w:val="center"/>
          </w:tcPr>
          <w:p w14:paraId="163784F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6AF58159"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6770304F"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1230</w:t>
            </w:r>
          </w:p>
        </w:tc>
        <w:tc>
          <w:tcPr>
            <w:tcW w:w="864" w:type="dxa"/>
            <w:tcBorders>
              <w:top w:val="single" w:sz="4" w:space="0" w:color="auto"/>
              <w:left w:val="single" w:sz="4" w:space="0" w:color="auto"/>
              <w:bottom w:val="single" w:sz="4" w:space="0" w:color="auto"/>
              <w:right w:val="single" w:sz="4" w:space="0" w:color="auto"/>
            </w:tcBorders>
            <w:vAlign w:val="center"/>
          </w:tcPr>
          <w:p w14:paraId="55FA460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边坝人民政府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7D5C5F23"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60672581"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284653C1"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w:t>
            </w:r>
          </w:p>
        </w:tc>
        <w:tc>
          <w:tcPr>
            <w:tcW w:w="2109" w:type="dxa"/>
            <w:tcBorders>
              <w:top w:val="single" w:sz="4" w:space="0" w:color="auto"/>
              <w:left w:val="single" w:sz="4" w:space="0" w:color="auto"/>
              <w:bottom w:val="single" w:sz="4" w:space="0" w:color="auto"/>
              <w:right w:val="single" w:sz="4" w:space="0" w:color="auto"/>
            </w:tcBorders>
            <w:vAlign w:val="center"/>
          </w:tcPr>
          <w:p w14:paraId="2D07E9BB"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昌都市经济开发区生活垃圾无害化处理设施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239E83E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1335F328"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17BE03A6"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600</w:t>
            </w:r>
          </w:p>
        </w:tc>
        <w:tc>
          <w:tcPr>
            <w:tcW w:w="864" w:type="dxa"/>
            <w:tcBorders>
              <w:top w:val="single" w:sz="4" w:space="0" w:color="auto"/>
              <w:left w:val="single" w:sz="4" w:space="0" w:color="auto"/>
              <w:bottom w:val="single" w:sz="4" w:space="0" w:color="auto"/>
              <w:right w:val="single" w:sz="4" w:space="0" w:color="auto"/>
            </w:tcBorders>
            <w:vAlign w:val="center"/>
          </w:tcPr>
          <w:p w14:paraId="6F9EC10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住房城乡建设局府</w:t>
            </w:r>
          </w:p>
        </w:tc>
        <w:tc>
          <w:tcPr>
            <w:tcW w:w="1342" w:type="dxa"/>
            <w:tcBorders>
              <w:top w:val="single" w:sz="4" w:space="0" w:color="auto"/>
              <w:left w:val="single" w:sz="4" w:space="0" w:color="auto"/>
              <w:bottom w:val="single" w:sz="4" w:space="0" w:color="auto"/>
              <w:right w:val="single" w:sz="4" w:space="0" w:color="auto"/>
            </w:tcBorders>
            <w:vAlign w:val="center"/>
          </w:tcPr>
          <w:p w14:paraId="386045E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7AE89A65"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7016BD99"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21</w:t>
            </w:r>
          </w:p>
        </w:tc>
        <w:tc>
          <w:tcPr>
            <w:tcW w:w="2109" w:type="dxa"/>
            <w:tcBorders>
              <w:top w:val="single" w:sz="4" w:space="0" w:color="auto"/>
              <w:left w:val="single" w:sz="4" w:space="0" w:color="auto"/>
              <w:bottom w:val="single" w:sz="4" w:space="0" w:color="auto"/>
              <w:right w:val="single" w:sz="4" w:space="0" w:color="auto"/>
            </w:tcBorders>
            <w:vAlign w:val="center"/>
          </w:tcPr>
          <w:p w14:paraId="33747A76"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昌都市边坝县金岭乡生活垃圾卫生填埋场</w:t>
            </w:r>
          </w:p>
        </w:tc>
        <w:tc>
          <w:tcPr>
            <w:tcW w:w="1152" w:type="dxa"/>
            <w:tcBorders>
              <w:top w:val="single" w:sz="4" w:space="0" w:color="auto"/>
              <w:left w:val="single" w:sz="4" w:space="0" w:color="auto"/>
              <w:bottom w:val="single" w:sz="4" w:space="0" w:color="auto"/>
              <w:right w:val="single" w:sz="4" w:space="0" w:color="auto"/>
            </w:tcBorders>
            <w:vAlign w:val="center"/>
          </w:tcPr>
          <w:p w14:paraId="168ADFA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68B2DAE3"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308432C6"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1300</w:t>
            </w:r>
          </w:p>
        </w:tc>
        <w:tc>
          <w:tcPr>
            <w:tcW w:w="864" w:type="dxa"/>
            <w:tcBorders>
              <w:top w:val="single" w:sz="4" w:space="0" w:color="auto"/>
              <w:left w:val="single" w:sz="4" w:space="0" w:color="auto"/>
              <w:bottom w:val="single" w:sz="4" w:space="0" w:color="auto"/>
              <w:right w:val="single" w:sz="4" w:space="0" w:color="auto"/>
            </w:tcBorders>
            <w:vAlign w:val="center"/>
          </w:tcPr>
          <w:p w14:paraId="5A9C9684"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边坝人民政府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444735D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558046EC"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4877FE1E"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22</w:t>
            </w:r>
          </w:p>
        </w:tc>
        <w:tc>
          <w:tcPr>
            <w:tcW w:w="2109" w:type="dxa"/>
            <w:tcBorders>
              <w:top w:val="single" w:sz="4" w:space="0" w:color="auto"/>
              <w:left w:val="single" w:sz="4" w:space="0" w:color="auto"/>
              <w:bottom w:val="single" w:sz="4" w:space="0" w:color="auto"/>
              <w:right w:val="single" w:sz="4" w:space="0" w:color="auto"/>
            </w:tcBorders>
            <w:vAlign w:val="center"/>
          </w:tcPr>
          <w:p w14:paraId="3E5C8E41"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昌都市丁青</w:t>
            </w:r>
            <w:proofErr w:type="gramStart"/>
            <w:r>
              <w:rPr>
                <w:rFonts w:ascii="仿宋_GB2312" w:hint="eastAsia"/>
                <w:sz w:val="21"/>
                <w:szCs w:val="21"/>
              </w:rPr>
              <w:t>县协雄</w:t>
            </w:r>
            <w:proofErr w:type="gramEnd"/>
            <w:r>
              <w:rPr>
                <w:rFonts w:ascii="仿宋_GB2312" w:hint="eastAsia"/>
                <w:sz w:val="21"/>
                <w:szCs w:val="21"/>
              </w:rPr>
              <w:t>乡生</w:t>
            </w:r>
            <w:r>
              <w:rPr>
                <w:rFonts w:ascii="仿宋_GB2312" w:hint="eastAsia"/>
                <w:sz w:val="21"/>
                <w:szCs w:val="21"/>
              </w:rPr>
              <w:lastRenderedPageBreak/>
              <w:t>活垃圾卫生填埋场</w:t>
            </w:r>
          </w:p>
        </w:tc>
        <w:tc>
          <w:tcPr>
            <w:tcW w:w="1152" w:type="dxa"/>
            <w:tcBorders>
              <w:top w:val="single" w:sz="4" w:space="0" w:color="auto"/>
              <w:left w:val="single" w:sz="4" w:space="0" w:color="auto"/>
              <w:bottom w:val="single" w:sz="4" w:space="0" w:color="auto"/>
              <w:right w:val="single" w:sz="4" w:space="0" w:color="auto"/>
            </w:tcBorders>
            <w:vAlign w:val="center"/>
          </w:tcPr>
          <w:p w14:paraId="7FCA26C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lastRenderedPageBreak/>
              <w:t>新建</w:t>
            </w:r>
          </w:p>
        </w:tc>
        <w:tc>
          <w:tcPr>
            <w:tcW w:w="6628" w:type="dxa"/>
            <w:tcBorders>
              <w:top w:val="single" w:sz="4" w:space="0" w:color="auto"/>
              <w:left w:val="single" w:sz="4" w:space="0" w:color="auto"/>
              <w:bottom w:val="single" w:sz="4" w:space="0" w:color="auto"/>
              <w:right w:val="single" w:sz="4" w:space="0" w:color="auto"/>
            </w:tcBorders>
            <w:vAlign w:val="center"/>
          </w:tcPr>
          <w:p w14:paraId="093EB853"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463210C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400</w:t>
            </w:r>
          </w:p>
        </w:tc>
        <w:tc>
          <w:tcPr>
            <w:tcW w:w="864" w:type="dxa"/>
            <w:tcBorders>
              <w:top w:val="single" w:sz="4" w:space="0" w:color="auto"/>
              <w:left w:val="single" w:sz="4" w:space="0" w:color="auto"/>
              <w:bottom w:val="single" w:sz="4" w:space="0" w:color="auto"/>
              <w:right w:val="single" w:sz="4" w:space="0" w:color="auto"/>
            </w:tcBorders>
            <w:vAlign w:val="center"/>
          </w:tcPr>
          <w:p w14:paraId="09B9BCB2"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丁青人民</w:t>
            </w:r>
            <w:r>
              <w:rPr>
                <w:rFonts w:ascii="仿宋_GB2312" w:hint="eastAsia"/>
                <w:sz w:val="21"/>
                <w:szCs w:val="21"/>
              </w:rPr>
              <w:lastRenderedPageBreak/>
              <w:t>政府</w:t>
            </w:r>
          </w:p>
        </w:tc>
        <w:tc>
          <w:tcPr>
            <w:tcW w:w="1342" w:type="dxa"/>
            <w:tcBorders>
              <w:top w:val="single" w:sz="4" w:space="0" w:color="auto"/>
              <w:left w:val="single" w:sz="4" w:space="0" w:color="auto"/>
              <w:bottom w:val="single" w:sz="4" w:space="0" w:color="auto"/>
              <w:right w:val="single" w:sz="4" w:space="0" w:color="auto"/>
            </w:tcBorders>
            <w:vAlign w:val="center"/>
          </w:tcPr>
          <w:p w14:paraId="3588A074"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lastRenderedPageBreak/>
              <w:t>2018</w:t>
            </w:r>
            <w:r>
              <w:rPr>
                <w:rFonts w:ascii="仿宋_GB2312" w:hint="eastAsia"/>
                <w:sz w:val="21"/>
                <w:szCs w:val="21"/>
              </w:rPr>
              <w:t>-</w:t>
            </w:r>
            <w:r>
              <w:rPr>
                <w:rFonts w:hint="eastAsia"/>
                <w:sz w:val="21"/>
                <w:szCs w:val="21"/>
              </w:rPr>
              <w:t>2020</w:t>
            </w:r>
          </w:p>
        </w:tc>
      </w:tr>
      <w:tr w:rsidR="008E6899" w14:paraId="22AB2818"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352DC23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lastRenderedPageBreak/>
              <w:t>23</w:t>
            </w:r>
          </w:p>
        </w:tc>
        <w:tc>
          <w:tcPr>
            <w:tcW w:w="2109" w:type="dxa"/>
            <w:tcBorders>
              <w:top w:val="single" w:sz="4" w:space="0" w:color="auto"/>
              <w:left w:val="single" w:sz="4" w:space="0" w:color="auto"/>
              <w:bottom w:val="single" w:sz="4" w:space="0" w:color="auto"/>
              <w:right w:val="single" w:sz="4" w:space="0" w:color="auto"/>
            </w:tcBorders>
            <w:vAlign w:val="center"/>
          </w:tcPr>
          <w:p w14:paraId="377FD8A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昌都市丁青县巴达乡生活垃圾卫生填埋场</w:t>
            </w:r>
          </w:p>
        </w:tc>
        <w:tc>
          <w:tcPr>
            <w:tcW w:w="1152" w:type="dxa"/>
            <w:tcBorders>
              <w:top w:val="single" w:sz="4" w:space="0" w:color="auto"/>
              <w:left w:val="single" w:sz="4" w:space="0" w:color="auto"/>
              <w:bottom w:val="single" w:sz="4" w:space="0" w:color="auto"/>
              <w:right w:val="single" w:sz="4" w:space="0" w:color="auto"/>
            </w:tcBorders>
            <w:vAlign w:val="center"/>
          </w:tcPr>
          <w:p w14:paraId="3EA81687"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5174FCED"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1017FFA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500</w:t>
            </w:r>
          </w:p>
        </w:tc>
        <w:tc>
          <w:tcPr>
            <w:tcW w:w="864" w:type="dxa"/>
            <w:tcBorders>
              <w:top w:val="single" w:sz="4" w:space="0" w:color="auto"/>
              <w:left w:val="single" w:sz="4" w:space="0" w:color="auto"/>
              <w:bottom w:val="single" w:sz="4" w:space="0" w:color="auto"/>
              <w:right w:val="single" w:sz="4" w:space="0" w:color="auto"/>
            </w:tcBorders>
            <w:vAlign w:val="center"/>
          </w:tcPr>
          <w:p w14:paraId="03B8085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丁青人民政府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46255E9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04D27AF1"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1B2DD4A6"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24</w:t>
            </w:r>
          </w:p>
        </w:tc>
        <w:tc>
          <w:tcPr>
            <w:tcW w:w="2109" w:type="dxa"/>
            <w:tcBorders>
              <w:top w:val="single" w:sz="4" w:space="0" w:color="auto"/>
              <w:left w:val="single" w:sz="4" w:space="0" w:color="auto"/>
              <w:bottom w:val="single" w:sz="4" w:space="0" w:color="auto"/>
              <w:right w:val="single" w:sz="4" w:space="0" w:color="auto"/>
            </w:tcBorders>
            <w:vAlign w:val="center"/>
          </w:tcPr>
          <w:p w14:paraId="4843930F"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昌都市类乌齐县宾达乡生活垃圾卫生填埋场</w:t>
            </w:r>
          </w:p>
        </w:tc>
        <w:tc>
          <w:tcPr>
            <w:tcW w:w="1152" w:type="dxa"/>
            <w:tcBorders>
              <w:top w:val="single" w:sz="4" w:space="0" w:color="auto"/>
              <w:left w:val="single" w:sz="4" w:space="0" w:color="auto"/>
              <w:bottom w:val="single" w:sz="4" w:space="0" w:color="auto"/>
              <w:right w:val="single" w:sz="4" w:space="0" w:color="auto"/>
            </w:tcBorders>
            <w:vAlign w:val="center"/>
          </w:tcPr>
          <w:p w14:paraId="636D8D79"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7CD951CA"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3823B5BC"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400</w:t>
            </w:r>
          </w:p>
        </w:tc>
        <w:tc>
          <w:tcPr>
            <w:tcW w:w="864" w:type="dxa"/>
            <w:tcBorders>
              <w:top w:val="single" w:sz="4" w:space="0" w:color="auto"/>
              <w:left w:val="single" w:sz="4" w:space="0" w:color="auto"/>
              <w:bottom w:val="single" w:sz="4" w:space="0" w:color="auto"/>
              <w:right w:val="single" w:sz="4" w:space="0" w:color="auto"/>
            </w:tcBorders>
            <w:vAlign w:val="center"/>
          </w:tcPr>
          <w:p w14:paraId="4CFFB0CF"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类乌齐人民政府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082EC1EE"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5EE0E590"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19C31ADD"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25</w:t>
            </w:r>
          </w:p>
        </w:tc>
        <w:tc>
          <w:tcPr>
            <w:tcW w:w="2109" w:type="dxa"/>
            <w:tcBorders>
              <w:top w:val="single" w:sz="4" w:space="0" w:color="auto"/>
              <w:left w:val="single" w:sz="4" w:space="0" w:color="auto"/>
              <w:bottom w:val="single" w:sz="4" w:space="0" w:color="auto"/>
              <w:right w:val="single" w:sz="4" w:space="0" w:color="auto"/>
            </w:tcBorders>
            <w:vAlign w:val="center"/>
          </w:tcPr>
          <w:p w14:paraId="6CEA434F"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昌都市洛隆县中亦乡生活垃圾卫生填埋场</w:t>
            </w:r>
          </w:p>
        </w:tc>
        <w:tc>
          <w:tcPr>
            <w:tcW w:w="1152" w:type="dxa"/>
            <w:tcBorders>
              <w:top w:val="single" w:sz="4" w:space="0" w:color="auto"/>
              <w:left w:val="single" w:sz="4" w:space="0" w:color="auto"/>
              <w:bottom w:val="single" w:sz="4" w:space="0" w:color="auto"/>
              <w:right w:val="single" w:sz="4" w:space="0" w:color="auto"/>
            </w:tcBorders>
            <w:vAlign w:val="center"/>
          </w:tcPr>
          <w:p w14:paraId="72252249"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15A13CA3"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65A00544"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440</w:t>
            </w:r>
          </w:p>
        </w:tc>
        <w:tc>
          <w:tcPr>
            <w:tcW w:w="864" w:type="dxa"/>
            <w:tcBorders>
              <w:top w:val="single" w:sz="4" w:space="0" w:color="auto"/>
              <w:left w:val="single" w:sz="4" w:space="0" w:color="auto"/>
              <w:bottom w:val="single" w:sz="4" w:space="0" w:color="auto"/>
              <w:right w:val="single" w:sz="4" w:space="0" w:color="auto"/>
            </w:tcBorders>
            <w:vAlign w:val="center"/>
          </w:tcPr>
          <w:p w14:paraId="46F6E98E"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洛隆人民政府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096ABCFD"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3BBFA92E"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74D3B33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26</w:t>
            </w:r>
          </w:p>
        </w:tc>
        <w:tc>
          <w:tcPr>
            <w:tcW w:w="2109" w:type="dxa"/>
            <w:tcBorders>
              <w:top w:val="single" w:sz="4" w:space="0" w:color="auto"/>
              <w:left w:val="single" w:sz="4" w:space="0" w:color="auto"/>
              <w:bottom w:val="single" w:sz="4" w:space="0" w:color="auto"/>
              <w:right w:val="single" w:sz="4" w:space="0" w:color="auto"/>
            </w:tcBorders>
            <w:vAlign w:val="center"/>
          </w:tcPr>
          <w:p w14:paraId="788FCA2D"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昌都市八宿县吉达乡生活垃圾无害化处理设施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3F4C285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67B48584"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13731915"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450</w:t>
            </w:r>
          </w:p>
        </w:tc>
        <w:tc>
          <w:tcPr>
            <w:tcW w:w="864" w:type="dxa"/>
            <w:tcBorders>
              <w:top w:val="single" w:sz="4" w:space="0" w:color="auto"/>
              <w:left w:val="single" w:sz="4" w:space="0" w:color="auto"/>
              <w:bottom w:val="single" w:sz="4" w:space="0" w:color="auto"/>
              <w:right w:val="single" w:sz="4" w:space="0" w:color="auto"/>
            </w:tcBorders>
            <w:vAlign w:val="center"/>
          </w:tcPr>
          <w:p w14:paraId="41960555"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八宿人民政府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33576B64"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2020</w:t>
            </w:r>
          </w:p>
        </w:tc>
      </w:tr>
      <w:tr w:rsidR="008E6899" w14:paraId="395B5CD1"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42CA18FC"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27</w:t>
            </w:r>
          </w:p>
        </w:tc>
        <w:tc>
          <w:tcPr>
            <w:tcW w:w="2109" w:type="dxa"/>
            <w:tcBorders>
              <w:top w:val="single" w:sz="4" w:space="0" w:color="auto"/>
              <w:left w:val="single" w:sz="4" w:space="0" w:color="auto"/>
              <w:bottom w:val="single" w:sz="4" w:space="0" w:color="auto"/>
              <w:right w:val="single" w:sz="4" w:space="0" w:color="auto"/>
            </w:tcBorders>
            <w:vAlign w:val="center"/>
          </w:tcPr>
          <w:p w14:paraId="5E2D5C21"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昌都市八宿县</w:t>
            </w:r>
            <w:proofErr w:type="gramStart"/>
            <w:r>
              <w:rPr>
                <w:rFonts w:ascii="仿宋_GB2312" w:hint="eastAsia"/>
                <w:sz w:val="21"/>
                <w:szCs w:val="21"/>
              </w:rPr>
              <w:t>卡瓦百庆乡</w:t>
            </w:r>
            <w:proofErr w:type="gramEnd"/>
            <w:r>
              <w:rPr>
                <w:rFonts w:ascii="仿宋_GB2312" w:hint="eastAsia"/>
                <w:sz w:val="21"/>
                <w:szCs w:val="21"/>
              </w:rPr>
              <w:t>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0D343D0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2814E8C4"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453270C8"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400</w:t>
            </w:r>
          </w:p>
        </w:tc>
        <w:tc>
          <w:tcPr>
            <w:tcW w:w="864" w:type="dxa"/>
            <w:tcBorders>
              <w:top w:val="single" w:sz="4" w:space="0" w:color="auto"/>
              <w:left w:val="single" w:sz="4" w:space="0" w:color="auto"/>
              <w:bottom w:val="single" w:sz="4" w:space="0" w:color="auto"/>
              <w:right w:val="single" w:sz="4" w:space="0" w:color="auto"/>
            </w:tcBorders>
            <w:vAlign w:val="center"/>
          </w:tcPr>
          <w:p w14:paraId="3B1D90BB"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八宿人民政府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78463B3C"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7DFB150D"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010486AF"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28</w:t>
            </w:r>
          </w:p>
        </w:tc>
        <w:tc>
          <w:tcPr>
            <w:tcW w:w="2109" w:type="dxa"/>
            <w:tcBorders>
              <w:top w:val="single" w:sz="4" w:space="0" w:color="auto"/>
              <w:left w:val="single" w:sz="4" w:space="0" w:color="auto"/>
              <w:bottom w:val="single" w:sz="4" w:space="0" w:color="auto"/>
              <w:right w:val="single" w:sz="4" w:space="0" w:color="auto"/>
            </w:tcBorders>
            <w:vAlign w:val="center"/>
          </w:tcPr>
          <w:p w14:paraId="25AFA95D"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昌都市边坝县</w:t>
            </w:r>
            <w:proofErr w:type="gramStart"/>
            <w:r>
              <w:rPr>
                <w:rFonts w:ascii="仿宋_GB2312" w:hint="eastAsia"/>
                <w:sz w:val="21"/>
                <w:szCs w:val="21"/>
              </w:rPr>
              <w:t>马秀乡生活</w:t>
            </w:r>
            <w:proofErr w:type="gramEnd"/>
            <w:r>
              <w:rPr>
                <w:rFonts w:ascii="仿宋_GB2312" w:hint="eastAsia"/>
                <w:sz w:val="21"/>
                <w:szCs w:val="21"/>
              </w:rPr>
              <w:t>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5F011AB1"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4869EFB3"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231D7DB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440</w:t>
            </w:r>
          </w:p>
        </w:tc>
        <w:tc>
          <w:tcPr>
            <w:tcW w:w="864" w:type="dxa"/>
            <w:tcBorders>
              <w:top w:val="single" w:sz="4" w:space="0" w:color="auto"/>
              <w:left w:val="single" w:sz="4" w:space="0" w:color="auto"/>
              <w:bottom w:val="single" w:sz="4" w:space="0" w:color="auto"/>
              <w:right w:val="single" w:sz="4" w:space="0" w:color="auto"/>
            </w:tcBorders>
            <w:vAlign w:val="center"/>
          </w:tcPr>
          <w:p w14:paraId="3D6BDD12"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边坝人民政府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6E0CD959"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08A4DF51"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24639F51"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29</w:t>
            </w:r>
          </w:p>
        </w:tc>
        <w:tc>
          <w:tcPr>
            <w:tcW w:w="2109" w:type="dxa"/>
            <w:tcBorders>
              <w:top w:val="single" w:sz="4" w:space="0" w:color="auto"/>
              <w:left w:val="single" w:sz="4" w:space="0" w:color="auto"/>
              <w:bottom w:val="single" w:sz="4" w:space="0" w:color="auto"/>
              <w:right w:val="single" w:sz="4" w:space="0" w:color="auto"/>
            </w:tcBorders>
            <w:vAlign w:val="center"/>
          </w:tcPr>
          <w:p w14:paraId="1CE3A93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昌都市边坝县马武乡生</w:t>
            </w:r>
            <w:r>
              <w:rPr>
                <w:rFonts w:ascii="仿宋_GB2312" w:hint="eastAsia"/>
                <w:sz w:val="21"/>
                <w:szCs w:val="21"/>
              </w:rPr>
              <w:lastRenderedPageBreak/>
              <w:t>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64DE6A35"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lastRenderedPageBreak/>
              <w:t>新建</w:t>
            </w:r>
          </w:p>
        </w:tc>
        <w:tc>
          <w:tcPr>
            <w:tcW w:w="6628" w:type="dxa"/>
            <w:tcBorders>
              <w:top w:val="single" w:sz="4" w:space="0" w:color="auto"/>
              <w:left w:val="single" w:sz="4" w:space="0" w:color="auto"/>
              <w:bottom w:val="single" w:sz="4" w:space="0" w:color="auto"/>
              <w:right w:val="single" w:sz="4" w:space="0" w:color="auto"/>
            </w:tcBorders>
            <w:vAlign w:val="center"/>
          </w:tcPr>
          <w:p w14:paraId="439D4FF1"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05109E7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440</w:t>
            </w:r>
          </w:p>
        </w:tc>
        <w:tc>
          <w:tcPr>
            <w:tcW w:w="864" w:type="dxa"/>
            <w:tcBorders>
              <w:top w:val="single" w:sz="4" w:space="0" w:color="auto"/>
              <w:left w:val="single" w:sz="4" w:space="0" w:color="auto"/>
              <w:bottom w:val="single" w:sz="4" w:space="0" w:color="auto"/>
              <w:right w:val="single" w:sz="4" w:space="0" w:color="auto"/>
            </w:tcBorders>
            <w:vAlign w:val="center"/>
          </w:tcPr>
          <w:p w14:paraId="699C849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边坝人民</w:t>
            </w:r>
            <w:r>
              <w:rPr>
                <w:rFonts w:ascii="仿宋_GB2312" w:hint="eastAsia"/>
                <w:sz w:val="21"/>
                <w:szCs w:val="21"/>
              </w:rPr>
              <w:lastRenderedPageBreak/>
              <w:t>政府</w:t>
            </w:r>
          </w:p>
        </w:tc>
        <w:tc>
          <w:tcPr>
            <w:tcW w:w="1342" w:type="dxa"/>
            <w:tcBorders>
              <w:top w:val="single" w:sz="4" w:space="0" w:color="auto"/>
              <w:left w:val="single" w:sz="4" w:space="0" w:color="auto"/>
              <w:bottom w:val="single" w:sz="4" w:space="0" w:color="auto"/>
              <w:right w:val="single" w:sz="4" w:space="0" w:color="auto"/>
            </w:tcBorders>
            <w:vAlign w:val="center"/>
          </w:tcPr>
          <w:p w14:paraId="349664C6"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lastRenderedPageBreak/>
              <w:t>2018</w:t>
            </w:r>
            <w:r>
              <w:rPr>
                <w:rFonts w:ascii="仿宋_GB2312" w:hint="eastAsia"/>
                <w:sz w:val="21"/>
                <w:szCs w:val="21"/>
              </w:rPr>
              <w:t>-</w:t>
            </w:r>
            <w:r>
              <w:rPr>
                <w:rFonts w:hint="eastAsia"/>
                <w:sz w:val="21"/>
                <w:szCs w:val="21"/>
              </w:rPr>
              <w:t>2019</w:t>
            </w:r>
          </w:p>
        </w:tc>
      </w:tr>
      <w:tr w:rsidR="008E6899" w14:paraId="164195BC"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3817E2A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lastRenderedPageBreak/>
              <w:t>30</w:t>
            </w:r>
          </w:p>
        </w:tc>
        <w:tc>
          <w:tcPr>
            <w:tcW w:w="2109" w:type="dxa"/>
            <w:tcBorders>
              <w:top w:val="single" w:sz="4" w:space="0" w:color="auto"/>
              <w:left w:val="single" w:sz="4" w:space="0" w:color="auto"/>
              <w:bottom w:val="single" w:sz="4" w:space="0" w:color="auto"/>
              <w:right w:val="single" w:sz="4" w:space="0" w:color="auto"/>
            </w:tcBorders>
            <w:vAlign w:val="center"/>
          </w:tcPr>
          <w:p w14:paraId="075F9576"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昌都市芒康县木许乡生活垃圾无害化处理设施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78F59373"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00269CD7"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645B9388"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400</w:t>
            </w:r>
          </w:p>
        </w:tc>
        <w:tc>
          <w:tcPr>
            <w:tcW w:w="864" w:type="dxa"/>
            <w:tcBorders>
              <w:top w:val="single" w:sz="4" w:space="0" w:color="auto"/>
              <w:left w:val="single" w:sz="4" w:space="0" w:color="auto"/>
              <w:bottom w:val="single" w:sz="4" w:space="0" w:color="auto"/>
              <w:right w:val="single" w:sz="4" w:space="0" w:color="auto"/>
            </w:tcBorders>
            <w:vAlign w:val="center"/>
          </w:tcPr>
          <w:p w14:paraId="2837C7C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芒康人民政府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7EF84A26"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3A677895"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6D19FF9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31</w:t>
            </w:r>
          </w:p>
        </w:tc>
        <w:tc>
          <w:tcPr>
            <w:tcW w:w="2109" w:type="dxa"/>
            <w:tcBorders>
              <w:top w:val="single" w:sz="4" w:space="0" w:color="auto"/>
              <w:left w:val="single" w:sz="4" w:space="0" w:color="auto"/>
              <w:bottom w:val="single" w:sz="4" w:space="0" w:color="auto"/>
              <w:right w:val="single" w:sz="4" w:space="0" w:color="auto"/>
            </w:tcBorders>
            <w:vAlign w:val="center"/>
          </w:tcPr>
          <w:p w14:paraId="196E7FA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昌都市卡若区卡若镇生活垃圾无害化处理设施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3F24B83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7EBCABF6"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271DF83A"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310</w:t>
            </w:r>
          </w:p>
        </w:tc>
        <w:tc>
          <w:tcPr>
            <w:tcW w:w="864" w:type="dxa"/>
            <w:tcBorders>
              <w:top w:val="single" w:sz="4" w:space="0" w:color="auto"/>
              <w:left w:val="single" w:sz="4" w:space="0" w:color="auto"/>
              <w:bottom w:val="single" w:sz="4" w:space="0" w:color="auto"/>
              <w:right w:val="single" w:sz="4" w:space="0" w:color="auto"/>
            </w:tcBorders>
            <w:vAlign w:val="center"/>
          </w:tcPr>
          <w:p w14:paraId="43C88649"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住房城乡建设局</w:t>
            </w:r>
          </w:p>
        </w:tc>
        <w:tc>
          <w:tcPr>
            <w:tcW w:w="1342" w:type="dxa"/>
            <w:tcBorders>
              <w:top w:val="single" w:sz="4" w:space="0" w:color="auto"/>
              <w:left w:val="single" w:sz="4" w:space="0" w:color="auto"/>
              <w:bottom w:val="single" w:sz="4" w:space="0" w:color="auto"/>
              <w:right w:val="single" w:sz="4" w:space="0" w:color="auto"/>
            </w:tcBorders>
            <w:vAlign w:val="center"/>
          </w:tcPr>
          <w:p w14:paraId="7ED487B7"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38FAFB5A"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2E89C4C5"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32</w:t>
            </w:r>
          </w:p>
        </w:tc>
        <w:tc>
          <w:tcPr>
            <w:tcW w:w="2109" w:type="dxa"/>
            <w:tcBorders>
              <w:top w:val="single" w:sz="4" w:space="0" w:color="auto"/>
              <w:left w:val="single" w:sz="4" w:space="0" w:color="auto"/>
              <w:bottom w:val="single" w:sz="4" w:space="0" w:color="auto"/>
              <w:right w:val="single" w:sz="4" w:space="0" w:color="auto"/>
            </w:tcBorders>
            <w:vAlign w:val="center"/>
          </w:tcPr>
          <w:p w14:paraId="764E8ED5"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昌都市八宿</w:t>
            </w:r>
            <w:proofErr w:type="gramStart"/>
            <w:r>
              <w:rPr>
                <w:rFonts w:ascii="仿宋_GB2312" w:hint="eastAsia"/>
                <w:sz w:val="21"/>
                <w:szCs w:val="21"/>
              </w:rPr>
              <w:t>县益青乡</w:t>
            </w:r>
            <w:proofErr w:type="gramEnd"/>
            <w:r>
              <w:rPr>
                <w:rFonts w:ascii="仿宋_GB2312" w:hint="eastAsia"/>
                <w:sz w:val="21"/>
                <w:szCs w:val="21"/>
              </w:rPr>
              <w:t>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3ECA765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782AD645"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1E6B2023"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2100</w:t>
            </w:r>
          </w:p>
        </w:tc>
        <w:tc>
          <w:tcPr>
            <w:tcW w:w="864" w:type="dxa"/>
            <w:tcBorders>
              <w:top w:val="single" w:sz="4" w:space="0" w:color="auto"/>
              <w:left w:val="single" w:sz="4" w:space="0" w:color="auto"/>
              <w:bottom w:val="single" w:sz="4" w:space="0" w:color="auto"/>
              <w:right w:val="single" w:sz="4" w:space="0" w:color="auto"/>
            </w:tcBorders>
            <w:vAlign w:val="center"/>
          </w:tcPr>
          <w:p w14:paraId="0EBC96FD"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八宿人民政府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73F92B31"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52BDB153"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0F896B9D"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33</w:t>
            </w:r>
          </w:p>
        </w:tc>
        <w:tc>
          <w:tcPr>
            <w:tcW w:w="2109" w:type="dxa"/>
            <w:tcBorders>
              <w:top w:val="single" w:sz="4" w:space="0" w:color="auto"/>
              <w:left w:val="single" w:sz="4" w:space="0" w:color="auto"/>
              <w:bottom w:val="single" w:sz="4" w:space="0" w:color="auto"/>
              <w:right w:val="single" w:sz="4" w:space="0" w:color="auto"/>
            </w:tcBorders>
            <w:vAlign w:val="center"/>
          </w:tcPr>
          <w:p w14:paraId="25F21731"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昌都市类乌齐县长毛岭乡生活垃圾无害化处理设施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53706C45"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1AF6791F"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7C915CDF"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1400</w:t>
            </w:r>
          </w:p>
        </w:tc>
        <w:tc>
          <w:tcPr>
            <w:tcW w:w="864" w:type="dxa"/>
            <w:tcBorders>
              <w:top w:val="single" w:sz="4" w:space="0" w:color="auto"/>
              <w:left w:val="single" w:sz="4" w:space="0" w:color="auto"/>
              <w:bottom w:val="single" w:sz="4" w:space="0" w:color="auto"/>
              <w:right w:val="single" w:sz="4" w:space="0" w:color="auto"/>
            </w:tcBorders>
            <w:vAlign w:val="center"/>
          </w:tcPr>
          <w:p w14:paraId="6FA4C335"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类乌齐人民政府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1EE1AD2F"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6EFFD68D"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5248A168"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34</w:t>
            </w:r>
          </w:p>
        </w:tc>
        <w:tc>
          <w:tcPr>
            <w:tcW w:w="2109" w:type="dxa"/>
            <w:tcBorders>
              <w:top w:val="single" w:sz="4" w:space="0" w:color="auto"/>
              <w:left w:val="single" w:sz="4" w:space="0" w:color="auto"/>
              <w:bottom w:val="single" w:sz="4" w:space="0" w:color="auto"/>
              <w:right w:val="single" w:sz="4" w:space="0" w:color="auto"/>
            </w:tcBorders>
            <w:vAlign w:val="center"/>
          </w:tcPr>
          <w:p w14:paraId="4764EDF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昌都市类乌齐县尚卡乡生活垃圾无害化处理设施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060A1F1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4D582ABF"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4A6CB65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1650</w:t>
            </w:r>
          </w:p>
        </w:tc>
        <w:tc>
          <w:tcPr>
            <w:tcW w:w="864" w:type="dxa"/>
            <w:tcBorders>
              <w:top w:val="single" w:sz="4" w:space="0" w:color="auto"/>
              <w:left w:val="single" w:sz="4" w:space="0" w:color="auto"/>
              <w:bottom w:val="single" w:sz="4" w:space="0" w:color="auto"/>
              <w:right w:val="single" w:sz="4" w:space="0" w:color="auto"/>
            </w:tcBorders>
            <w:vAlign w:val="center"/>
          </w:tcPr>
          <w:p w14:paraId="479C9A26"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类乌齐人民政府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5DD27C85"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33A20B4B"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67D6D010"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35</w:t>
            </w:r>
          </w:p>
        </w:tc>
        <w:tc>
          <w:tcPr>
            <w:tcW w:w="2109" w:type="dxa"/>
            <w:tcBorders>
              <w:top w:val="single" w:sz="4" w:space="0" w:color="auto"/>
              <w:left w:val="single" w:sz="4" w:space="0" w:color="auto"/>
              <w:bottom w:val="single" w:sz="4" w:space="0" w:color="auto"/>
              <w:right w:val="single" w:sz="4" w:space="0" w:color="auto"/>
            </w:tcBorders>
            <w:vAlign w:val="center"/>
          </w:tcPr>
          <w:p w14:paraId="36F8E4EF"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昌都市洛隆县康沙镇生活垃圾无害化处理设施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0573669D"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37345AF2"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6E91BB7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440</w:t>
            </w:r>
          </w:p>
        </w:tc>
        <w:tc>
          <w:tcPr>
            <w:tcW w:w="864" w:type="dxa"/>
            <w:tcBorders>
              <w:top w:val="single" w:sz="4" w:space="0" w:color="auto"/>
              <w:left w:val="single" w:sz="4" w:space="0" w:color="auto"/>
              <w:bottom w:val="single" w:sz="4" w:space="0" w:color="auto"/>
              <w:right w:val="single" w:sz="4" w:space="0" w:color="auto"/>
            </w:tcBorders>
            <w:vAlign w:val="center"/>
          </w:tcPr>
          <w:p w14:paraId="67D0F3D5"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洛隆人民政府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5627101D"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5F7E14BD"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6A97FF28"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lastRenderedPageBreak/>
              <w:t>36</w:t>
            </w:r>
          </w:p>
        </w:tc>
        <w:tc>
          <w:tcPr>
            <w:tcW w:w="2109" w:type="dxa"/>
            <w:tcBorders>
              <w:top w:val="single" w:sz="4" w:space="0" w:color="auto"/>
              <w:left w:val="single" w:sz="4" w:space="0" w:color="auto"/>
              <w:bottom w:val="single" w:sz="4" w:space="0" w:color="auto"/>
              <w:right w:val="single" w:sz="4" w:space="0" w:color="auto"/>
            </w:tcBorders>
            <w:vAlign w:val="center"/>
          </w:tcPr>
          <w:p w14:paraId="6424833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昌都市察雅县阿孜乡生活垃圾无害化处理设施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67CB8F9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0750FBFD"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48DFC1BF"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450</w:t>
            </w:r>
          </w:p>
        </w:tc>
        <w:tc>
          <w:tcPr>
            <w:tcW w:w="864" w:type="dxa"/>
            <w:tcBorders>
              <w:top w:val="single" w:sz="4" w:space="0" w:color="auto"/>
              <w:left w:val="single" w:sz="4" w:space="0" w:color="auto"/>
              <w:bottom w:val="single" w:sz="4" w:space="0" w:color="auto"/>
              <w:right w:val="single" w:sz="4" w:space="0" w:color="auto"/>
            </w:tcBorders>
            <w:vAlign w:val="center"/>
          </w:tcPr>
          <w:p w14:paraId="4B18960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察雅人民政府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093F612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29568218"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02EE8A21"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37</w:t>
            </w:r>
          </w:p>
        </w:tc>
        <w:tc>
          <w:tcPr>
            <w:tcW w:w="2109" w:type="dxa"/>
            <w:tcBorders>
              <w:top w:val="single" w:sz="4" w:space="0" w:color="auto"/>
              <w:left w:val="single" w:sz="4" w:space="0" w:color="auto"/>
              <w:bottom w:val="single" w:sz="4" w:space="0" w:color="auto"/>
              <w:right w:val="single" w:sz="4" w:space="0" w:color="auto"/>
            </w:tcBorders>
            <w:vAlign w:val="center"/>
          </w:tcPr>
          <w:p w14:paraId="1435C3F2"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昌都市贡觉</w:t>
            </w:r>
            <w:proofErr w:type="gramStart"/>
            <w:r>
              <w:rPr>
                <w:rFonts w:ascii="仿宋_GB2312" w:hint="eastAsia"/>
                <w:sz w:val="21"/>
                <w:szCs w:val="21"/>
              </w:rPr>
              <w:t>县则巴乡</w:t>
            </w:r>
            <w:proofErr w:type="gramEnd"/>
            <w:r>
              <w:rPr>
                <w:rFonts w:ascii="仿宋_GB2312" w:hint="eastAsia"/>
                <w:sz w:val="21"/>
                <w:szCs w:val="21"/>
              </w:rPr>
              <w:t>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6DAAD7FB"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4E2CAA73"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2293D7C5"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1200</w:t>
            </w:r>
          </w:p>
        </w:tc>
        <w:tc>
          <w:tcPr>
            <w:tcW w:w="864" w:type="dxa"/>
            <w:tcBorders>
              <w:top w:val="single" w:sz="4" w:space="0" w:color="auto"/>
              <w:left w:val="single" w:sz="4" w:space="0" w:color="auto"/>
              <w:bottom w:val="single" w:sz="4" w:space="0" w:color="auto"/>
              <w:right w:val="single" w:sz="4" w:space="0" w:color="auto"/>
            </w:tcBorders>
            <w:vAlign w:val="center"/>
          </w:tcPr>
          <w:p w14:paraId="1CC959D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贡觉人民政府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738751B5"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017B79E4"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76C99793"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38</w:t>
            </w:r>
          </w:p>
        </w:tc>
        <w:tc>
          <w:tcPr>
            <w:tcW w:w="2109" w:type="dxa"/>
            <w:tcBorders>
              <w:top w:val="single" w:sz="4" w:space="0" w:color="auto"/>
              <w:left w:val="single" w:sz="4" w:space="0" w:color="auto"/>
              <w:bottom w:val="single" w:sz="4" w:space="0" w:color="auto"/>
              <w:right w:val="single" w:sz="4" w:space="0" w:color="auto"/>
            </w:tcBorders>
            <w:vAlign w:val="center"/>
          </w:tcPr>
          <w:p w14:paraId="2EC8DFD5"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w:t>
            </w:r>
            <w:proofErr w:type="gramStart"/>
            <w:r>
              <w:rPr>
                <w:rFonts w:ascii="仿宋_GB2312" w:hint="eastAsia"/>
                <w:sz w:val="21"/>
                <w:szCs w:val="21"/>
              </w:rPr>
              <w:t>八宿县吉中</w:t>
            </w:r>
            <w:proofErr w:type="gramEnd"/>
            <w:r>
              <w:rPr>
                <w:rFonts w:ascii="仿宋_GB2312" w:hint="eastAsia"/>
                <w:sz w:val="21"/>
                <w:szCs w:val="21"/>
              </w:rPr>
              <w:t>乡生活垃圾无害化处理设施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6B3FCAE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0958595D"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1D68FD0F"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350</w:t>
            </w:r>
          </w:p>
        </w:tc>
        <w:tc>
          <w:tcPr>
            <w:tcW w:w="864" w:type="dxa"/>
            <w:tcBorders>
              <w:top w:val="single" w:sz="4" w:space="0" w:color="auto"/>
              <w:left w:val="single" w:sz="4" w:space="0" w:color="auto"/>
              <w:bottom w:val="single" w:sz="4" w:space="0" w:color="auto"/>
              <w:right w:val="single" w:sz="4" w:space="0" w:color="auto"/>
            </w:tcBorders>
            <w:vAlign w:val="center"/>
          </w:tcPr>
          <w:p w14:paraId="5FC0EBB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八宿人民政府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0720697C"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16A6B257"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78FFCA0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39</w:t>
            </w:r>
          </w:p>
        </w:tc>
        <w:tc>
          <w:tcPr>
            <w:tcW w:w="2109" w:type="dxa"/>
            <w:tcBorders>
              <w:top w:val="single" w:sz="4" w:space="0" w:color="auto"/>
              <w:left w:val="single" w:sz="4" w:space="0" w:color="auto"/>
              <w:bottom w:val="single" w:sz="4" w:space="0" w:color="auto"/>
              <w:right w:val="single" w:sz="4" w:space="0" w:color="auto"/>
            </w:tcBorders>
            <w:vAlign w:val="center"/>
          </w:tcPr>
          <w:p w14:paraId="07F5B90D"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昌都市八宿县拉根乡生活垃圾无害化处理设施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78C8CC36"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4A4F1F10"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586794EF"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350</w:t>
            </w:r>
          </w:p>
        </w:tc>
        <w:tc>
          <w:tcPr>
            <w:tcW w:w="864" w:type="dxa"/>
            <w:tcBorders>
              <w:top w:val="single" w:sz="4" w:space="0" w:color="auto"/>
              <w:left w:val="single" w:sz="4" w:space="0" w:color="auto"/>
              <w:bottom w:val="single" w:sz="4" w:space="0" w:color="auto"/>
              <w:right w:val="single" w:sz="4" w:space="0" w:color="auto"/>
            </w:tcBorders>
            <w:vAlign w:val="center"/>
          </w:tcPr>
          <w:p w14:paraId="18C972C9"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八宿人民政府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03455A5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7C279B51"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14147014"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40</w:t>
            </w:r>
          </w:p>
        </w:tc>
        <w:tc>
          <w:tcPr>
            <w:tcW w:w="2109" w:type="dxa"/>
            <w:tcBorders>
              <w:top w:val="single" w:sz="4" w:space="0" w:color="auto"/>
              <w:left w:val="single" w:sz="4" w:space="0" w:color="auto"/>
              <w:bottom w:val="single" w:sz="4" w:space="0" w:color="auto"/>
              <w:right w:val="single" w:sz="4" w:space="0" w:color="auto"/>
            </w:tcBorders>
            <w:vAlign w:val="center"/>
          </w:tcPr>
          <w:p w14:paraId="6F1C69C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昌都市边坝县边坝</w:t>
            </w:r>
            <w:proofErr w:type="gramStart"/>
            <w:r>
              <w:rPr>
                <w:rFonts w:ascii="仿宋_GB2312" w:hint="eastAsia"/>
                <w:sz w:val="21"/>
                <w:szCs w:val="21"/>
              </w:rPr>
              <w:t>镇生活</w:t>
            </w:r>
            <w:proofErr w:type="gramEnd"/>
            <w:r>
              <w:rPr>
                <w:rFonts w:ascii="仿宋_GB2312" w:hint="eastAsia"/>
                <w:sz w:val="21"/>
                <w:szCs w:val="21"/>
              </w:rPr>
              <w:t>垃圾简易处理设施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3013188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67A13BC6"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2F7F0C5F"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440</w:t>
            </w:r>
          </w:p>
        </w:tc>
        <w:tc>
          <w:tcPr>
            <w:tcW w:w="864" w:type="dxa"/>
            <w:tcBorders>
              <w:top w:val="single" w:sz="4" w:space="0" w:color="auto"/>
              <w:left w:val="single" w:sz="4" w:space="0" w:color="auto"/>
              <w:bottom w:val="single" w:sz="4" w:space="0" w:color="auto"/>
              <w:right w:val="single" w:sz="4" w:space="0" w:color="auto"/>
            </w:tcBorders>
            <w:vAlign w:val="center"/>
          </w:tcPr>
          <w:p w14:paraId="380A728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边坝人民政府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03D7781D"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4377D212"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167E67C4"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41</w:t>
            </w:r>
          </w:p>
        </w:tc>
        <w:tc>
          <w:tcPr>
            <w:tcW w:w="2109" w:type="dxa"/>
            <w:tcBorders>
              <w:top w:val="single" w:sz="4" w:space="0" w:color="auto"/>
              <w:left w:val="single" w:sz="4" w:space="0" w:color="auto"/>
              <w:bottom w:val="single" w:sz="4" w:space="0" w:color="auto"/>
              <w:right w:val="single" w:sz="4" w:space="0" w:color="auto"/>
            </w:tcBorders>
            <w:vAlign w:val="center"/>
          </w:tcPr>
          <w:p w14:paraId="0A5F8F11"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昌都市芒康县洛尼乡生活垃圾无害化处理设施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0F002FE2"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1539A721"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5FCD4F0A"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400</w:t>
            </w:r>
          </w:p>
        </w:tc>
        <w:tc>
          <w:tcPr>
            <w:tcW w:w="864" w:type="dxa"/>
            <w:tcBorders>
              <w:top w:val="single" w:sz="4" w:space="0" w:color="auto"/>
              <w:left w:val="single" w:sz="4" w:space="0" w:color="auto"/>
              <w:bottom w:val="single" w:sz="4" w:space="0" w:color="auto"/>
              <w:right w:val="single" w:sz="4" w:space="0" w:color="auto"/>
            </w:tcBorders>
            <w:vAlign w:val="center"/>
          </w:tcPr>
          <w:p w14:paraId="625E195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芒康人民政府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4EFFB96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3867F065"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66C2E4D6"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42</w:t>
            </w:r>
          </w:p>
        </w:tc>
        <w:tc>
          <w:tcPr>
            <w:tcW w:w="2109" w:type="dxa"/>
            <w:tcBorders>
              <w:top w:val="single" w:sz="4" w:space="0" w:color="auto"/>
              <w:left w:val="single" w:sz="4" w:space="0" w:color="auto"/>
              <w:bottom w:val="single" w:sz="4" w:space="0" w:color="auto"/>
              <w:right w:val="single" w:sz="4" w:space="0" w:color="auto"/>
            </w:tcBorders>
            <w:vAlign w:val="center"/>
          </w:tcPr>
          <w:p w14:paraId="5DD1DFF3"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昌都市丁青</w:t>
            </w:r>
            <w:proofErr w:type="gramStart"/>
            <w:r>
              <w:rPr>
                <w:rFonts w:ascii="仿宋_GB2312" w:hint="eastAsia"/>
                <w:sz w:val="21"/>
                <w:szCs w:val="21"/>
              </w:rPr>
              <w:t>县嘎塔乡</w:t>
            </w:r>
            <w:proofErr w:type="gramEnd"/>
            <w:r>
              <w:rPr>
                <w:rFonts w:ascii="仿宋_GB2312" w:hint="eastAsia"/>
                <w:sz w:val="21"/>
                <w:szCs w:val="21"/>
              </w:rPr>
              <w:t>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578950EE"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49F2AAA1"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7D88B91A"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400</w:t>
            </w:r>
          </w:p>
        </w:tc>
        <w:tc>
          <w:tcPr>
            <w:tcW w:w="864" w:type="dxa"/>
            <w:tcBorders>
              <w:top w:val="single" w:sz="4" w:space="0" w:color="auto"/>
              <w:left w:val="single" w:sz="4" w:space="0" w:color="auto"/>
              <w:bottom w:val="single" w:sz="4" w:space="0" w:color="auto"/>
              <w:right w:val="single" w:sz="4" w:space="0" w:color="auto"/>
            </w:tcBorders>
            <w:vAlign w:val="center"/>
          </w:tcPr>
          <w:p w14:paraId="013219C1"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丁青人民政府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7A12A59A"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5AED717B"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067E23D8"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43</w:t>
            </w:r>
          </w:p>
        </w:tc>
        <w:tc>
          <w:tcPr>
            <w:tcW w:w="2109" w:type="dxa"/>
            <w:tcBorders>
              <w:top w:val="single" w:sz="4" w:space="0" w:color="auto"/>
              <w:left w:val="single" w:sz="4" w:space="0" w:color="auto"/>
              <w:bottom w:val="single" w:sz="4" w:space="0" w:color="auto"/>
              <w:right w:val="single" w:sz="4" w:space="0" w:color="auto"/>
            </w:tcBorders>
            <w:vAlign w:val="center"/>
          </w:tcPr>
          <w:p w14:paraId="3031BE15"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昌都市芒康县昂多乡生</w:t>
            </w:r>
            <w:r>
              <w:rPr>
                <w:rFonts w:ascii="仿宋_GB2312" w:hint="eastAsia"/>
                <w:sz w:val="21"/>
                <w:szCs w:val="21"/>
              </w:rPr>
              <w:lastRenderedPageBreak/>
              <w:t>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7F55F056"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lastRenderedPageBreak/>
              <w:t>新建</w:t>
            </w:r>
          </w:p>
        </w:tc>
        <w:tc>
          <w:tcPr>
            <w:tcW w:w="6628" w:type="dxa"/>
            <w:tcBorders>
              <w:top w:val="single" w:sz="4" w:space="0" w:color="auto"/>
              <w:left w:val="single" w:sz="4" w:space="0" w:color="auto"/>
              <w:bottom w:val="single" w:sz="4" w:space="0" w:color="auto"/>
              <w:right w:val="single" w:sz="4" w:space="0" w:color="auto"/>
            </w:tcBorders>
            <w:vAlign w:val="center"/>
          </w:tcPr>
          <w:p w14:paraId="1EF202BD"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455FCAED"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400</w:t>
            </w:r>
          </w:p>
        </w:tc>
        <w:tc>
          <w:tcPr>
            <w:tcW w:w="864" w:type="dxa"/>
            <w:tcBorders>
              <w:top w:val="single" w:sz="4" w:space="0" w:color="auto"/>
              <w:left w:val="single" w:sz="4" w:space="0" w:color="auto"/>
              <w:bottom w:val="single" w:sz="4" w:space="0" w:color="auto"/>
              <w:right w:val="single" w:sz="4" w:space="0" w:color="auto"/>
            </w:tcBorders>
            <w:vAlign w:val="center"/>
          </w:tcPr>
          <w:p w14:paraId="06F8BDC4"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芒康人民</w:t>
            </w:r>
            <w:r>
              <w:rPr>
                <w:rFonts w:ascii="仿宋_GB2312" w:hint="eastAsia"/>
                <w:sz w:val="21"/>
                <w:szCs w:val="21"/>
              </w:rPr>
              <w:lastRenderedPageBreak/>
              <w:t>政府</w:t>
            </w:r>
          </w:p>
        </w:tc>
        <w:tc>
          <w:tcPr>
            <w:tcW w:w="1342" w:type="dxa"/>
            <w:tcBorders>
              <w:top w:val="single" w:sz="4" w:space="0" w:color="auto"/>
              <w:left w:val="single" w:sz="4" w:space="0" w:color="auto"/>
              <w:bottom w:val="single" w:sz="4" w:space="0" w:color="auto"/>
              <w:right w:val="single" w:sz="4" w:space="0" w:color="auto"/>
            </w:tcBorders>
            <w:vAlign w:val="center"/>
          </w:tcPr>
          <w:p w14:paraId="0F94CF9D"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lastRenderedPageBreak/>
              <w:t>2018</w:t>
            </w:r>
            <w:r>
              <w:rPr>
                <w:rFonts w:ascii="仿宋_GB2312" w:hint="eastAsia"/>
                <w:sz w:val="21"/>
                <w:szCs w:val="21"/>
              </w:rPr>
              <w:t>-</w:t>
            </w:r>
            <w:r>
              <w:rPr>
                <w:rFonts w:hint="eastAsia"/>
                <w:sz w:val="21"/>
                <w:szCs w:val="21"/>
              </w:rPr>
              <w:t>2019</w:t>
            </w:r>
          </w:p>
        </w:tc>
      </w:tr>
      <w:tr w:rsidR="008E6899" w14:paraId="5AD028FC"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62276568"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lastRenderedPageBreak/>
              <w:t>44</w:t>
            </w:r>
          </w:p>
        </w:tc>
        <w:tc>
          <w:tcPr>
            <w:tcW w:w="2109" w:type="dxa"/>
            <w:tcBorders>
              <w:top w:val="single" w:sz="4" w:space="0" w:color="auto"/>
              <w:left w:val="single" w:sz="4" w:space="0" w:color="auto"/>
              <w:bottom w:val="single" w:sz="4" w:space="0" w:color="auto"/>
              <w:right w:val="single" w:sz="4" w:space="0" w:color="auto"/>
            </w:tcBorders>
            <w:vAlign w:val="center"/>
          </w:tcPr>
          <w:p w14:paraId="1C6A2BF0"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昌都市江达县邓柯乡生活垃圾无害化处理设施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302451E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7C670233"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16CC6554"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1500</w:t>
            </w:r>
          </w:p>
        </w:tc>
        <w:tc>
          <w:tcPr>
            <w:tcW w:w="864" w:type="dxa"/>
            <w:tcBorders>
              <w:top w:val="single" w:sz="4" w:space="0" w:color="auto"/>
              <w:left w:val="single" w:sz="4" w:space="0" w:color="auto"/>
              <w:bottom w:val="single" w:sz="4" w:space="0" w:color="auto"/>
              <w:right w:val="single" w:sz="4" w:space="0" w:color="auto"/>
            </w:tcBorders>
            <w:vAlign w:val="center"/>
          </w:tcPr>
          <w:p w14:paraId="3A57F24D"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江达人民政府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5AF742F2"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6BEA4535"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7EC13B09"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45</w:t>
            </w:r>
          </w:p>
        </w:tc>
        <w:tc>
          <w:tcPr>
            <w:tcW w:w="2109" w:type="dxa"/>
            <w:tcBorders>
              <w:top w:val="single" w:sz="4" w:space="0" w:color="auto"/>
              <w:left w:val="single" w:sz="4" w:space="0" w:color="auto"/>
              <w:bottom w:val="single" w:sz="4" w:space="0" w:color="auto"/>
              <w:right w:val="single" w:sz="4" w:space="0" w:color="auto"/>
            </w:tcBorders>
            <w:vAlign w:val="center"/>
          </w:tcPr>
          <w:p w14:paraId="5602D343"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昌都市八宿县同卡</w:t>
            </w:r>
            <w:proofErr w:type="gramStart"/>
            <w:r>
              <w:rPr>
                <w:rFonts w:ascii="仿宋_GB2312" w:hint="eastAsia"/>
                <w:sz w:val="21"/>
                <w:szCs w:val="21"/>
              </w:rPr>
              <w:t>镇生活</w:t>
            </w:r>
            <w:proofErr w:type="gramEnd"/>
            <w:r>
              <w:rPr>
                <w:rFonts w:ascii="仿宋_GB2312" w:hint="eastAsia"/>
                <w:sz w:val="21"/>
                <w:szCs w:val="21"/>
              </w:rPr>
              <w:t>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456F8915"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62EAB901"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61C8350D"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2700</w:t>
            </w:r>
          </w:p>
        </w:tc>
        <w:tc>
          <w:tcPr>
            <w:tcW w:w="864" w:type="dxa"/>
            <w:tcBorders>
              <w:top w:val="single" w:sz="4" w:space="0" w:color="auto"/>
              <w:left w:val="single" w:sz="4" w:space="0" w:color="auto"/>
              <w:bottom w:val="single" w:sz="4" w:space="0" w:color="auto"/>
              <w:right w:val="single" w:sz="4" w:space="0" w:color="auto"/>
            </w:tcBorders>
            <w:vAlign w:val="center"/>
          </w:tcPr>
          <w:p w14:paraId="58A81DD2"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八宿人民政府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448CE2EC"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47EA506B"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156DFB6A"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46</w:t>
            </w:r>
          </w:p>
        </w:tc>
        <w:tc>
          <w:tcPr>
            <w:tcW w:w="2109" w:type="dxa"/>
            <w:tcBorders>
              <w:top w:val="single" w:sz="4" w:space="0" w:color="auto"/>
              <w:left w:val="single" w:sz="4" w:space="0" w:color="auto"/>
              <w:bottom w:val="single" w:sz="4" w:space="0" w:color="auto"/>
              <w:right w:val="single" w:sz="4" w:space="0" w:color="auto"/>
            </w:tcBorders>
            <w:vAlign w:val="center"/>
          </w:tcPr>
          <w:p w14:paraId="3752E06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昌都市洛隆县生活垃圾无害化处理设施</w:t>
            </w:r>
          </w:p>
        </w:tc>
        <w:tc>
          <w:tcPr>
            <w:tcW w:w="1152" w:type="dxa"/>
            <w:tcBorders>
              <w:top w:val="single" w:sz="4" w:space="0" w:color="auto"/>
              <w:left w:val="single" w:sz="4" w:space="0" w:color="auto"/>
              <w:bottom w:val="single" w:sz="4" w:space="0" w:color="auto"/>
              <w:right w:val="single" w:sz="4" w:space="0" w:color="auto"/>
            </w:tcBorders>
            <w:vAlign w:val="center"/>
          </w:tcPr>
          <w:p w14:paraId="0177D9E4"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6DEEA6B7"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生活垃圾收集、转运、处理及附属设施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777E9EBC"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4390</w:t>
            </w:r>
          </w:p>
        </w:tc>
        <w:tc>
          <w:tcPr>
            <w:tcW w:w="864" w:type="dxa"/>
            <w:tcBorders>
              <w:top w:val="single" w:sz="4" w:space="0" w:color="auto"/>
              <w:left w:val="single" w:sz="4" w:space="0" w:color="auto"/>
              <w:bottom w:val="single" w:sz="4" w:space="0" w:color="auto"/>
              <w:right w:val="single" w:sz="4" w:space="0" w:color="auto"/>
            </w:tcBorders>
            <w:vAlign w:val="center"/>
          </w:tcPr>
          <w:p w14:paraId="4F9C7906"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洛隆人民政府</w:t>
            </w:r>
          </w:p>
        </w:tc>
        <w:tc>
          <w:tcPr>
            <w:tcW w:w="1342" w:type="dxa"/>
            <w:tcBorders>
              <w:top w:val="single" w:sz="4" w:space="0" w:color="auto"/>
              <w:left w:val="single" w:sz="4" w:space="0" w:color="auto"/>
              <w:bottom w:val="single" w:sz="4" w:space="0" w:color="auto"/>
              <w:right w:val="single" w:sz="4" w:space="0" w:color="auto"/>
            </w:tcBorders>
            <w:vAlign w:val="center"/>
          </w:tcPr>
          <w:p w14:paraId="40DBB638"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2018</w:t>
            </w:r>
            <w:r>
              <w:rPr>
                <w:rFonts w:ascii="仿宋_GB2312" w:hint="eastAsia"/>
                <w:sz w:val="21"/>
                <w:szCs w:val="21"/>
              </w:rPr>
              <w:t>-</w:t>
            </w:r>
            <w:r>
              <w:rPr>
                <w:rFonts w:hint="eastAsia"/>
                <w:sz w:val="21"/>
                <w:szCs w:val="21"/>
              </w:rPr>
              <w:t>2019</w:t>
            </w:r>
          </w:p>
        </w:tc>
      </w:tr>
      <w:tr w:rsidR="008E6899" w14:paraId="28C30E36"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031BFD0E"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47</w:t>
            </w:r>
          </w:p>
        </w:tc>
        <w:tc>
          <w:tcPr>
            <w:tcW w:w="2109" w:type="dxa"/>
            <w:tcBorders>
              <w:top w:val="single" w:sz="4" w:space="0" w:color="auto"/>
              <w:left w:val="single" w:sz="4" w:space="0" w:color="auto"/>
              <w:bottom w:val="single" w:sz="4" w:space="0" w:color="auto"/>
              <w:right w:val="single" w:sz="4" w:space="0" w:color="auto"/>
            </w:tcBorders>
            <w:vAlign w:val="center"/>
          </w:tcPr>
          <w:p w14:paraId="63C7AFF1"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农村电网改造升级</w:t>
            </w:r>
          </w:p>
        </w:tc>
        <w:tc>
          <w:tcPr>
            <w:tcW w:w="1152" w:type="dxa"/>
            <w:tcBorders>
              <w:top w:val="single" w:sz="4" w:space="0" w:color="auto"/>
              <w:left w:val="single" w:sz="4" w:space="0" w:color="auto"/>
              <w:bottom w:val="single" w:sz="4" w:space="0" w:color="auto"/>
              <w:right w:val="single" w:sz="4" w:space="0" w:color="auto"/>
            </w:tcBorders>
            <w:vAlign w:val="center"/>
          </w:tcPr>
          <w:p w14:paraId="7EB590AF"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167C7C24"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新建（扩建）</w:t>
            </w:r>
            <w:r>
              <w:rPr>
                <w:rFonts w:hint="eastAsia"/>
                <w:sz w:val="21"/>
                <w:szCs w:val="21"/>
              </w:rPr>
              <w:t>110</w:t>
            </w:r>
            <w:r>
              <w:rPr>
                <w:rFonts w:ascii="仿宋_GB2312" w:hint="eastAsia"/>
                <w:sz w:val="21"/>
                <w:szCs w:val="21"/>
              </w:rPr>
              <w:t>千伏变电站和线路，新建（改造）</w:t>
            </w:r>
            <w:r>
              <w:rPr>
                <w:rFonts w:hint="eastAsia"/>
                <w:sz w:val="21"/>
                <w:szCs w:val="21"/>
              </w:rPr>
              <w:t>35</w:t>
            </w:r>
            <w:r>
              <w:rPr>
                <w:rFonts w:ascii="仿宋_GB2312" w:hint="eastAsia"/>
                <w:sz w:val="21"/>
                <w:szCs w:val="21"/>
              </w:rPr>
              <w:t>千伏变电站和线路，新建（改造）</w:t>
            </w:r>
            <w:r>
              <w:rPr>
                <w:rFonts w:hint="eastAsia"/>
                <w:sz w:val="21"/>
                <w:szCs w:val="21"/>
              </w:rPr>
              <w:t>10</w:t>
            </w:r>
            <w:r>
              <w:rPr>
                <w:rFonts w:ascii="仿宋_GB2312" w:hint="eastAsia"/>
                <w:sz w:val="21"/>
                <w:szCs w:val="21"/>
              </w:rPr>
              <w:t>千伏线路，新建低压线路，新建（改造）户表</w:t>
            </w:r>
          </w:p>
        </w:tc>
        <w:tc>
          <w:tcPr>
            <w:tcW w:w="1150" w:type="dxa"/>
            <w:tcBorders>
              <w:top w:val="single" w:sz="4" w:space="0" w:color="auto"/>
              <w:left w:val="single" w:sz="4" w:space="0" w:color="auto"/>
              <w:bottom w:val="single" w:sz="4" w:space="0" w:color="auto"/>
              <w:right w:val="single" w:sz="4" w:space="0" w:color="auto"/>
            </w:tcBorders>
            <w:vAlign w:val="center"/>
          </w:tcPr>
          <w:p w14:paraId="40B34094"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263000</w:t>
            </w:r>
          </w:p>
        </w:tc>
        <w:tc>
          <w:tcPr>
            <w:tcW w:w="864" w:type="dxa"/>
            <w:tcBorders>
              <w:top w:val="single" w:sz="4" w:space="0" w:color="auto"/>
              <w:left w:val="single" w:sz="4" w:space="0" w:color="auto"/>
              <w:bottom w:val="single" w:sz="4" w:space="0" w:color="auto"/>
              <w:right w:val="single" w:sz="4" w:space="0" w:color="auto"/>
            </w:tcBorders>
            <w:vAlign w:val="center"/>
          </w:tcPr>
          <w:p w14:paraId="37C13CE4"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发展改革委</w:t>
            </w:r>
          </w:p>
        </w:tc>
        <w:tc>
          <w:tcPr>
            <w:tcW w:w="1342" w:type="dxa"/>
            <w:tcBorders>
              <w:top w:val="single" w:sz="4" w:space="0" w:color="auto"/>
              <w:left w:val="single" w:sz="4" w:space="0" w:color="auto"/>
              <w:bottom w:val="single" w:sz="4" w:space="0" w:color="auto"/>
              <w:right w:val="single" w:sz="4" w:space="0" w:color="auto"/>
            </w:tcBorders>
            <w:vAlign w:val="center"/>
          </w:tcPr>
          <w:p w14:paraId="0B49C97A"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2016</w:t>
            </w:r>
            <w:r>
              <w:rPr>
                <w:rFonts w:ascii="仿宋_GB2312" w:hint="eastAsia"/>
                <w:sz w:val="21"/>
                <w:szCs w:val="21"/>
              </w:rPr>
              <w:t>-</w:t>
            </w:r>
            <w:r>
              <w:rPr>
                <w:rFonts w:hint="eastAsia"/>
                <w:sz w:val="21"/>
                <w:szCs w:val="21"/>
              </w:rPr>
              <w:t>2020</w:t>
            </w:r>
          </w:p>
        </w:tc>
      </w:tr>
      <w:tr w:rsidR="008E6899" w14:paraId="4315D80E"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5E04ECA1"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48</w:t>
            </w:r>
          </w:p>
        </w:tc>
        <w:tc>
          <w:tcPr>
            <w:tcW w:w="2109" w:type="dxa"/>
            <w:tcBorders>
              <w:top w:val="single" w:sz="4" w:space="0" w:color="auto"/>
              <w:left w:val="single" w:sz="4" w:space="0" w:color="auto"/>
              <w:bottom w:val="single" w:sz="4" w:space="0" w:color="auto"/>
              <w:right w:val="single" w:sz="4" w:space="0" w:color="auto"/>
            </w:tcBorders>
            <w:vAlign w:val="center"/>
          </w:tcPr>
          <w:p w14:paraId="7DF6D379"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农村小水电工程</w:t>
            </w:r>
          </w:p>
        </w:tc>
        <w:tc>
          <w:tcPr>
            <w:tcW w:w="1152" w:type="dxa"/>
            <w:tcBorders>
              <w:top w:val="single" w:sz="4" w:space="0" w:color="auto"/>
              <w:left w:val="single" w:sz="4" w:space="0" w:color="auto"/>
              <w:bottom w:val="single" w:sz="4" w:space="0" w:color="auto"/>
              <w:right w:val="single" w:sz="4" w:space="0" w:color="auto"/>
            </w:tcBorders>
            <w:vAlign w:val="center"/>
          </w:tcPr>
          <w:p w14:paraId="011BB3E2"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1ED0A05F"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昌都市江达县电站线路延伸，新建</w:t>
            </w:r>
            <w:r>
              <w:rPr>
                <w:rFonts w:hint="eastAsia"/>
                <w:sz w:val="21"/>
                <w:szCs w:val="21"/>
              </w:rPr>
              <w:t>10</w:t>
            </w:r>
            <w:r>
              <w:rPr>
                <w:rFonts w:ascii="仿宋_GB2312" w:hint="eastAsia"/>
                <w:sz w:val="21"/>
                <w:szCs w:val="21"/>
              </w:rPr>
              <w:t>千伏线路</w:t>
            </w:r>
            <w:r>
              <w:rPr>
                <w:rFonts w:hint="eastAsia"/>
                <w:sz w:val="21"/>
                <w:szCs w:val="21"/>
              </w:rPr>
              <w:t>21</w:t>
            </w:r>
            <w:r>
              <w:rPr>
                <w:rFonts w:ascii="仿宋_GB2312" w:hint="eastAsia"/>
                <w:sz w:val="21"/>
                <w:szCs w:val="21"/>
              </w:rPr>
              <w:t>.</w:t>
            </w:r>
            <w:r>
              <w:rPr>
                <w:rFonts w:hint="eastAsia"/>
                <w:sz w:val="21"/>
                <w:szCs w:val="21"/>
              </w:rPr>
              <w:t>3</w:t>
            </w:r>
            <w:r>
              <w:rPr>
                <w:rFonts w:ascii="仿宋_GB2312" w:hint="eastAsia"/>
                <w:sz w:val="21"/>
                <w:szCs w:val="21"/>
              </w:rPr>
              <w:t>公里，</w:t>
            </w:r>
            <w:r>
              <w:rPr>
                <w:rFonts w:hint="eastAsia"/>
                <w:sz w:val="21"/>
                <w:szCs w:val="21"/>
              </w:rPr>
              <w:t>0</w:t>
            </w:r>
            <w:r>
              <w:rPr>
                <w:rFonts w:ascii="仿宋_GB2312" w:hint="eastAsia"/>
                <w:sz w:val="21"/>
                <w:szCs w:val="21"/>
              </w:rPr>
              <w:t>.</w:t>
            </w:r>
            <w:r>
              <w:rPr>
                <w:rFonts w:hint="eastAsia"/>
                <w:sz w:val="21"/>
                <w:szCs w:val="21"/>
              </w:rPr>
              <w:t>4</w:t>
            </w:r>
            <w:r>
              <w:rPr>
                <w:rFonts w:ascii="仿宋_GB2312" w:hint="eastAsia"/>
                <w:sz w:val="21"/>
                <w:szCs w:val="21"/>
              </w:rPr>
              <w:t>千伏线路</w:t>
            </w:r>
            <w:r>
              <w:rPr>
                <w:rFonts w:hint="eastAsia"/>
                <w:sz w:val="21"/>
                <w:szCs w:val="21"/>
              </w:rPr>
              <w:t>6</w:t>
            </w:r>
            <w:r>
              <w:rPr>
                <w:rFonts w:ascii="仿宋_GB2312" w:hint="eastAsia"/>
                <w:sz w:val="21"/>
                <w:szCs w:val="21"/>
              </w:rPr>
              <w:t>.</w:t>
            </w:r>
            <w:r>
              <w:rPr>
                <w:rFonts w:hint="eastAsia"/>
                <w:sz w:val="21"/>
                <w:szCs w:val="21"/>
              </w:rPr>
              <w:t>5</w:t>
            </w:r>
            <w:r>
              <w:rPr>
                <w:rFonts w:ascii="仿宋_GB2312" w:hint="eastAsia"/>
                <w:sz w:val="21"/>
                <w:szCs w:val="21"/>
              </w:rPr>
              <w:t>公里，变压器</w:t>
            </w:r>
            <w:r>
              <w:rPr>
                <w:rFonts w:hint="eastAsia"/>
                <w:sz w:val="21"/>
                <w:szCs w:val="21"/>
              </w:rPr>
              <w:t>7</w:t>
            </w:r>
            <w:r>
              <w:rPr>
                <w:rFonts w:ascii="仿宋_GB2312" w:hint="eastAsia"/>
                <w:sz w:val="21"/>
                <w:szCs w:val="21"/>
              </w:rPr>
              <w:t>台</w:t>
            </w:r>
          </w:p>
        </w:tc>
        <w:tc>
          <w:tcPr>
            <w:tcW w:w="1150" w:type="dxa"/>
            <w:tcBorders>
              <w:top w:val="single" w:sz="4" w:space="0" w:color="auto"/>
              <w:left w:val="single" w:sz="4" w:space="0" w:color="auto"/>
              <w:bottom w:val="single" w:sz="4" w:space="0" w:color="auto"/>
              <w:right w:val="single" w:sz="4" w:space="0" w:color="auto"/>
            </w:tcBorders>
            <w:vAlign w:val="center"/>
          </w:tcPr>
          <w:p w14:paraId="44A529FD"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790</w:t>
            </w:r>
          </w:p>
        </w:tc>
        <w:tc>
          <w:tcPr>
            <w:tcW w:w="864" w:type="dxa"/>
            <w:tcBorders>
              <w:top w:val="single" w:sz="4" w:space="0" w:color="auto"/>
              <w:left w:val="single" w:sz="4" w:space="0" w:color="auto"/>
              <w:bottom w:val="single" w:sz="4" w:space="0" w:color="auto"/>
              <w:right w:val="single" w:sz="4" w:space="0" w:color="auto"/>
            </w:tcBorders>
            <w:vAlign w:val="center"/>
          </w:tcPr>
          <w:p w14:paraId="0F48AD36"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发展改革委</w:t>
            </w:r>
          </w:p>
        </w:tc>
        <w:tc>
          <w:tcPr>
            <w:tcW w:w="1342" w:type="dxa"/>
            <w:tcBorders>
              <w:top w:val="single" w:sz="4" w:space="0" w:color="auto"/>
              <w:left w:val="single" w:sz="4" w:space="0" w:color="auto"/>
              <w:bottom w:val="single" w:sz="4" w:space="0" w:color="auto"/>
              <w:right w:val="single" w:sz="4" w:space="0" w:color="auto"/>
            </w:tcBorders>
            <w:vAlign w:val="center"/>
          </w:tcPr>
          <w:p w14:paraId="7229A7C3"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2016</w:t>
            </w:r>
            <w:r>
              <w:rPr>
                <w:rFonts w:ascii="仿宋_GB2312" w:hint="eastAsia"/>
                <w:sz w:val="21"/>
                <w:szCs w:val="21"/>
              </w:rPr>
              <w:t>-</w:t>
            </w:r>
            <w:r>
              <w:rPr>
                <w:rFonts w:hint="eastAsia"/>
                <w:sz w:val="21"/>
                <w:szCs w:val="21"/>
              </w:rPr>
              <w:t>2020</w:t>
            </w:r>
          </w:p>
        </w:tc>
      </w:tr>
      <w:tr w:rsidR="008E6899" w14:paraId="450B849D"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380E6070"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49</w:t>
            </w:r>
          </w:p>
        </w:tc>
        <w:tc>
          <w:tcPr>
            <w:tcW w:w="2109" w:type="dxa"/>
            <w:tcBorders>
              <w:top w:val="single" w:sz="4" w:space="0" w:color="auto"/>
              <w:left w:val="single" w:sz="4" w:space="0" w:color="auto"/>
              <w:bottom w:val="single" w:sz="4" w:space="0" w:color="auto"/>
              <w:right w:val="single" w:sz="4" w:space="0" w:color="auto"/>
            </w:tcBorders>
            <w:vAlign w:val="center"/>
          </w:tcPr>
          <w:p w14:paraId="1A9669E1"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农村公路</w:t>
            </w:r>
          </w:p>
        </w:tc>
        <w:tc>
          <w:tcPr>
            <w:tcW w:w="1152" w:type="dxa"/>
            <w:tcBorders>
              <w:top w:val="single" w:sz="4" w:space="0" w:color="auto"/>
              <w:left w:val="single" w:sz="4" w:space="0" w:color="auto"/>
              <w:bottom w:val="single" w:sz="4" w:space="0" w:color="auto"/>
              <w:right w:val="single" w:sz="4" w:space="0" w:color="auto"/>
            </w:tcBorders>
            <w:vAlign w:val="center"/>
          </w:tcPr>
          <w:p w14:paraId="17689144"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21999DD8"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实现</w:t>
            </w:r>
            <w:r>
              <w:rPr>
                <w:rFonts w:hint="eastAsia"/>
                <w:sz w:val="21"/>
                <w:szCs w:val="21"/>
              </w:rPr>
              <w:t>80</w:t>
            </w:r>
            <w:r>
              <w:rPr>
                <w:rFonts w:ascii="仿宋_GB2312" w:hint="eastAsia"/>
                <w:sz w:val="21"/>
                <w:szCs w:val="21"/>
              </w:rPr>
              <w:t>%的乡（镇）和</w:t>
            </w:r>
            <w:r>
              <w:rPr>
                <w:rFonts w:hint="eastAsia"/>
                <w:sz w:val="21"/>
                <w:szCs w:val="21"/>
              </w:rPr>
              <w:t>30</w:t>
            </w:r>
            <w:r>
              <w:rPr>
                <w:rFonts w:ascii="仿宋_GB2312" w:hint="eastAsia"/>
                <w:sz w:val="21"/>
                <w:szCs w:val="21"/>
              </w:rPr>
              <w:t>%的建制村通畅，</w:t>
            </w:r>
            <w:proofErr w:type="gramStart"/>
            <w:r>
              <w:rPr>
                <w:rFonts w:ascii="仿宋_GB2312" w:hint="eastAsia"/>
                <w:sz w:val="21"/>
                <w:szCs w:val="21"/>
              </w:rPr>
              <w:t>另实施</w:t>
            </w:r>
            <w:proofErr w:type="gramEnd"/>
            <w:r>
              <w:rPr>
                <w:rFonts w:ascii="仿宋_GB2312" w:hint="eastAsia"/>
                <w:sz w:val="21"/>
                <w:szCs w:val="21"/>
              </w:rPr>
              <w:t>危桥改造、安保工程等</w:t>
            </w:r>
          </w:p>
        </w:tc>
        <w:tc>
          <w:tcPr>
            <w:tcW w:w="1150" w:type="dxa"/>
            <w:tcBorders>
              <w:top w:val="single" w:sz="4" w:space="0" w:color="auto"/>
              <w:left w:val="single" w:sz="4" w:space="0" w:color="auto"/>
              <w:bottom w:val="single" w:sz="4" w:space="0" w:color="auto"/>
              <w:right w:val="single" w:sz="4" w:space="0" w:color="auto"/>
            </w:tcBorders>
            <w:vAlign w:val="center"/>
          </w:tcPr>
          <w:p w14:paraId="1D492D87"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1000000</w:t>
            </w:r>
          </w:p>
        </w:tc>
        <w:tc>
          <w:tcPr>
            <w:tcW w:w="864" w:type="dxa"/>
            <w:tcBorders>
              <w:top w:val="single" w:sz="4" w:space="0" w:color="auto"/>
              <w:left w:val="single" w:sz="4" w:space="0" w:color="auto"/>
              <w:bottom w:val="single" w:sz="4" w:space="0" w:color="auto"/>
              <w:right w:val="single" w:sz="4" w:space="0" w:color="auto"/>
            </w:tcBorders>
            <w:vAlign w:val="center"/>
          </w:tcPr>
          <w:p w14:paraId="1B646784"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发展改革委</w:t>
            </w:r>
          </w:p>
        </w:tc>
        <w:tc>
          <w:tcPr>
            <w:tcW w:w="1342" w:type="dxa"/>
            <w:tcBorders>
              <w:top w:val="single" w:sz="4" w:space="0" w:color="auto"/>
              <w:left w:val="single" w:sz="4" w:space="0" w:color="auto"/>
              <w:bottom w:val="single" w:sz="4" w:space="0" w:color="auto"/>
              <w:right w:val="single" w:sz="4" w:space="0" w:color="auto"/>
            </w:tcBorders>
            <w:vAlign w:val="center"/>
          </w:tcPr>
          <w:p w14:paraId="75E3F3C3"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2016</w:t>
            </w:r>
            <w:r>
              <w:rPr>
                <w:rFonts w:ascii="仿宋_GB2312" w:hint="eastAsia"/>
                <w:sz w:val="21"/>
                <w:szCs w:val="21"/>
              </w:rPr>
              <w:t>-</w:t>
            </w:r>
            <w:r>
              <w:rPr>
                <w:rFonts w:hint="eastAsia"/>
                <w:sz w:val="21"/>
                <w:szCs w:val="21"/>
              </w:rPr>
              <w:t>2020</w:t>
            </w:r>
          </w:p>
        </w:tc>
      </w:tr>
      <w:tr w:rsidR="008E6899" w14:paraId="73B65171"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65EB4FC7"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50</w:t>
            </w:r>
          </w:p>
        </w:tc>
        <w:tc>
          <w:tcPr>
            <w:tcW w:w="2109" w:type="dxa"/>
            <w:tcBorders>
              <w:top w:val="single" w:sz="4" w:space="0" w:color="auto"/>
              <w:left w:val="single" w:sz="4" w:space="0" w:color="auto"/>
              <w:bottom w:val="single" w:sz="4" w:space="0" w:color="auto"/>
              <w:right w:val="single" w:sz="4" w:space="0" w:color="auto"/>
            </w:tcBorders>
            <w:vAlign w:val="center"/>
          </w:tcPr>
          <w:p w14:paraId="0F606FD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乡（镇）基础设施</w:t>
            </w:r>
          </w:p>
        </w:tc>
        <w:tc>
          <w:tcPr>
            <w:tcW w:w="1152" w:type="dxa"/>
            <w:tcBorders>
              <w:top w:val="single" w:sz="4" w:space="0" w:color="auto"/>
              <w:left w:val="single" w:sz="4" w:space="0" w:color="auto"/>
              <w:bottom w:val="single" w:sz="4" w:space="0" w:color="auto"/>
              <w:right w:val="single" w:sz="4" w:space="0" w:color="auto"/>
            </w:tcBorders>
            <w:vAlign w:val="center"/>
          </w:tcPr>
          <w:p w14:paraId="01AF7030" w14:textId="77777777" w:rsidR="008E6899" w:rsidRDefault="008E6899">
            <w:pPr>
              <w:spacing w:line="288" w:lineRule="auto"/>
              <w:ind w:leftChars="-50" w:left="-140" w:rightChars="-50" w:right="-140"/>
              <w:jc w:val="center"/>
              <w:rPr>
                <w:rFonts w:ascii="仿宋_GB2312"/>
                <w:sz w:val="21"/>
                <w:szCs w:val="21"/>
              </w:rPr>
            </w:pPr>
          </w:p>
        </w:tc>
        <w:tc>
          <w:tcPr>
            <w:tcW w:w="6628" w:type="dxa"/>
            <w:tcBorders>
              <w:top w:val="single" w:sz="4" w:space="0" w:color="auto"/>
              <w:left w:val="single" w:sz="4" w:space="0" w:color="auto"/>
              <w:bottom w:val="single" w:sz="4" w:space="0" w:color="auto"/>
              <w:right w:val="single" w:sz="4" w:space="0" w:color="auto"/>
            </w:tcBorders>
            <w:vAlign w:val="center"/>
          </w:tcPr>
          <w:p w14:paraId="426F9630"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新建道路</w:t>
            </w:r>
            <w:r>
              <w:rPr>
                <w:rFonts w:hint="eastAsia"/>
                <w:sz w:val="21"/>
                <w:szCs w:val="21"/>
              </w:rPr>
              <w:t>2</w:t>
            </w:r>
            <w:r>
              <w:rPr>
                <w:rFonts w:ascii="仿宋_GB2312" w:hint="eastAsia"/>
                <w:sz w:val="21"/>
                <w:szCs w:val="21"/>
              </w:rPr>
              <w:t>公里，宽</w:t>
            </w:r>
            <w:r>
              <w:rPr>
                <w:rFonts w:hint="eastAsia"/>
                <w:sz w:val="21"/>
                <w:szCs w:val="21"/>
              </w:rPr>
              <w:t>8</w:t>
            </w:r>
            <w:r>
              <w:rPr>
                <w:rFonts w:ascii="仿宋_GB2312" w:hint="eastAsia"/>
                <w:sz w:val="21"/>
                <w:szCs w:val="21"/>
              </w:rPr>
              <w:t>米，以及路灯、管线、绿化、给排水系统等附属设施</w:t>
            </w:r>
          </w:p>
        </w:tc>
        <w:tc>
          <w:tcPr>
            <w:tcW w:w="1150" w:type="dxa"/>
            <w:tcBorders>
              <w:top w:val="single" w:sz="4" w:space="0" w:color="auto"/>
              <w:left w:val="single" w:sz="4" w:space="0" w:color="auto"/>
              <w:bottom w:val="single" w:sz="4" w:space="0" w:color="auto"/>
              <w:right w:val="single" w:sz="4" w:space="0" w:color="auto"/>
            </w:tcBorders>
            <w:vAlign w:val="center"/>
          </w:tcPr>
          <w:p w14:paraId="4DE1847C"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5000</w:t>
            </w:r>
          </w:p>
        </w:tc>
        <w:tc>
          <w:tcPr>
            <w:tcW w:w="864" w:type="dxa"/>
            <w:tcBorders>
              <w:top w:val="single" w:sz="4" w:space="0" w:color="auto"/>
              <w:left w:val="single" w:sz="4" w:space="0" w:color="auto"/>
              <w:bottom w:val="single" w:sz="4" w:space="0" w:color="auto"/>
              <w:right w:val="single" w:sz="4" w:space="0" w:color="auto"/>
            </w:tcBorders>
            <w:vAlign w:val="center"/>
          </w:tcPr>
          <w:p w14:paraId="5FA459BE"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发展改革委</w:t>
            </w:r>
          </w:p>
        </w:tc>
        <w:tc>
          <w:tcPr>
            <w:tcW w:w="1342" w:type="dxa"/>
            <w:tcBorders>
              <w:top w:val="single" w:sz="4" w:space="0" w:color="auto"/>
              <w:left w:val="single" w:sz="4" w:space="0" w:color="auto"/>
              <w:bottom w:val="single" w:sz="4" w:space="0" w:color="auto"/>
              <w:right w:val="single" w:sz="4" w:space="0" w:color="auto"/>
            </w:tcBorders>
            <w:vAlign w:val="center"/>
          </w:tcPr>
          <w:p w14:paraId="3F13BFEA"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2016</w:t>
            </w:r>
            <w:r>
              <w:rPr>
                <w:rFonts w:ascii="仿宋_GB2312" w:hint="eastAsia"/>
                <w:sz w:val="21"/>
                <w:szCs w:val="21"/>
              </w:rPr>
              <w:t>-</w:t>
            </w:r>
            <w:r>
              <w:rPr>
                <w:rFonts w:hint="eastAsia"/>
                <w:sz w:val="21"/>
                <w:szCs w:val="21"/>
              </w:rPr>
              <w:t>2020</w:t>
            </w:r>
          </w:p>
        </w:tc>
      </w:tr>
      <w:tr w:rsidR="008E6899" w14:paraId="67B2B8B4"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345F494C"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lastRenderedPageBreak/>
              <w:t>51</w:t>
            </w:r>
          </w:p>
        </w:tc>
        <w:tc>
          <w:tcPr>
            <w:tcW w:w="2109" w:type="dxa"/>
            <w:tcBorders>
              <w:top w:val="single" w:sz="4" w:space="0" w:color="auto"/>
              <w:left w:val="single" w:sz="4" w:space="0" w:color="auto"/>
              <w:bottom w:val="single" w:sz="4" w:space="0" w:color="auto"/>
              <w:right w:val="single" w:sz="4" w:space="0" w:color="auto"/>
            </w:tcBorders>
            <w:vAlign w:val="center"/>
          </w:tcPr>
          <w:p w14:paraId="468BBC28"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农村饮水安全巩固提升工程</w:t>
            </w:r>
          </w:p>
        </w:tc>
        <w:tc>
          <w:tcPr>
            <w:tcW w:w="1152" w:type="dxa"/>
            <w:tcBorders>
              <w:top w:val="single" w:sz="4" w:space="0" w:color="auto"/>
              <w:left w:val="single" w:sz="4" w:space="0" w:color="auto"/>
              <w:bottom w:val="single" w:sz="4" w:space="0" w:color="auto"/>
              <w:right w:val="single" w:sz="4" w:space="0" w:color="auto"/>
            </w:tcBorders>
            <w:vAlign w:val="center"/>
          </w:tcPr>
          <w:p w14:paraId="79BE124F"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0BD1615B"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168个工程点，解决20239人饮水安全问题</w:t>
            </w:r>
          </w:p>
        </w:tc>
        <w:tc>
          <w:tcPr>
            <w:tcW w:w="1150" w:type="dxa"/>
            <w:tcBorders>
              <w:top w:val="single" w:sz="4" w:space="0" w:color="auto"/>
              <w:left w:val="single" w:sz="4" w:space="0" w:color="auto"/>
              <w:bottom w:val="single" w:sz="4" w:space="0" w:color="auto"/>
              <w:right w:val="single" w:sz="4" w:space="0" w:color="auto"/>
            </w:tcBorders>
            <w:vAlign w:val="center"/>
          </w:tcPr>
          <w:p w14:paraId="7A908EE3" w14:textId="77777777" w:rsidR="008E6899" w:rsidRDefault="00417898">
            <w:pPr>
              <w:spacing w:line="288" w:lineRule="auto"/>
              <w:ind w:leftChars="-50" w:left="-140" w:rightChars="-50" w:right="-140"/>
              <w:jc w:val="center"/>
              <w:rPr>
                <w:rFonts w:ascii="仿宋_GB2312"/>
                <w:sz w:val="21"/>
                <w:szCs w:val="21"/>
              </w:rPr>
            </w:pPr>
            <w:r>
              <w:rPr>
                <w:sz w:val="21"/>
                <w:szCs w:val="21"/>
              </w:rPr>
              <w:t>6550</w:t>
            </w:r>
          </w:p>
        </w:tc>
        <w:tc>
          <w:tcPr>
            <w:tcW w:w="864" w:type="dxa"/>
            <w:tcBorders>
              <w:top w:val="single" w:sz="4" w:space="0" w:color="auto"/>
              <w:left w:val="single" w:sz="4" w:space="0" w:color="auto"/>
              <w:bottom w:val="single" w:sz="4" w:space="0" w:color="auto"/>
              <w:right w:val="single" w:sz="4" w:space="0" w:color="auto"/>
            </w:tcBorders>
            <w:vAlign w:val="center"/>
          </w:tcPr>
          <w:p w14:paraId="16C68876"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水利局</w:t>
            </w:r>
          </w:p>
        </w:tc>
        <w:tc>
          <w:tcPr>
            <w:tcW w:w="1342" w:type="dxa"/>
            <w:tcBorders>
              <w:top w:val="single" w:sz="4" w:space="0" w:color="auto"/>
              <w:left w:val="single" w:sz="4" w:space="0" w:color="auto"/>
              <w:bottom w:val="single" w:sz="4" w:space="0" w:color="auto"/>
              <w:right w:val="single" w:sz="4" w:space="0" w:color="auto"/>
            </w:tcBorders>
            <w:vAlign w:val="center"/>
          </w:tcPr>
          <w:p w14:paraId="596DE338"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2016</w:t>
            </w:r>
            <w:r>
              <w:rPr>
                <w:rFonts w:ascii="仿宋_GB2312" w:hint="eastAsia"/>
                <w:sz w:val="21"/>
                <w:szCs w:val="21"/>
              </w:rPr>
              <w:t>-</w:t>
            </w:r>
            <w:r>
              <w:rPr>
                <w:rFonts w:hint="eastAsia"/>
                <w:sz w:val="21"/>
                <w:szCs w:val="21"/>
              </w:rPr>
              <w:t>2020</w:t>
            </w:r>
          </w:p>
        </w:tc>
      </w:tr>
      <w:tr w:rsidR="008E6899" w14:paraId="15B38F7C"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4E64B7A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5</w:t>
            </w:r>
            <w:r>
              <w:rPr>
                <w:sz w:val="21"/>
                <w:szCs w:val="21"/>
              </w:rPr>
              <w:t>2</w:t>
            </w:r>
          </w:p>
        </w:tc>
        <w:tc>
          <w:tcPr>
            <w:tcW w:w="2109" w:type="dxa"/>
            <w:tcBorders>
              <w:top w:val="single" w:sz="4" w:space="0" w:color="auto"/>
              <w:left w:val="single" w:sz="4" w:space="0" w:color="auto"/>
              <w:bottom w:val="single" w:sz="4" w:space="0" w:color="auto"/>
              <w:right w:val="single" w:sz="4" w:space="0" w:color="auto"/>
            </w:tcBorders>
            <w:vAlign w:val="center"/>
          </w:tcPr>
          <w:p w14:paraId="08E6F2A4"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城镇供水排水防涝工程</w:t>
            </w:r>
          </w:p>
        </w:tc>
        <w:tc>
          <w:tcPr>
            <w:tcW w:w="1152" w:type="dxa"/>
            <w:tcBorders>
              <w:top w:val="single" w:sz="4" w:space="0" w:color="auto"/>
              <w:left w:val="single" w:sz="4" w:space="0" w:color="auto"/>
              <w:bottom w:val="single" w:sz="4" w:space="0" w:color="auto"/>
              <w:right w:val="single" w:sz="4" w:space="0" w:color="auto"/>
            </w:tcBorders>
            <w:vAlign w:val="center"/>
          </w:tcPr>
          <w:p w14:paraId="1EF7370D"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0D07AD6A"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地（市）、县城水厂和供排水管网</w:t>
            </w:r>
          </w:p>
        </w:tc>
        <w:tc>
          <w:tcPr>
            <w:tcW w:w="1150" w:type="dxa"/>
            <w:tcBorders>
              <w:top w:val="single" w:sz="4" w:space="0" w:color="auto"/>
              <w:left w:val="single" w:sz="4" w:space="0" w:color="auto"/>
              <w:bottom w:val="single" w:sz="4" w:space="0" w:color="auto"/>
              <w:right w:val="single" w:sz="4" w:space="0" w:color="auto"/>
            </w:tcBorders>
            <w:vAlign w:val="center"/>
          </w:tcPr>
          <w:p w14:paraId="7A947E1E"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44985</w:t>
            </w:r>
          </w:p>
        </w:tc>
        <w:tc>
          <w:tcPr>
            <w:tcW w:w="864" w:type="dxa"/>
            <w:tcBorders>
              <w:top w:val="single" w:sz="4" w:space="0" w:color="auto"/>
              <w:left w:val="single" w:sz="4" w:space="0" w:color="auto"/>
              <w:bottom w:val="single" w:sz="4" w:space="0" w:color="auto"/>
              <w:right w:val="single" w:sz="4" w:space="0" w:color="auto"/>
            </w:tcBorders>
            <w:vAlign w:val="center"/>
          </w:tcPr>
          <w:p w14:paraId="2DB73119"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住房城乡建设局</w:t>
            </w:r>
          </w:p>
        </w:tc>
        <w:tc>
          <w:tcPr>
            <w:tcW w:w="1342" w:type="dxa"/>
            <w:tcBorders>
              <w:top w:val="single" w:sz="4" w:space="0" w:color="auto"/>
              <w:left w:val="single" w:sz="4" w:space="0" w:color="auto"/>
              <w:bottom w:val="single" w:sz="4" w:space="0" w:color="auto"/>
              <w:right w:val="single" w:sz="4" w:space="0" w:color="auto"/>
            </w:tcBorders>
            <w:vAlign w:val="center"/>
          </w:tcPr>
          <w:p w14:paraId="67E34AA5"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2016</w:t>
            </w:r>
            <w:r>
              <w:rPr>
                <w:rFonts w:ascii="仿宋_GB2312" w:hint="eastAsia"/>
                <w:sz w:val="21"/>
                <w:szCs w:val="21"/>
              </w:rPr>
              <w:t>-</w:t>
            </w:r>
            <w:r>
              <w:rPr>
                <w:rFonts w:hint="eastAsia"/>
                <w:sz w:val="21"/>
                <w:szCs w:val="21"/>
              </w:rPr>
              <w:t>2020</w:t>
            </w:r>
          </w:p>
        </w:tc>
      </w:tr>
      <w:tr w:rsidR="008E6899" w14:paraId="15F28413" w14:textId="77777777">
        <w:trPr>
          <w:trHeight w:val="369"/>
          <w:jc w:val="center"/>
        </w:trPr>
        <w:tc>
          <w:tcPr>
            <w:tcW w:w="10801" w:type="dxa"/>
            <w:gridSpan w:val="4"/>
            <w:tcBorders>
              <w:top w:val="single" w:sz="4" w:space="0" w:color="auto"/>
              <w:left w:val="single" w:sz="4" w:space="0" w:color="auto"/>
              <w:bottom w:val="single" w:sz="4" w:space="0" w:color="auto"/>
              <w:right w:val="single" w:sz="4" w:space="0" w:color="auto"/>
            </w:tcBorders>
            <w:vAlign w:val="center"/>
          </w:tcPr>
          <w:p w14:paraId="24943EF9"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小计</w:t>
            </w:r>
          </w:p>
        </w:tc>
        <w:tc>
          <w:tcPr>
            <w:tcW w:w="1150" w:type="dxa"/>
            <w:tcBorders>
              <w:top w:val="single" w:sz="4" w:space="0" w:color="auto"/>
              <w:left w:val="single" w:sz="4" w:space="0" w:color="auto"/>
              <w:bottom w:val="single" w:sz="4" w:space="0" w:color="auto"/>
              <w:right w:val="single" w:sz="4" w:space="0" w:color="auto"/>
            </w:tcBorders>
            <w:vAlign w:val="center"/>
          </w:tcPr>
          <w:p w14:paraId="66408F67" w14:textId="77777777" w:rsidR="008E6899" w:rsidRPr="00681D62" w:rsidRDefault="00417898">
            <w:pPr>
              <w:spacing w:line="288" w:lineRule="auto"/>
              <w:ind w:leftChars="-50" w:left="-140" w:rightChars="-50" w:right="-140"/>
              <w:jc w:val="center"/>
              <w:rPr>
                <w:b/>
                <w:sz w:val="21"/>
                <w:szCs w:val="21"/>
              </w:rPr>
            </w:pPr>
            <w:r w:rsidRPr="006D6D56">
              <w:rPr>
                <w:b/>
                <w:color w:val="000000" w:themeColor="text1"/>
                <w:sz w:val="21"/>
                <w:szCs w:val="21"/>
              </w:rPr>
              <w:t>1429694</w:t>
            </w:r>
          </w:p>
        </w:tc>
        <w:tc>
          <w:tcPr>
            <w:tcW w:w="864" w:type="dxa"/>
            <w:tcBorders>
              <w:top w:val="single" w:sz="4" w:space="0" w:color="auto"/>
              <w:left w:val="single" w:sz="4" w:space="0" w:color="auto"/>
              <w:bottom w:val="single" w:sz="4" w:space="0" w:color="auto"/>
              <w:right w:val="single" w:sz="4" w:space="0" w:color="auto"/>
            </w:tcBorders>
            <w:vAlign w:val="center"/>
          </w:tcPr>
          <w:p w14:paraId="55CA3E0E" w14:textId="77777777" w:rsidR="008E6899" w:rsidRDefault="008E6899">
            <w:pPr>
              <w:spacing w:line="288" w:lineRule="auto"/>
              <w:ind w:leftChars="-50" w:left="-140" w:rightChars="-50" w:right="-140"/>
              <w:jc w:val="center"/>
              <w:rPr>
                <w:rFonts w:ascii="仿宋_GB2312"/>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14:paraId="4ABB7E8B" w14:textId="77777777" w:rsidR="008E6899" w:rsidRDefault="008E6899">
            <w:pPr>
              <w:spacing w:line="288" w:lineRule="auto"/>
              <w:ind w:leftChars="-50" w:left="-140" w:rightChars="-50" w:right="-140"/>
              <w:jc w:val="center"/>
              <w:rPr>
                <w:rFonts w:ascii="仿宋_GB2312"/>
                <w:sz w:val="21"/>
                <w:szCs w:val="21"/>
              </w:rPr>
            </w:pPr>
          </w:p>
        </w:tc>
      </w:tr>
      <w:tr w:rsidR="008E6899" w14:paraId="01023F71" w14:textId="77777777">
        <w:trPr>
          <w:trHeight w:val="369"/>
          <w:jc w:val="center"/>
        </w:trPr>
        <w:tc>
          <w:tcPr>
            <w:tcW w:w="14157" w:type="dxa"/>
            <w:gridSpan w:val="7"/>
            <w:tcBorders>
              <w:top w:val="single" w:sz="4" w:space="0" w:color="auto"/>
              <w:left w:val="single" w:sz="4" w:space="0" w:color="auto"/>
              <w:bottom w:val="single" w:sz="4" w:space="0" w:color="auto"/>
              <w:right w:val="single" w:sz="4" w:space="0" w:color="auto"/>
            </w:tcBorders>
            <w:vAlign w:val="center"/>
          </w:tcPr>
          <w:p w14:paraId="13C17DC2" w14:textId="77777777" w:rsidR="008E6899" w:rsidRDefault="00417898">
            <w:pPr>
              <w:spacing w:line="288" w:lineRule="auto"/>
              <w:ind w:leftChars="-50" w:left="-140" w:rightChars="-50" w:right="-140"/>
              <w:rPr>
                <w:rFonts w:ascii="仿宋_GB2312"/>
                <w:b/>
                <w:sz w:val="21"/>
                <w:szCs w:val="21"/>
              </w:rPr>
            </w:pPr>
            <w:r>
              <w:rPr>
                <w:rFonts w:ascii="仿宋_GB2312" w:hint="eastAsia"/>
                <w:b/>
                <w:sz w:val="21"/>
                <w:szCs w:val="21"/>
              </w:rPr>
              <w:t>五、生态文化体系重点工程</w:t>
            </w:r>
          </w:p>
        </w:tc>
      </w:tr>
      <w:tr w:rsidR="008E6899" w14:paraId="7BCFA415"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4E487BDC"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w:t>
            </w:r>
          </w:p>
        </w:tc>
        <w:tc>
          <w:tcPr>
            <w:tcW w:w="2109" w:type="dxa"/>
            <w:tcBorders>
              <w:top w:val="single" w:sz="4" w:space="0" w:color="auto"/>
              <w:left w:val="single" w:sz="4" w:space="0" w:color="auto"/>
              <w:bottom w:val="single" w:sz="4" w:space="0" w:color="auto"/>
              <w:right w:val="single" w:sz="4" w:space="0" w:color="auto"/>
            </w:tcBorders>
            <w:vAlign w:val="center"/>
          </w:tcPr>
          <w:p w14:paraId="4DC48E66"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城市公共文化设施</w:t>
            </w:r>
          </w:p>
        </w:tc>
        <w:tc>
          <w:tcPr>
            <w:tcW w:w="1152" w:type="dxa"/>
            <w:tcBorders>
              <w:top w:val="single" w:sz="4" w:space="0" w:color="auto"/>
              <w:left w:val="single" w:sz="4" w:space="0" w:color="auto"/>
              <w:bottom w:val="single" w:sz="4" w:space="0" w:color="auto"/>
              <w:right w:val="single" w:sz="4" w:space="0" w:color="auto"/>
            </w:tcBorders>
            <w:vAlign w:val="center"/>
          </w:tcPr>
          <w:p w14:paraId="0897BE71"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4071B14B"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专业文艺院团排练场所、图书馆、博物馆、群众艺术馆</w:t>
            </w:r>
          </w:p>
        </w:tc>
        <w:tc>
          <w:tcPr>
            <w:tcW w:w="1150" w:type="dxa"/>
            <w:tcBorders>
              <w:top w:val="single" w:sz="4" w:space="0" w:color="auto"/>
              <w:left w:val="single" w:sz="4" w:space="0" w:color="auto"/>
              <w:bottom w:val="single" w:sz="4" w:space="0" w:color="auto"/>
              <w:right w:val="single" w:sz="4" w:space="0" w:color="auto"/>
            </w:tcBorders>
            <w:vAlign w:val="center"/>
          </w:tcPr>
          <w:p w14:paraId="64AB6595"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4820</w:t>
            </w:r>
          </w:p>
        </w:tc>
        <w:tc>
          <w:tcPr>
            <w:tcW w:w="864" w:type="dxa"/>
            <w:tcBorders>
              <w:top w:val="single" w:sz="4" w:space="0" w:color="auto"/>
              <w:left w:val="single" w:sz="4" w:space="0" w:color="auto"/>
              <w:bottom w:val="single" w:sz="4" w:space="0" w:color="auto"/>
              <w:right w:val="single" w:sz="4" w:space="0" w:color="auto"/>
            </w:tcBorders>
            <w:vAlign w:val="center"/>
          </w:tcPr>
          <w:p w14:paraId="1E64EF14"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文化局、广电局</w:t>
            </w:r>
          </w:p>
        </w:tc>
        <w:tc>
          <w:tcPr>
            <w:tcW w:w="1342" w:type="dxa"/>
            <w:tcBorders>
              <w:top w:val="single" w:sz="4" w:space="0" w:color="auto"/>
              <w:left w:val="single" w:sz="4" w:space="0" w:color="auto"/>
              <w:bottom w:val="single" w:sz="4" w:space="0" w:color="auto"/>
              <w:right w:val="single" w:sz="4" w:space="0" w:color="auto"/>
            </w:tcBorders>
            <w:vAlign w:val="center"/>
          </w:tcPr>
          <w:p w14:paraId="2134A5F6"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2016</w:t>
            </w:r>
            <w:r>
              <w:rPr>
                <w:rFonts w:ascii="仿宋_GB2312" w:hint="eastAsia"/>
                <w:sz w:val="21"/>
                <w:szCs w:val="21"/>
              </w:rPr>
              <w:t>-</w:t>
            </w:r>
            <w:r>
              <w:rPr>
                <w:rFonts w:hint="eastAsia"/>
                <w:sz w:val="21"/>
                <w:szCs w:val="21"/>
              </w:rPr>
              <w:t>2020</w:t>
            </w:r>
          </w:p>
        </w:tc>
      </w:tr>
      <w:tr w:rsidR="008E6899" w14:paraId="261CA708"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67D6B209"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w:t>
            </w:r>
          </w:p>
        </w:tc>
        <w:tc>
          <w:tcPr>
            <w:tcW w:w="2109" w:type="dxa"/>
            <w:tcBorders>
              <w:top w:val="single" w:sz="4" w:space="0" w:color="auto"/>
              <w:left w:val="single" w:sz="4" w:space="0" w:color="auto"/>
              <w:bottom w:val="single" w:sz="4" w:space="0" w:color="auto"/>
              <w:right w:val="single" w:sz="4" w:space="0" w:color="auto"/>
            </w:tcBorders>
            <w:vAlign w:val="center"/>
          </w:tcPr>
          <w:p w14:paraId="3278FF94"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广电基础设施</w:t>
            </w:r>
          </w:p>
        </w:tc>
        <w:tc>
          <w:tcPr>
            <w:tcW w:w="1152" w:type="dxa"/>
            <w:tcBorders>
              <w:top w:val="single" w:sz="4" w:space="0" w:color="auto"/>
              <w:left w:val="single" w:sz="4" w:space="0" w:color="auto"/>
              <w:bottom w:val="single" w:sz="4" w:space="0" w:color="auto"/>
              <w:right w:val="single" w:sz="4" w:space="0" w:color="auto"/>
            </w:tcBorders>
            <w:vAlign w:val="center"/>
          </w:tcPr>
          <w:p w14:paraId="66F1915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5C621990"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影视音像资料库、县级广播电视中心、广播电视电影藏语节目制作中心等</w:t>
            </w:r>
          </w:p>
        </w:tc>
        <w:tc>
          <w:tcPr>
            <w:tcW w:w="1150" w:type="dxa"/>
            <w:tcBorders>
              <w:top w:val="single" w:sz="4" w:space="0" w:color="auto"/>
              <w:left w:val="single" w:sz="4" w:space="0" w:color="auto"/>
              <w:bottom w:val="single" w:sz="4" w:space="0" w:color="auto"/>
              <w:right w:val="single" w:sz="4" w:space="0" w:color="auto"/>
            </w:tcBorders>
            <w:vAlign w:val="center"/>
          </w:tcPr>
          <w:p w14:paraId="3A7B8A6C"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7140</w:t>
            </w:r>
          </w:p>
        </w:tc>
        <w:tc>
          <w:tcPr>
            <w:tcW w:w="864" w:type="dxa"/>
            <w:tcBorders>
              <w:top w:val="single" w:sz="4" w:space="0" w:color="auto"/>
              <w:left w:val="single" w:sz="4" w:space="0" w:color="auto"/>
              <w:bottom w:val="single" w:sz="4" w:space="0" w:color="auto"/>
              <w:right w:val="single" w:sz="4" w:space="0" w:color="auto"/>
            </w:tcBorders>
            <w:vAlign w:val="center"/>
          </w:tcPr>
          <w:p w14:paraId="307A144C"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文化局、广电局</w:t>
            </w:r>
          </w:p>
        </w:tc>
        <w:tc>
          <w:tcPr>
            <w:tcW w:w="1342" w:type="dxa"/>
            <w:tcBorders>
              <w:top w:val="single" w:sz="4" w:space="0" w:color="auto"/>
              <w:left w:val="single" w:sz="4" w:space="0" w:color="auto"/>
              <w:bottom w:val="single" w:sz="4" w:space="0" w:color="auto"/>
              <w:right w:val="single" w:sz="4" w:space="0" w:color="auto"/>
            </w:tcBorders>
            <w:vAlign w:val="center"/>
          </w:tcPr>
          <w:p w14:paraId="566970E3"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2016</w:t>
            </w:r>
            <w:r>
              <w:rPr>
                <w:rFonts w:ascii="仿宋_GB2312" w:hint="eastAsia"/>
                <w:sz w:val="21"/>
                <w:szCs w:val="21"/>
              </w:rPr>
              <w:t>-</w:t>
            </w:r>
            <w:r>
              <w:rPr>
                <w:rFonts w:hint="eastAsia"/>
                <w:sz w:val="21"/>
                <w:szCs w:val="21"/>
              </w:rPr>
              <w:t>2020</w:t>
            </w:r>
          </w:p>
        </w:tc>
      </w:tr>
      <w:tr w:rsidR="008E6899" w14:paraId="50F32CA2"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3440AD55"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3</w:t>
            </w:r>
          </w:p>
        </w:tc>
        <w:tc>
          <w:tcPr>
            <w:tcW w:w="2109" w:type="dxa"/>
            <w:tcBorders>
              <w:top w:val="single" w:sz="4" w:space="0" w:color="auto"/>
              <w:left w:val="single" w:sz="4" w:space="0" w:color="auto"/>
              <w:bottom w:val="single" w:sz="4" w:space="0" w:color="auto"/>
              <w:right w:val="single" w:sz="4" w:space="0" w:color="auto"/>
            </w:tcBorders>
            <w:vAlign w:val="center"/>
          </w:tcPr>
          <w:p w14:paraId="30465E09"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新闻出版基层发行网点</w:t>
            </w:r>
          </w:p>
        </w:tc>
        <w:tc>
          <w:tcPr>
            <w:tcW w:w="1152" w:type="dxa"/>
            <w:tcBorders>
              <w:top w:val="single" w:sz="4" w:space="0" w:color="auto"/>
              <w:left w:val="single" w:sz="4" w:space="0" w:color="auto"/>
              <w:bottom w:val="single" w:sz="4" w:space="0" w:color="auto"/>
              <w:right w:val="single" w:sz="4" w:space="0" w:color="auto"/>
            </w:tcBorders>
            <w:vAlign w:val="center"/>
          </w:tcPr>
          <w:p w14:paraId="1692560A"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06FB7E26"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建设昌都中心书城、自治区出版物流配送中心和音乐制作传播基地业务用房</w:t>
            </w:r>
          </w:p>
        </w:tc>
        <w:tc>
          <w:tcPr>
            <w:tcW w:w="1150" w:type="dxa"/>
            <w:tcBorders>
              <w:top w:val="single" w:sz="4" w:space="0" w:color="auto"/>
              <w:left w:val="single" w:sz="4" w:space="0" w:color="auto"/>
              <w:bottom w:val="single" w:sz="4" w:space="0" w:color="auto"/>
              <w:right w:val="single" w:sz="4" w:space="0" w:color="auto"/>
            </w:tcBorders>
            <w:vAlign w:val="center"/>
          </w:tcPr>
          <w:p w14:paraId="79233A56"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1200</w:t>
            </w:r>
          </w:p>
        </w:tc>
        <w:tc>
          <w:tcPr>
            <w:tcW w:w="864" w:type="dxa"/>
            <w:tcBorders>
              <w:top w:val="single" w:sz="4" w:space="0" w:color="auto"/>
              <w:left w:val="single" w:sz="4" w:space="0" w:color="auto"/>
              <w:bottom w:val="single" w:sz="4" w:space="0" w:color="auto"/>
              <w:right w:val="single" w:sz="4" w:space="0" w:color="auto"/>
            </w:tcBorders>
            <w:vAlign w:val="center"/>
          </w:tcPr>
          <w:p w14:paraId="578200D5"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文化局、广电局</w:t>
            </w:r>
          </w:p>
        </w:tc>
        <w:tc>
          <w:tcPr>
            <w:tcW w:w="1342" w:type="dxa"/>
            <w:tcBorders>
              <w:top w:val="single" w:sz="4" w:space="0" w:color="auto"/>
              <w:left w:val="single" w:sz="4" w:space="0" w:color="auto"/>
              <w:bottom w:val="single" w:sz="4" w:space="0" w:color="auto"/>
              <w:right w:val="single" w:sz="4" w:space="0" w:color="auto"/>
            </w:tcBorders>
            <w:vAlign w:val="center"/>
          </w:tcPr>
          <w:p w14:paraId="3166D481"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2016</w:t>
            </w:r>
            <w:r>
              <w:rPr>
                <w:rFonts w:ascii="仿宋_GB2312" w:hint="eastAsia"/>
                <w:sz w:val="21"/>
                <w:szCs w:val="21"/>
              </w:rPr>
              <w:t>-</w:t>
            </w:r>
            <w:r>
              <w:rPr>
                <w:rFonts w:hint="eastAsia"/>
                <w:sz w:val="21"/>
                <w:szCs w:val="21"/>
              </w:rPr>
              <w:t>2020</w:t>
            </w:r>
          </w:p>
        </w:tc>
      </w:tr>
      <w:tr w:rsidR="008E6899" w14:paraId="40F4D202"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1C041F8A"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4</w:t>
            </w:r>
          </w:p>
        </w:tc>
        <w:tc>
          <w:tcPr>
            <w:tcW w:w="2109" w:type="dxa"/>
            <w:tcBorders>
              <w:top w:val="single" w:sz="4" w:space="0" w:color="auto"/>
              <w:left w:val="single" w:sz="4" w:space="0" w:color="auto"/>
              <w:bottom w:val="single" w:sz="4" w:space="0" w:color="auto"/>
              <w:right w:val="single" w:sz="4" w:space="0" w:color="auto"/>
            </w:tcBorders>
            <w:vAlign w:val="center"/>
          </w:tcPr>
          <w:p w14:paraId="653ABF0E"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文物平安保护工程</w:t>
            </w:r>
          </w:p>
        </w:tc>
        <w:tc>
          <w:tcPr>
            <w:tcW w:w="1152" w:type="dxa"/>
            <w:tcBorders>
              <w:top w:val="single" w:sz="4" w:space="0" w:color="auto"/>
              <w:left w:val="single" w:sz="4" w:space="0" w:color="auto"/>
              <w:bottom w:val="single" w:sz="4" w:space="0" w:color="auto"/>
              <w:right w:val="single" w:sz="4" w:space="0" w:color="auto"/>
            </w:tcBorders>
            <w:vAlign w:val="center"/>
          </w:tcPr>
          <w:p w14:paraId="19C078B2"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07E2FAC4"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对国保单位，重点文物单位实施保护，建设消防、给排水等配套设施</w:t>
            </w:r>
          </w:p>
        </w:tc>
        <w:tc>
          <w:tcPr>
            <w:tcW w:w="1150" w:type="dxa"/>
            <w:tcBorders>
              <w:top w:val="single" w:sz="4" w:space="0" w:color="auto"/>
              <w:left w:val="single" w:sz="4" w:space="0" w:color="auto"/>
              <w:bottom w:val="single" w:sz="4" w:space="0" w:color="auto"/>
              <w:right w:val="single" w:sz="4" w:space="0" w:color="auto"/>
            </w:tcBorders>
            <w:vAlign w:val="center"/>
          </w:tcPr>
          <w:p w14:paraId="29BAEA3A"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11200</w:t>
            </w:r>
          </w:p>
        </w:tc>
        <w:tc>
          <w:tcPr>
            <w:tcW w:w="864" w:type="dxa"/>
            <w:tcBorders>
              <w:top w:val="single" w:sz="4" w:space="0" w:color="auto"/>
              <w:left w:val="single" w:sz="4" w:space="0" w:color="auto"/>
              <w:bottom w:val="single" w:sz="4" w:space="0" w:color="auto"/>
              <w:right w:val="single" w:sz="4" w:space="0" w:color="auto"/>
            </w:tcBorders>
            <w:vAlign w:val="center"/>
          </w:tcPr>
          <w:p w14:paraId="02B86F51" w14:textId="77777777" w:rsidR="008E6899" w:rsidRDefault="00417898">
            <w:pPr>
              <w:spacing w:line="288" w:lineRule="auto"/>
              <w:ind w:leftChars="-50" w:left="-140" w:rightChars="-50" w:right="-140"/>
              <w:jc w:val="center"/>
              <w:rPr>
                <w:rFonts w:ascii="仿宋_GB2312"/>
                <w:sz w:val="21"/>
                <w:szCs w:val="21"/>
              </w:rPr>
            </w:pPr>
            <w:r>
              <w:rPr>
                <w:rFonts w:ascii="仿宋_GB2312" w:hint="eastAsia"/>
                <w:sz w:val="21"/>
                <w:szCs w:val="21"/>
              </w:rPr>
              <w:t>文化局、广电局</w:t>
            </w:r>
          </w:p>
        </w:tc>
        <w:tc>
          <w:tcPr>
            <w:tcW w:w="1342" w:type="dxa"/>
            <w:tcBorders>
              <w:top w:val="single" w:sz="4" w:space="0" w:color="auto"/>
              <w:left w:val="single" w:sz="4" w:space="0" w:color="auto"/>
              <w:bottom w:val="single" w:sz="4" w:space="0" w:color="auto"/>
              <w:right w:val="single" w:sz="4" w:space="0" w:color="auto"/>
            </w:tcBorders>
            <w:vAlign w:val="center"/>
          </w:tcPr>
          <w:p w14:paraId="78932B66"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2016</w:t>
            </w:r>
            <w:r>
              <w:rPr>
                <w:rFonts w:ascii="仿宋_GB2312" w:hint="eastAsia"/>
                <w:sz w:val="21"/>
                <w:szCs w:val="21"/>
              </w:rPr>
              <w:t>-</w:t>
            </w:r>
            <w:r>
              <w:rPr>
                <w:rFonts w:hint="eastAsia"/>
                <w:sz w:val="21"/>
                <w:szCs w:val="21"/>
              </w:rPr>
              <w:t>2020</w:t>
            </w:r>
          </w:p>
        </w:tc>
      </w:tr>
      <w:tr w:rsidR="008E6899" w14:paraId="7462F08B" w14:textId="77777777">
        <w:trPr>
          <w:trHeight w:val="369"/>
          <w:jc w:val="center"/>
        </w:trPr>
        <w:tc>
          <w:tcPr>
            <w:tcW w:w="10801" w:type="dxa"/>
            <w:gridSpan w:val="4"/>
            <w:tcBorders>
              <w:top w:val="single" w:sz="4" w:space="0" w:color="auto"/>
              <w:left w:val="single" w:sz="4" w:space="0" w:color="auto"/>
              <w:bottom w:val="single" w:sz="4" w:space="0" w:color="auto"/>
              <w:right w:val="single" w:sz="4" w:space="0" w:color="auto"/>
            </w:tcBorders>
            <w:vAlign w:val="center"/>
          </w:tcPr>
          <w:p w14:paraId="0B295B24"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小计</w:t>
            </w:r>
          </w:p>
        </w:tc>
        <w:tc>
          <w:tcPr>
            <w:tcW w:w="1150" w:type="dxa"/>
            <w:tcBorders>
              <w:top w:val="single" w:sz="4" w:space="0" w:color="auto"/>
              <w:left w:val="single" w:sz="4" w:space="0" w:color="auto"/>
              <w:bottom w:val="single" w:sz="4" w:space="0" w:color="auto"/>
              <w:right w:val="single" w:sz="4" w:space="0" w:color="auto"/>
            </w:tcBorders>
            <w:vAlign w:val="center"/>
          </w:tcPr>
          <w:p w14:paraId="4C9A2156" w14:textId="77777777" w:rsidR="008E6899" w:rsidRDefault="00417898">
            <w:pPr>
              <w:spacing w:line="288" w:lineRule="auto"/>
              <w:ind w:leftChars="-50" w:left="-140" w:rightChars="-50" w:right="-140"/>
              <w:jc w:val="center"/>
              <w:rPr>
                <w:b/>
                <w:sz w:val="21"/>
                <w:szCs w:val="21"/>
              </w:rPr>
            </w:pPr>
            <w:r>
              <w:rPr>
                <w:b/>
                <w:sz w:val="21"/>
                <w:szCs w:val="21"/>
              </w:rPr>
              <w:t>24360</w:t>
            </w:r>
          </w:p>
        </w:tc>
        <w:tc>
          <w:tcPr>
            <w:tcW w:w="864" w:type="dxa"/>
            <w:tcBorders>
              <w:top w:val="single" w:sz="4" w:space="0" w:color="auto"/>
              <w:left w:val="single" w:sz="4" w:space="0" w:color="auto"/>
              <w:bottom w:val="single" w:sz="4" w:space="0" w:color="auto"/>
              <w:right w:val="single" w:sz="4" w:space="0" w:color="auto"/>
            </w:tcBorders>
            <w:vAlign w:val="center"/>
          </w:tcPr>
          <w:p w14:paraId="4FFDAEFE" w14:textId="77777777" w:rsidR="008E6899" w:rsidRDefault="008E6899">
            <w:pPr>
              <w:spacing w:line="288" w:lineRule="auto"/>
              <w:ind w:leftChars="-50" w:left="-140" w:rightChars="-50" w:right="-140"/>
              <w:jc w:val="center"/>
              <w:rPr>
                <w:rFonts w:ascii="仿宋_GB2312"/>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14:paraId="522F1C71" w14:textId="77777777" w:rsidR="008E6899" w:rsidRDefault="008E6899">
            <w:pPr>
              <w:spacing w:line="288" w:lineRule="auto"/>
              <w:ind w:leftChars="-50" w:left="-140" w:rightChars="-50" w:right="-140"/>
              <w:jc w:val="center"/>
              <w:rPr>
                <w:rFonts w:ascii="仿宋_GB2312"/>
                <w:sz w:val="21"/>
                <w:szCs w:val="21"/>
              </w:rPr>
            </w:pPr>
          </w:p>
        </w:tc>
      </w:tr>
      <w:tr w:rsidR="008E6899" w14:paraId="747B2A3A" w14:textId="77777777">
        <w:trPr>
          <w:trHeight w:val="369"/>
          <w:jc w:val="center"/>
        </w:trPr>
        <w:tc>
          <w:tcPr>
            <w:tcW w:w="14157" w:type="dxa"/>
            <w:gridSpan w:val="7"/>
            <w:tcBorders>
              <w:top w:val="single" w:sz="4" w:space="0" w:color="auto"/>
              <w:left w:val="single" w:sz="4" w:space="0" w:color="auto"/>
              <w:bottom w:val="single" w:sz="4" w:space="0" w:color="auto"/>
              <w:right w:val="single" w:sz="4" w:space="0" w:color="auto"/>
            </w:tcBorders>
            <w:vAlign w:val="center"/>
          </w:tcPr>
          <w:p w14:paraId="12B2E801" w14:textId="77777777" w:rsidR="008E6899" w:rsidRDefault="00417898">
            <w:pPr>
              <w:spacing w:line="288" w:lineRule="auto"/>
              <w:ind w:leftChars="-50" w:left="-140" w:rightChars="-50" w:right="-140"/>
              <w:rPr>
                <w:rFonts w:ascii="仿宋_GB2312"/>
                <w:b/>
                <w:sz w:val="21"/>
                <w:szCs w:val="21"/>
              </w:rPr>
            </w:pPr>
            <w:r>
              <w:rPr>
                <w:rFonts w:ascii="仿宋_GB2312" w:hint="eastAsia"/>
                <w:b/>
                <w:sz w:val="21"/>
                <w:szCs w:val="21"/>
              </w:rPr>
              <w:lastRenderedPageBreak/>
              <w:t>六、生态制度体系重点工程</w:t>
            </w:r>
          </w:p>
        </w:tc>
      </w:tr>
      <w:tr w:rsidR="008E6899" w14:paraId="7F957E4D"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340FF84B"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w:t>
            </w:r>
          </w:p>
        </w:tc>
        <w:tc>
          <w:tcPr>
            <w:tcW w:w="2109" w:type="dxa"/>
            <w:tcBorders>
              <w:top w:val="single" w:sz="4" w:space="0" w:color="auto"/>
              <w:left w:val="single" w:sz="4" w:space="0" w:color="auto"/>
              <w:bottom w:val="single" w:sz="4" w:space="0" w:color="auto"/>
              <w:right w:val="single" w:sz="4" w:space="0" w:color="auto"/>
            </w:tcBorders>
            <w:vAlign w:val="center"/>
          </w:tcPr>
          <w:p w14:paraId="63B52D96" w14:textId="77777777" w:rsidR="008E6899" w:rsidRDefault="00417898">
            <w:pPr>
              <w:spacing w:line="288" w:lineRule="auto"/>
              <w:ind w:leftChars="-50" w:left="-140" w:rightChars="-50" w:right="-140"/>
              <w:jc w:val="center"/>
              <w:rPr>
                <w:rFonts w:ascii="仿宋_GB2312"/>
                <w:color w:val="000000" w:themeColor="text1"/>
                <w:sz w:val="21"/>
                <w:szCs w:val="21"/>
              </w:rPr>
            </w:pPr>
            <w:r>
              <w:rPr>
                <w:rFonts w:ascii="仿宋_GB2312" w:hint="eastAsia"/>
                <w:color w:val="000000" w:themeColor="text1"/>
                <w:kern w:val="0"/>
                <w:sz w:val="21"/>
                <w:szCs w:val="21"/>
              </w:rPr>
              <w:t>生态环境信息化能力建设</w:t>
            </w:r>
          </w:p>
        </w:tc>
        <w:tc>
          <w:tcPr>
            <w:tcW w:w="1152" w:type="dxa"/>
            <w:tcBorders>
              <w:top w:val="single" w:sz="4" w:space="0" w:color="auto"/>
              <w:left w:val="single" w:sz="4" w:space="0" w:color="auto"/>
              <w:bottom w:val="single" w:sz="4" w:space="0" w:color="auto"/>
              <w:right w:val="single" w:sz="4" w:space="0" w:color="auto"/>
            </w:tcBorders>
            <w:vAlign w:val="center"/>
          </w:tcPr>
          <w:p w14:paraId="38A2B340" w14:textId="77777777" w:rsidR="008E6899" w:rsidRDefault="00417898">
            <w:pPr>
              <w:spacing w:line="288" w:lineRule="auto"/>
              <w:ind w:leftChars="-50" w:left="-140" w:rightChars="-50" w:right="-140"/>
              <w:jc w:val="center"/>
              <w:rPr>
                <w:rFonts w:ascii="仿宋_GB2312"/>
                <w:color w:val="000000" w:themeColor="text1"/>
                <w:sz w:val="21"/>
                <w:szCs w:val="21"/>
              </w:rPr>
            </w:pPr>
            <w:r>
              <w:rPr>
                <w:rFonts w:ascii="仿宋_GB2312" w:hint="eastAsia"/>
                <w:color w:val="000000" w:themeColor="text1"/>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54C37D55" w14:textId="77777777" w:rsidR="008E6899" w:rsidRDefault="00417898">
            <w:pPr>
              <w:spacing w:line="288" w:lineRule="auto"/>
              <w:ind w:leftChars="-20" w:left="-56" w:rightChars="-20" w:right="-56"/>
              <w:jc w:val="center"/>
              <w:rPr>
                <w:rFonts w:ascii="仿宋_GB2312"/>
                <w:color w:val="000000" w:themeColor="text1"/>
                <w:sz w:val="21"/>
                <w:szCs w:val="21"/>
              </w:rPr>
            </w:pPr>
            <w:r>
              <w:rPr>
                <w:rFonts w:ascii="仿宋_GB2312" w:hint="eastAsia"/>
                <w:color w:val="000000" w:themeColor="text1"/>
                <w:kern w:val="0"/>
                <w:sz w:val="21"/>
                <w:szCs w:val="21"/>
              </w:rPr>
              <w:t>生态环境信息标准规范体系建设，网络与软件基础设施建设，污染源监控中心建设，环境信息应用支撑平台建设，生态环境数据中心建设，监测预警设施建设，环境数据</w:t>
            </w:r>
            <w:proofErr w:type="gramStart"/>
            <w:r>
              <w:rPr>
                <w:rFonts w:ascii="仿宋_GB2312" w:hint="eastAsia"/>
                <w:color w:val="000000" w:themeColor="text1"/>
                <w:kern w:val="0"/>
                <w:sz w:val="21"/>
                <w:szCs w:val="21"/>
              </w:rPr>
              <w:t>化业务</w:t>
            </w:r>
            <w:proofErr w:type="gramEnd"/>
            <w:r>
              <w:rPr>
                <w:rFonts w:ascii="仿宋_GB2312" w:hint="eastAsia"/>
                <w:color w:val="000000" w:themeColor="text1"/>
                <w:kern w:val="0"/>
                <w:sz w:val="21"/>
                <w:szCs w:val="21"/>
              </w:rPr>
              <w:t>应用系统建设，环境信息服务门户（内、外）网站建设，环境数据安全保障与运行维护，环境数据中心机构人员建设，保障重要环境信息的及时有效发布。</w:t>
            </w:r>
          </w:p>
        </w:tc>
        <w:tc>
          <w:tcPr>
            <w:tcW w:w="1150" w:type="dxa"/>
            <w:tcBorders>
              <w:top w:val="single" w:sz="4" w:space="0" w:color="auto"/>
              <w:left w:val="single" w:sz="4" w:space="0" w:color="auto"/>
              <w:bottom w:val="single" w:sz="4" w:space="0" w:color="auto"/>
              <w:right w:val="single" w:sz="4" w:space="0" w:color="auto"/>
            </w:tcBorders>
            <w:vAlign w:val="center"/>
          </w:tcPr>
          <w:p w14:paraId="6AAC12F9"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10000</w:t>
            </w:r>
          </w:p>
        </w:tc>
        <w:tc>
          <w:tcPr>
            <w:tcW w:w="864" w:type="dxa"/>
            <w:tcBorders>
              <w:top w:val="single" w:sz="4" w:space="0" w:color="auto"/>
              <w:left w:val="single" w:sz="4" w:space="0" w:color="auto"/>
              <w:bottom w:val="single" w:sz="4" w:space="0" w:color="auto"/>
              <w:right w:val="single" w:sz="4" w:space="0" w:color="auto"/>
            </w:tcBorders>
            <w:vAlign w:val="center"/>
          </w:tcPr>
          <w:p w14:paraId="6660C647" w14:textId="77777777" w:rsidR="008E6899" w:rsidRDefault="00417898">
            <w:pPr>
              <w:spacing w:line="288" w:lineRule="auto"/>
              <w:ind w:leftChars="-50" w:left="-140" w:rightChars="-50" w:right="-140"/>
              <w:jc w:val="center"/>
              <w:rPr>
                <w:rFonts w:ascii="仿宋_GB2312"/>
                <w:sz w:val="21"/>
                <w:szCs w:val="21"/>
              </w:rPr>
            </w:pPr>
            <w:r>
              <w:rPr>
                <w:rFonts w:ascii="仿宋_GB2312" w:hint="eastAsia"/>
                <w:kern w:val="0"/>
                <w:sz w:val="21"/>
                <w:szCs w:val="21"/>
              </w:rPr>
              <w:t>生态环境局</w:t>
            </w:r>
          </w:p>
        </w:tc>
        <w:tc>
          <w:tcPr>
            <w:tcW w:w="1342" w:type="dxa"/>
            <w:tcBorders>
              <w:top w:val="single" w:sz="4" w:space="0" w:color="auto"/>
              <w:left w:val="single" w:sz="4" w:space="0" w:color="auto"/>
              <w:bottom w:val="single" w:sz="4" w:space="0" w:color="auto"/>
              <w:right w:val="single" w:sz="4" w:space="0" w:color="auto"/>
            </w:tcBorders>
            <w:vAlign w:val="center"/>
          </w:tcPr>
          <w:p w14:paraId="29A37A3F"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2019</w:t>
            </w:r>
            <w:r>
              <w:rPr>
                <w:rFonts w:ascii="仿宋_GB2312" w:hint="eastAsia"/>
                <w:sz w:val="21"/>
                <w:szCs w:val="21"/>
              </w:rPr>
              <w:t>-</w:t>
            </w:r>
            <w:r>
              <w:rPr>
                <w:rFonts w:hint="eastAsia"/>
                <w:sz w:val="21"/>
                <w:szCs w:val="21"/>
              </w:rPr>
              <w:t>2025</w:t>
            </w:r>
          </w:p>
        </w:tc>
      </w:tr>
      <w:tr w:rsidR="008E6899" w14:paraId="46B4D37B" w14:textId="77777777">
        <w:trPr>
          <w:trHeight w:val="369"/>
          <w:jc w:val="center"/>
        </w:trPr>
        <w:tc>
          <w:tcPr>
            <w:tcW w:w="912" w:type="dxa"/>
            <w:tcBorders>
              <w:top w:val="single" w:sz="4" w:space="0" w:color="auto"/>
              <w:left w:val="single" w:sz="4" w:space="0" w:color="auto"/>
              <w:bottom w:val="single" w:sz="4" w:space="0" w:color="auto"/>
              <w:right w:val="single" w:sz="4" w:space="0" w:color="auto"/>
            </w:tcBorders>
            <w:vAlign w:val="center"/>
          </w:tcPr>
          <w:p w14:paraId="251B51C0"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w:t>
            </w:r>
          </w:p>
        </w:tc>
        <w:tc>
          <w:tcPr>
            <w:tcW w:w="2109" w:type="dxa"/>
            <w:tcBorders>
              <w:top w:val="single" w:sz="4" w:space="0" w:color="auto"/>
              <w:left w:val="single" w:sz="4" w:space="0" w:color="auto"/>
              <w:bottom w:val="single" w:sz="4" w:space="0" w:color="auto"/>
              <w:right w:val="single" w:sz="4" w:space="0" w:color="auto"/>
            </w:tcBorders>
            <w:vAlign w:val="center"/>
          </w:tcPr>
          <w:p w14:paraId="241BFD4E" w14:textId="77777777" w:rsidR="008E6899" w:rsidRDefault="00417898">
            <w:pPr>
              <w:spacing w:line="288" w:lineRule="auto"/>
              <w:ind w:leftChars="-50" w:left="-140" w:rightChars="-50" w:right="-140"/>
              <w:jc w:val="center"/>
              <w:rPr>
                <w:rFonts w:ascii="仿宋_GB2312"/>
                <w:color w:val="000000" w:themeColor="text1"/>
                <w:kern w:val="0"/>
                <w:sz w:val="21"/>
                <w:szCs w:val="21"/>
              </w:rPr>
            </w:pPr>
            <w:r>
              <w:rPr>
                <w:rFonts w:ascii="仿宋_GB2312" w:hint="eastAsia"/>
                <w:color w:val="000000" w:themeColor="text1"/>
                <w:kern w:val="0"/>
                <w:sz w:val="21"/>
                <w:szCs w:val="21"/>
              </w:rPr>
              <w:t>生态补偿制度建设</w:t>
            </w:r>
          </w:p>
        </w:tc>
        <w:tc>
          <w:tcPr>
            <w:tcW w:w="1152" w:type="dxa"/>
            <w:tcBorders>
              <w:top w:val="single" w:sz="4" w:space="0" w:color="auto"/>
              <w:left w:val="single" w:sz="4" w:space="0" w:color="auto"/>
              <w:bottom w:val="single" w:sz="4" w:space="0" w:color="auto"/>
              <w:right w:val="single" w:sz="4" w:space="0" w:color="auto"/>
            </w:tcBorders>
            <w:vAlign w:val="center"/>
          </w:tcPr>
          <w:p w14:paraId="60D168E8" w14:textId="77777777" w:rsidR="008E6899" w:rsidRDefault="00417898">
            <w:pPr>
              <w:spacing w:line="288" w:lineRule="auto"/>
              <w:ind w:leftChars="-50" w:left="-140" w:rightChars="-50" w:right="-140"/>
              <w:jc w:val="center"/>
              <w:rPr>
                <w:rFonts w:ascii="仿宋_GB2312"/>
                <w:color w:val="000000" w:themeColor="text1"/>
                <w:sz w:val="21"/>
                <w:szCs w:val="21"/>
              </w:rPr>
            </w:pPr>
            <w:r>
              <w:rPr>
                <w:rFonts w:ascii="仿宋_GB2312" w:hint="eastAsia"/>
                <w:color w:val="000000" w:themeColor="text1"/>
                <w:sz w:val="21"/>
                <w:szCs w:val="21"/>
              </w:rPr>
              <w:t>新建</w:t>
            </w:r>
          </w:p>
        </w:tc>
        <w:tc>
          <w:tcPr>
            <w:tcW w:w="6628" w:type="dxa"/>
            <w:tcBorders>
              <w:top w:val="single" w:sz="4" w:space="0" w:color="auto"/>
              <w:left w:val="single" w:sz="4" w:space="0" w:color="auto"/>
              <w:bottom w:val="single" w:sz="4" w:space="0" w:color="auto"/>
              <w:right w:val="single" w:sz="4" w:space="0" w:color="auto"/>
            </w:tcBorders>
            <w:vAlign w:val="center"/>
          </w:tcPr>
          <w:p w14:paraId="5CB288BC" w14:textId="77777777" w:rsidR="008E6899" w:rsidRDefault="00417898">
            <w:pPr>
              <w:spacing w:line="288" w:lineRule="auto"/>
              <w:ind w:leftChars="-20" w:left="-56" w:rightChars="-20" w:right="-56"/>
              <w:jc w:val="center"/>
              <w:rPr>
                <w:rFonts w:ascii="仿宋_GB2312"/>
                <w:color w:val="000000" w:themeColor="text1"/>
                <w:sz w:val="21"/>
                <w:szCs w:val="21"/>
              </w:rPr>
            </w:pPr>
            <w:proofErr w:type="gramStart"/>
            <w:r>
              <w:rPr>
                <w:rFonts w:ascii="仿宋_GB2312" w:hint="eastAsia"/>
                <w:color w:val="000000" w:themeColor="text1"/>
                <w:kern w:val="0"/>
                <w:sz w:val="21"/>
                <w:szCs w:val="21"/>
              </w:rPr>
              <w:t>构建全市</w:t>
            </w:r>
            <w:proofErr w:type="gramEnd"/>
            <w:r>
              <w:rPr>
                <w:rFonts w:ascii="仿宋_GB2312" w:hint="eastAsia"/>
                <w:color w:val="000000" w:themeColor="text1"/>
                <w:kern w:val="0"/>
                <w:sz w:val="21"/>
                <w:szCs w:val="21"/>
              </w:rPr>
              <w:t>生态补偿制度，实现全市森林、湿地、水流、耕地四个重点领域生态保护</w:t>
            </w:r>
            <w:proofErr w:type="gramStart"/>
            <w:r>
              <w:rPr>
                <w:rFonts w:ascii="仿宋_GB2312" w:hint="eastAsia"/>
                <w:color w:val="000000" w:themeColor="text1"/>
                <w:kern w:val="0"/>
                <w:sz w:val="21"/>
                <w:szCs w:val="21"/>
              </w:rPr>
              <w:t>补偿全</w:t>
            </w:r>
            <w:proofErr w:type="gramEnd"/>
            <w:r>
              <w:rPr>
                <w:rFonts w:ascii="仿宋_GB2312" w:hint="eastAsia"/>
                <w:color w:val="000000" w:themeColor="text1"/>
                <w:kern w:val="0"/>
                <w:sz w:val="21"/>
                <w:szCs w:val="21"/>
              </w:rPr>
              <w:t>覆盖，对自然保护区、河流源头区、集中式饮用水源地、水土流失重点</w:t>
            </w:r>
            <w:proofErr w:type="gramStart"/>
            <w:r>
              <w:rPr>
                <w:rFonts w:ascii="仿宋_GB2312" w:hint="eastAsia"/>
                <w:color w:val="000000" w:themeColor="text1"/>
                <w:kern w:val="0"/>
                <w:sz w:val="21"/>
                <w:szCs w:val="21"/>
              </w:rPr>
              <w:t>预防区</w:t>
            </w:r>
            <w:proofErr w:type="gramEnd"/>
            <w:r>
              <w:rPr>
                <w:rFonts w:ascii="仿宋_GB2312" w:hint="eastAsia"/>
                <w:color w:val="000000" w:themeColor="text1"/>
                <w:kern w:val="0"/>
                <w:sz w:val="21"/>
                <w:szCs w:val="21"/>
              </w:rPr>
              <w:t>等重要区域生态保护</w:t>
            </w:r>
            <w:proofErr w:type="gramStart"/>
            <w:r>
              <w:rPr>
                <w:rFonts w:ascii="仿宋_GB2312" w:hint="eastAsia"/>
                <w:color w:val="000000" w:themeColor="text1"/>
                <w:kern w:val="0"/>
                <w:sz w:val="21"/>
                <w:szCs w:val="21"/>
              </w:rPr>
              <w:t>补偿全</w:t>
            </w:r>
            <w:proofErr w:type="gramEnd"/>
            <w:r>
              <w:rPr>
                <w:rFonts w:ascii="仿宋_GB2312" w:hint="eastAsia"/>
                <w:color w:val="000000" w:themeColor="text1"/>
                <w:kern w:val="0"/>
                <w:sz w:val="21"/>
                <w:szCs w:val="21"/>
              </w:rPr>
              <w:t>覆盖，量化生态补偿的专项绩效考核目标及相应的奖惩机制，实现生态补偿资金专款专用。</w:t>
            </w:r>
          </w:p>
        </w:tc>
        <w:tc>
          <w:tcPr>
            <w:tcW w:w="1150" w:type="dxa"/>
            <w:tcBorders>
              <w:top w:val="single" w:sz="4" w:space="0" w:color="auto"/>
              <w:left w:val="single" w:sz="4" w:space="0" w:color="auto"/>
              <w:bottom w:val="single" w:sz="4" w:space="0" w:color="auto"/>
              <w:right w:val="single" w:sz="4" w:space="0" w:color="auto"/>
            </w:tcBorders>
            <w:vAlign w:val="center"/>
          </w:tcPr>
          <w:p w14:paraId="4834892F"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500</w:t>
            </w:r>
          </w:p>
        </w:tc>
        <w:tc>
          <w:tcPr>
            <w:tcW w:w="864" w:type="dxa"/>
            <w:tcBorders>
              <w:top w:val="single" w:sz="4" w:space="0" w:color="auto"/>
              <w:left w:val="single" w:sz="4" w:space="0" w:color="auto"/>
              <w:bottom w:val="single" w:sz="4" w:space="0" w:color="auto"/>
              <w:right w:val="single" w:sz="4" w:space="0" w:color="auto"/>
            </w:tcBorders>
            <w:vAlign w:val="center"/>
          </w:tcPr>
          <w:p w14:paraId="227FB7B4" w14:textId="77777777" w:rsidR="008E6899" w:rsidRDefault="00417898">
            <w:pPr>
              <w:spacing w:line="288" w:lineRule="auto"/>
              <w:ind w:leftChars="-50" w:left="-140" w:rightChars="-50" w:right="-140"/>
              <w:jc w:val="center"/>
              <w:rPr>
                <w:rFonts w:ascii="仿宋_GB2312"/>
                <w:sz w:val="21"/>
                <w:szCs w:val="21"/>
              </w:rPr>
            </w:pPr>
            <w:r>
              <w:rPr>
                <w:rFonts w:ascii="仿宋_GB2312" w:hint="eastAsia"/>
                <w:kern w:val="0"/>
                <w:sz w:val="21"/>
                <w:szCs w:val="21"/>
              </w:rPr>
              <w:t>生态环境局</w:t>
            </w:r>
          </w:p>
        </w:tc>
        <w:tc>
          <w:tcPr>
            <w:tcW w:w="1342" w:type="dxa"/>
            <w:tcBorders>
              <w:top w:val="single" w:sz="4" w:space="0" w:color="auto"/>
              <w:left w:val="single" w:sz="4" w:space="0" w:color="auto"/>
              <w:bottom w:val="single" w:sz="4" w:space="0" w:color="auto"/>
              <w:right w:val="single" w:sz="4" w:space="0" w:color="auto"/>
            </w:tcBorders>
            <w:vAlign w:val="center"/>
          </w:tcPr>
          <w:p w14:paraId="18B72FE3" w14:textId="77777777" w:rsidR="008E6899" w:rsidRDefault="00417898">
            <w:pPr>
              <w:spacing w:line="288" w:lineRule="auto"/>
              <w:ind w:leftChars="-50" w:left="-140" w:rightChars="-50" w:right="-140"/>
              <w:jc w:val="center"/>
              <w:rPr>
                <w:rFonts w:ascii="仿宋_GB2312"/>
                <w:sz w:val="21"/>
                <w:szCs w:val="21"/>
              </w:rPr>
            </w:pPr>
            <w:r>
              <w:rPr>
                <w:rFonts w:hint="eastAsia"/>
                <w:sz w:val="21"/>
                <w:szCs w:val="21"/>
              </w:rPr>
              <w:t>2019</w:t>
            </w:r>
            <w:r>
              <w:rPr>
                <w:rFonts w:ascii="仿宋_GB2312" w:hint="eastAsia"/>
                <w:sz w:val="21"/>
                <w:szCs w:val="21"/>
              </w:rPr>
              <w:t>-</w:t>
            </w:r>
            <w:r>
              <w:rPr>
                <w:rFonts w:hint="eastAsia"/>
                <w:sz w:val="21"/>
                <w:szCs w:val="21"/>
              </w:rPr>
              <w:t>2025</w:t>
            </w:r>
          </w:p>
        </w:tc>
      </w:tr>
      <w:tr w:rsidR="008E6899" w14:paraId="761C9D86" w14:textId="77777777">
        <w:trPr>
          <w:trHeight w:val="369"/>
          <w:jc w:val="center"/>
        </w:trPr>
        <w:tc>
          <w:tcPr>
            <w:tcW w:w="10801" w:type="dxa"/>
            <w:gridSpan w:val="4"/>
            <w:tcBorders>
              <w:top w:val="single" w:sz="4" w:space="0" w:color="auto"/>
              <w:left w:val="single" w:sz="4" w:space="0" w:color="auto"/>
              <w:bottom w:val="single" w:sz="4" w:space="0" w:color="auto"/>
              <w:right w:val="single" w:sz="4" w:space="0" w:color="auto"/>
            </w:tcBorders>
            <w:vAlign w:val="center"/>
          </w:tcPr>
          <w:p w14:paraId="2222027B"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小计</w:t>
            </w:r>
          </w:p>
        </w:tc>
        <w:tc>
          <w:tcPr>
            <w:tcW w:w="1150" w:type="dxa"/>
            <w:tcBorders>
              <w:top w:val="single" w:sz="4" w:space="0" w:color="auto"/>
              <w:left w:val="single" w:sz="4" w:space="0" w:color="auto"/>
              <w:bottom w:val="single" w:sz="4" w:space="0" w:color="auto"/>
              <w:right w:val="single" w:sz="4" w:space="0" w:color="auto"/>
            </w:tcBorders>
            <w:vAlign w:val="center"/>
          </w:tcPr>
          <w:p w14:paraId="0DC5F8A3" w14:textId="77777777" w:rsidR="008E6899" w:rsidRDefault="00417898">
            <w:pPr>
              <w:spacing w:line="288" w:lineRule="auto"/>
              <w:ind w:leftChars="-50" w:left="-140" w:rightChars="-50" w:right="-140"/>
              <w:jc w:val="center"/>
              <w:rPr>
                <w:b/>
                <w:sz w:val="21"/>
                <w:szCs w:val="21"/>
              </w:rPr>
            </w:pPr>
            <w:r>
              <w:rPr>
                <w:b/>
                <w:sz w:val="21"/>
                <w:szCs w:val="21"/>
              </w:rPr>
              <w:t>10500</w:t>
            </w:r>
          </w:p>
        </w:tc>
        <w:tc>
          <w:tcPr>
            <w:tcW w:w="864" w:type="dxa"/>
            <w:tcBorders>
              <w:top w:val="single" w:sz="4" w:space="0" w:color="auto"/>
              <w:left w:val="single" w:sz="4" w:space="0" w:color="auto"/>
              <w:bottom w:val="single" w:sz="4" w:space="0" w:color="auto"/>
              <w:right w:val="single" w:sz="4" w:space="0" w:color="auto"/>
            </w:tcBorders>
            <w:vAlign w:val="center"/>
          </w:tcPr>
          <w:p w14:paraId="7EE0316B" w14:textId="77777777" w:rsidR="008E6899" w:rsidRDefault="008E6899">
            <w:pPr>
              <w:spacing w:line="288" w:lineRule="auto"/>
              <w:ind w:leftChars="-50" w:left="-140" w:rightChars="-50" w:right="-140"/>
              <w:jc w:val="center"/>
              <w:rPr>
                <w:rFonts w:ascii="仿宋_GB2312"/>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14:paraId="79D4DC84" w14:textId="77777777" w:rsidR="008E6899" w:rsidRDefault="008E6899">
            <w:pPr>
              <w:spacing w:line="288" w:lineRule="auto"/>
              <w:ind w:leftChars="-50" w:left="-140" w:rightChars="-50" w:right="-140"/>
              <w:jc w:val="center"/>
              <w:rPr>
                <w:rFonts w:ascii="仿宋_GB2312"/>
                <w:sz w:val="21"/>
                <w:szCs w:val="21"/>
              </w:rPr>
            </w:pPr>
          </w:p>
        </w:tc>
      </w:tr>
      <w:tr w:rsidR="008E6899" w14:paraId="06B657F1" w14:textId="77777777">
        <w:trPr>
          <w:trHeight w:val="369"/>
          <w:jc w:val="center"/>
        </w:trPr>
        <w:tc>
          <w:tcPr>
            <w:tcW w:w="10801" w:type="dxa"/>
            <w:gridSpan w:val="4"/>
            <w:tcBorders>
              <w:top w:val="single" w:sz="4" w:space="0" w:color="auto"/>
              <w:left w:val="single" w:sz="4" w:space="0" w:color="auto"/>
              <w:bottom w:val="single" w:sz="4" w:space="0" w:color="auto"/>
              <w:right w:val="single" w:sz="4" w:space="0" w:color="auto"/>
            </w:tcBorders>
            <w:vAlign w:val="center"/>
          </w:tcPr>
          <w:p w14:paraId="42D41B56" w14:textId="77777777" w:rsidR="008E6899" w:rsidRDefault="00417898">
            <w:pPr>
              <w:spacing w:line="288" w:lineRule="auto"/>
              <w:ind w:leftChars="-20" w:left="-56" w:rightChars="-20" w:right="-56"/>
              <w:jc w:val="center"/>
              <w:rPr>
                <w:rFonts w:ascii="仿宋_GB2312"/>
                <w:sz w:val="21"/>
                <w:szCs w:val="21"/>
              </w:rPr>
            </w:pPr>
            <w:r>
              <w:rPr>
                <w:rFonts w:ascii="仿宋_GB2312" w:hint="eastAsia"/>
                <w:sz w:val="21"/>
                <w:szCs w:val="21"/>
              </w:rPr>
              <w:t>合计</w:t>
            </w:r>
          </w:p>
        </w:tc>
        <w:tc>
          <w:tcPr>
            <w:tcW w:w="1150" w:type="dxa"/>
            <w:tcBorders>
              <w:top w:val="single" w:sz="4" w:space="0" w:color="auto"/>
              <w:left w:val="single" w:sz="4" w:space="0" w:color="auto"/>
              <w:bottom w:val="single" w:sz="4" w:space="0" w:color="auto"/>
              <w:right w:val="single" w:sz="4" w:space="0" w:color="auto"/>
            </w:tcBorders>
            <w:vAlign w:val="center"/>
          </w:tcPr>
          <w:p w14:paraId="5E297D3E" w14:textId="0E8588EC" w:rsidR="008E6899" w:rsidRPr="00A37FAD" w:rsidRDefault="00A37FAD">
            <w:pPr>
              <w:spacing w:line="288" w:lineRule="auto"/>
              <w:ind w:leftChars="-50" w:left="-140" w:rightChars="-50" w:right="-140"/>
              <w:jc w:val="center"/>
              <w:rPr>
                <w:b/>
                <w:sz w:val="21"/>
                <w:szCs w:val="21"/>
              </w:rPr>
            </w:pPr>
            <w:r w:rsidRPr="00A37FAD">
              <w:rPr>
                <w:rFonts w:hint="eastAsia"/>
                <w:b/>
                <w:sz w:val="21"/>
                <w:szCs w:val="21"/>
              </w:rPr>
              <w:t>1598410</w:t>
            </w:r>
          </w:p>
        </w:tc>
        <w:tc>
          <w:tcPr>
            <w:tcW w:w="864" w:type="dxa"/>
            <w:tcBorders>
              <w:top w:val="single" w:sz="4" w:space="0" w:color="auto"/>
              <w:left w:val="single" w:sz="4" w:space="0" w:color="auto"/>
              <w:bottom w:val="single" w:sz="4" w:space="0" w:color="auto"/>
              <w:right w:val="single" w:sz="4" w:space="0" w:color="auto"/>
            </w:tcBorders>
            <w:vAlign w:val="center"/>
          </w:tcPr>
          <w:p w14:paraId="78B6ACE7" w14:textId="77777777" w:rsidR="008E6899" w:rsidRDefault="008E6899">
            <w:pPr>
              <w:spacing w:line="288" w:lineRule="auto"/>
              <w:ind w:leftChars="-50" w:left="-140" w:rightChars="-50" w:right="-140"/>
              <w:jc w:val="center"/>
              <w:rPr>
                <w:rFonts w:ascii="仿宋_GB2312"/>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14:paraId="13142404" w14:textId="77777777" w:rsidR="008E6899" w:rsidRDefault="008E6899">
            <w:pPr>
              <w:spacing w:line="288" w:lineRule="auto"/>
              <w:ind w:leftChars="-50" w:left="-140" w:rightChars="-50" w:right="-140"/>
              <w:jc w:val="center"/>
              <w:rPr>
                <w:rFonts w:ascii="仿宋_GB2312"/>
                <w:sz w:val="21"/>
                <w:szCs w:val="21"/>
              </w:rPr>
            </w:pPr>
          </w:p>
        </w:tc>
      </w:tr>
    </w:tbl>
    <w:p w14:paraId="1C586BA8" w14:textId="77777777" w:rsidR="008E6899" w:rsidRDefault="008E6899">
      <w:pPr>
        <w:widowControl/>
        <w:jc w:val="left"/>
        <w:rPr>
          <w:color w:val="000000" w:themeColor="text1"/>
          <w:szCs w:val="28"/>
        </w:rPr>
      </w:pPr>
    </w:p>
    <w:p w14:paraId="73DB77EA" w14:textId="77777777" w:rsidR="008E6899" w:rsidRDefault="008E6899">
      <w:pPr>
        <w:widowControl/>
        <w:jc w:val="left"/>
        <w:rPr>
          <w:color w:val="000000" w:themeColor="text1"/>
          <w:szCs w:val="28"/>
        </w:rPr>
        <w:sectPr w:rsidR="008E6899">
          <w:pgSz w:w="16838" w:h="11906" w:orient="landscape"/>
          <w:pgMar w:top="1800" w:right="1440" w:bottom="1800" w:left="1440" w:header="851" w:footer="992" w:gutter="0"/>
          <w:cols w:space="425"/>
          <w:docGrid w:type="lines" w:linePitch="381"/>
        </w:sectPr>
      </w:pPr>
    </w:p>
    <w:p w14:paraId="45943EB9" w14:textId="77A33A4D" w:rsidR="008E6899" w:rsidRDefault="00417898">
      <w:pPr>
        <w:pStyle w:val="2"/>
        <w:ind w:firstLine="602"/>
      </w:pPr>
      <w:bookmarkStart w:id="221" w:name="_Toc41492499"/>
      <w:r>
        <w:lastRenderedPageBreak/>
        <w:t>附件</w:t>
      </w:r>
      <w:r>
        <w:rPr>
          <w:rFonts w:ascii="Times New Roman" w:hAnsi="Times New Roman"/>
        </w:rPr>
        <w:t>2</w:t>
      </w:r>
      <w:r>
        <w:t>：</w:t>
      </w:r>
      <w:r w:rsidR="003D6460">
        <w:rPr>
          <w:rFonts w:hint="eastAsia"/>
        </w:rPr>
        <w:t>指标可达性分析</w:t>
      </w:r>
      <w:bookmarkEnd w:id="221"/>
    </w:p>
    <w:p w14:paraId="367358FB" w14:textId="77777777" w:rsidR="0073621F" w:rsidRDefault="0073621F" w:rsidP="0073621F">
      <w:pPr>
        <w:pStyle w:val="3"/>
        <w:ind w:left="40" w:firstLine="562"/>
        <w:rPr>
          <w:lang w:val="zh-CN" w:bidi="en-US"/>
        </w:rPr>
      </w:pPr>
      <w:r>
        <w:rPr>
          <w:lang w:bidi="en-US"/>
        </w:rPr>
        <w:t>1</w:t>
      </w:r>
      <w:r>
        <w:rPr>
          <w:lang w:bidi="en-US"/>
        </w:rPr>
        <w:t>、</w:t>
      </w:r>
      <w:r>
        <w:rPr>
          <w:rFonts w:hint="eastAsia"/>
          <w:lang w:val="zh-CN" w:bidi="en-US"/>
        </w:rPr>
        <w:t>生态制度指标</w:t>
      </w:r>
    </w:p>
    <w:p w14:paraId="022956C0" w14:textId="77777777" w:rsidR="0073621F" w:rsidRDefault="0073621F" w:rsidP="0073621F">
      <w:pPr>
        <w:pStyle w:val="4"/>
        <w:numPr>
          <w:ilvl w:val="0"/>
          <w:numId w:val="2"/>
        </w:numPr>
        <w:ind w:firstLineChars="0"/>
      </w:pPr>
      <w:r>
        <w:rPr>
          <w:rFonts w:hint="eastAsia"/>
        </w:rPr>
        <w:t>生态文明建设规划</w:t>
      </w:r>
    </w:p>
    <w:p w14:paraId="06F1B4C2" w14:textId="77777777" w:rsidR="0073621F" w:rsidRPr="00D645C6" w:rsidRDefault="0073621F" w:rsidP="0073621F">
      <w:pPr>
        <w:ind w:firstLineChars="200" w:firstLine="562"/>
      </w:pPr>
      <w:r>
        <w:rPr>
          <w:rFonts w:hint="eastAsia"/>
          <w:b/>
          <w:color w:val="000000"/>
          <w:szCs w:val="28"/>
        </w:rPr>
        <w:t>【指标要求】</w:t>
      </w:r>
      <w:r w:rsidRPr="00D645C6">
        <w:rPr>
          <w:rFonts w:hint="eastAsia"/>
          <w:color w:val="000000"/>
          <w:szCs w:val="28"/>
        </w:rPr>
        <w:t>制定实施</w:t>
      </w:r>
    </w:p>
    <w:p w14:paraId="01B02204" w14:textId="77777777" w:rsidR="0073621F" w:rsidRPr="00D645C6" w:rsidRDefault="0073621F" w:rsidP="0073621F">
      <w:pPr>
        <w:ind w:firstLineChars="200" w:firstLine="562"/>
        <w:rPr>
          <w:b/>
          <w:color w:val="000000"/>
          <w:szCs w:val="28"/>
        </w:rPr>
      </w:pPr>
      <w:r>
        <w:rPr>
          <w:rFonts w:hint="eastAsia"/>
          <w:b/>
          <w:color w:val="000000"/>
          <w:szCs w:val="28"/>
        </w:rPr>
        <w:t>【现状分析】</w:t>
      </w:r>
      <w:r>
        <w:rPr>
          <w:rFonts w:hint="eastAsia"/>
          <w:color w:val="000000"/>
          <w:szCs w:val="28"/>
        </w:rPr>
        <w:t>2019</w:t>
      </w:r>
      <w:r w:rsidRPr="00D645C6">
        <w:rPr>
          <w:rFonts w:hint="eastAsia"/>
          <w:color w:val="000000"/>
          <w:szCs w:val="28"/>
        </w:rPr>
        <w:t>年</w:t>
      </w:r>
      <w:r w:rsidRPr="00D645C6">
        <w:rPr>
          <w:rFonts w:hint="eastAsia"/>
          <w:color w:val="000000"/>
          <w:szCs w:val="28"/>
        </w:rPr>
        <w:t>9</w:t>
      </w:r>
      <w:r w:rsidRPr="00D645C6">
        <w:rPr>
          <w:rFonts w:hint="eastAsia"/>
          <w:color w:val="000000"/>
          <w:szCs w:val="28"/>
        </w:rPr>
        <w:t>月初，昌都市生态环境局请示市委、市政府《关于开展申报</w:t>
      </w:r>
      <w:r w:rsidRPr="00D645C6">
        <w:rPr>
          <w:rFonts w:hint="eastAsia"/>
          <w:color w:val="000000"/>
          <w:szCs w:val="28"/>
        </w:rPr>
        <w:t>2019</w:t>
      </w:r>
      <w:r w:rsidRPr="00D645C6">
        <w:rPr>
          <w:rFonts w:hint="eastAsia"/>
          <w:color w:val="000000"/>
          <w:szCs w:val="28"/>
        </w:rPr>
        <w:t>年度国家生态文明建设示范市工作的请示》。市委、市政府已同意申报</w:t>
      </w:r>
      <w:r>
        <w:rPr>
          <w:rFonts w:hint="eastAsia"/>
          <w:color w:val="000000"/>
          <w:szCs w:val="28"/>
        </w:rPr>
        <w:t>2019</w:t>
      </w:r>
      <w:r w:rsidRPr="00D645C6">
        <w:rPr>
          <w:rFonts w:hint="eastAsia"/>
          <w:color w:val="000000"/>
          <w:szCs w:val="28"/>
        </w:rPr>
        <w:t>年度国家生态文明建设示范市。</w:t>
      </w:r>
      <w:r w:rsidRPr="00D645C6">
        <w:rPr>
          <w:color w:val="000000"/>
          <w:szCs w:val="28"/>
        </w:rPr>
        <w:t>2019</w:t>
      </w:r>
      <w:r w:rsidRPr="00D645C6">
        <w:rPr>
          <w:color w:val="000000"/>
          <w:szCs w:val="28"/>
        </w:rPr>
        <w:t>年底，昌都市已制定并将实施生态文明建设规划，在有效基期内。</w:t>
      </w:r>
    </w:p>
    <w:p w14:paraId="5D15AC03" w14:textId="77777777" w:rsidR="0073621F" w:rsidRDefault="0073621F" w:rsidP="0073621F">
      <w:pPr>
        <w:ind w:firstLineChars="196" w:firstLine="551"/>
        <w:rPr>
          <w:b/>
          <w:color w:val="000000"/>
          <w:szCs w:val="28"/>
        </w:rPr>
      </w:pPr>
      <w:r>
        <w:rPr>
          <w:rFonts w:hint="eastAsia"/>
          <w:b/>
          <w:color w:val="000000"/>
          <w:szCs w:val="28"/>
        </w:rPr>
        <w:t>【达标分析】</w:t>
      </w:r>
      <w:r w:rsidRPr="00ED205F">
        <w:rPr>
          <w:rFonts w:hint="eastAsia"/>
          <w:color w:val="000000"/>
          <w:szCs w:val="28"/>
        </w:rPr>
        <w:t>已达标</w:t>
      </w:r>
    </w:p>
    <w:p w14:paraId="2374E55C" w14:textId="77777777" w:rsidR="0073621F" w:rsidRPr="002C7508" w:rsidRDefault="0073621F" w:rsidP="0073621F">
      <w:pPr>
        <w:ind w:firstLineChars="196" w:firstLine="551"/>
        <w:rPr>
          <w:color w:val="000000"/>
          <w:szCs w:val="28"/>
        </w:rPr>
      </w:pPr>
      <w:r>
        <w:rPr>
          <w:rFonts w:hint="eastAsia"/>
          <w:b/>
          <w:color w:val="000000"/>
          <w:szCs w:val="28"/>
        </w:rPr>
        <w:t>【数据来源】</w:t>
      </w:r>
      <w:proofErr w:type="gramStart"/>
      <w:r w:rsidRPr="002C7508">
        <w:rPr>
          <w:rFonts w:hint="eastAsia"/>
          <w:color w:val="000000"/>
          <w:szCs w:val="28"/>
        </w:rPr>
        <w:t>《</w:t>
      </w:r>
      <w:proofErr w:type="gramEnd"/>
      <w:r w:rsidRPr="002C7508">
        <w:rPr>
          <w:rFonts w:hint="eastAsia"/>
          <w:color w:val="000000"/>
          <w:szCs w:val="28"/>
        </w:rPr>
        <w:t>昌都市申报</w:t>
      </w:r>
      <w:r w:rsidRPr="002C7508">
        <w:rPr>
          <w:color w:val="000000"/>
          <w:szCs w:val="28"/>
        </w:rPr>
        <w:t>2019</w:t>
      </w:r>
      <w:r w:rsidRPr="002C7508">
        <w:rPr>
          <w:rFonts w:hint="eastAsia"/>
          <w:color w:val="000000"/>
          <w:szCs w:val="28"/>
        </w:rPr>
        <w:t>年度国家生态文明建设示范市工</w:t>
      </w:r>
    </w:p>
    <w:p w14:paraId="568FBE15" w14:textId="77777777" w:rsidR="0073621F" w:rsidRPr="002C7508" w:rsidRDefault="0073621F" w:rsidP="0073621F">
      <w:r w:rsidRPr="002C7508">
        <w:rPr>
          <w:rFonts w:hint="eastAsia"/>
          <w:color w:val="000000"/>
          <w:szCs w:val="28"/>
        </w:rPr>
        <w:t>作方案</w:t>
      </w:r>
      <w:proofErr w:type="gramStart"/>
      <w:r w:rsidRPr="002C7508">
        <w:rPr>
          <w:rFonts w:hint="eastAsia"/>
          <w:color w:val="000000"/>
          <w:szCs w:val="28"/>
        </w:rPr>
        <w:t>》</w:t>
      </w:r>
      <w:proofErr w:type="gramEnd"/>
      <w:r w:rsidRPr="002C7508">
        <w:rPr>
          <w:rFonts w:hint="eastAsia"/>
          <w:color w:val="000000"/>
          <w:szCs w:val="28"/>
        </w:rPr>
        <w:t>、</w:t>
      </w:r>
      <w:r w:rsidRPr="002C7508">
        <w:rPr>
          <w:color w:val="000000"/>
          <w:szCs w:val="28"/>
        </w:rPr>
        <w:t>昌都市生态文明建设规划（</w:t>
      </w:r>
      <w:r w:rsidRPr="002C7508">
        <w:rPr>
          <w:color w:val="000000"/>
          <w:szCs w:val="28"/>
        </w:rPr>
        <w:t>2018-2022</w:t>
      </w:r>
      <w:r w:rsidRPr="002C7508">
        <w:rPr>
          <w:color w:val="000000"/>
          <w:szCs w:val="28"/>
        </w:rPr>
        <w:t>年）</w:t>
      </w:r>
      <w:r w:rsidRPr="002C7508">
        <w:rPr>
          <w:rFonts w:hint="eastAsia"/>
          <w:color w:val="000000"/>
          <w:szCs w:val="28"/>
        </w:rPr>
        <w:t>。</w:t>
      </w:r>
    </w:p>
    <w:p w14:paraId="637C064A" w14:textId="77777777" w:rsidR="0073621F" w:rsidRDefault="0073621F" w:rsidP="0073621F">
      <w:pPr>
        <w:ind w:firstLineChars="196" w:firstLine="551"/>
      </w:pPr>
      <w:r>
        <w:rPr>
          <w:rFonts w:hint="eastAsia"/>
          <w:b/>
          <w:color w:val="000000"/>
          <w:szCs w:val="28"/>
        </w:rPr>
        <w:t>【近远期目标达标分析】</w:t>
      </w:r>
      <w:r w:rsidRPr="00393FE0">
        <w:rPr>
          <w:rFonts w:hint="eastAsia"/>
          <w:color w:val="000000"/>
          <w:szCs w:val="28"/>
        </w:rPr>
        <w:t>近远期</w:t>
      </w:r>
      <w:r>
        <w:rPr>
          <w:rFonts w:hint="eastAsia"/>
          <w:color w:val="000000"/>
          <w:szCs w:val="28"/>
        </w:rPr>
        <w:t>目标</w:t>
      </w:r>
      <w:r w:rsidRPr="00393FE0">
        <w:rPr>
          <w:rFonts w:hint="eastAsia"/>
          <w:color w:val="000000"/>
          <w:szCs w:val="28"/>
        </w:rPr>
        <w:t>均为制定实施</w:t>
      </w:r>
      <w:r>
        <w:rPr>
          <w:rFonts w:hint="eastAsia"/>
          <w:color w:val="000000"/>
          <w:szCs w:val="28"/>
        </w:rPr>
        <w:t>。</w:t>
      </w:r>
      <w:r w:rsidRPr="00393FE0">
        <w:rPr>
          <w:rFonts w:hint="eastAsia"/>
          <w:color w:val="000000"/>
          <w:szCs w:val="28"/>
        </w:rPr>
        <w:t>易达标。</w:t>
      </w:r>
    </w:p>
    <w:p w14:paraId="280A3CD8" w14:textId="77777777" w:rsidR="0073621F" w:rsidRDefault="0073621F" w:rsidP="0073621F">
      <w:pPr>
        <w:ind w:firstLineChars="196" w:firstLine="551"/>
      </w:pPr>
      <w:r>
        <w:rPr>
          <w:rFonts w:hint="eastAsia"/>
          <w:b/>
          <w:color w:val="000000"/>
          <w:szCs w:val="28"/>
        </w:rPr>
        <w:t>【巩固提升路径】</w:t>
      </w:r>
      <w:r w:rsidRPr="008F2F7A">
        <w:rPr>
          <w:rFonts w:hint="eastAsia"/>
          <w:bCs/>
          <w:color w:val="000000"/>
          <w:szCs w:val="28"/>
        </w:rPr>
        <w:t>根据国家生态文明建设新形势、新变化、新要求，对</w:t>
      </w:r>
      <w:r w:rsidRPr="008F2F7A">
        <w:rPr>
          <w:bCs/>
          <w:color w:val="000000"/>
          <w:szCs w:val="28"/>
        </w:rPr>
        <w:t>昌都市生态文明建设规划（</w:t>
      </w:r>
      <w:r w:rsidRPr="008F2F7A">
        <w:rPr>
          <w:bCs/>
          <w:color w:val="000000"/>
          <w:szCs w:val="28"/>
        </w:rPr>
        <w:t>2018-2022</w:t>
      </w:r>
      <w:r w:rsidRPr="008F2F7A">
        <w:rPr>
          <w:bCs/>
          <w:color w:val="000000"/>
          <w:szCs w:val="28"/>
        </w:rPr>
        <w:t>年</w:t>
      </w:r>
      <w:r w:rsidRPr="008F2F7A">
        <w:rPr>
          <w:rFonts w:hint="eastAsia"/>
          <w:bCs/>
          <w:color w:val="000000"/>
          <w:szCs w:val="28"/>
        </w:rPr>
        <w:t>）</w:t>
      </w:r>
      <w:r>
        <w:rPr>
          <w:rFonts w:hint="eastAsia"/>
          <w:bCs/>
          <w:color w:val="000000"/>
          <w:szCs w:val="28"/>
        </w:rPr>
        <w:t>及实施方案进行修编，进一步明确生态文明建设的指导思想、建设目标和任务举措。</w:t>
      </w:r>
    </w:p>
    <w:p w14:paraId="2BCCFCE4" w14:textId="77777777" w:rsidR="0073621F" w:rsidRDefault="0073621F" w:rsidP="0073621F">
      <w:pPr>
        <w:pStyle w:val="4"/>
        <w:numPr>
          <w:ilvl w:val="0"/>
          <w:numId w:val="2"/>
        </w:numPr>
        <w:ind w:firstLineChars="0"/>
      </w:pPr>
      <w:r w:rsidRPr="00CF5796">
        <w:t>党委政府对生态文明建设重大目标任务部署情况</w:t>
      </w:r>
    </w:p>
    <w:p w14:paraId="720E892C" w14:textId="77777777" w:rsidR="0073621F" w:rsidRDefault="0073621F" w:rsidP="0073621F">
      <w:pPr>
        <w:ind w:firstLineChars="200" w:firstLine="562"/>
      </w:pPr>
      <w:r>
        <w:rPr>
          <w:rFonts w:hint="eastAsia"/>
          <w:b/>
          <w:color w:val="000000"/>
          <w:szCs w:val="28"/>
        </w:rPr>
        <w:t>【指标要求】</w:t>
      </w:r>
      <w:r w:rsidRPr="00830C34">
        <w:rPr>
          <w:rFonts w:hint="eastAsia"/>
          <w:color w:val="000000"/>
          <w:szCs w:val="28"/>
        </w:rPr>
        <w:t>有效开展</w:t>
      </w:r>
    </w:p>
    <w:p w14:paraId="32B14EBA" w14:textId="77777777" w:rsidR="0073621F" w:rsidRDefault="0073621F" w:rsidP="0073621F">
      <w:pPr>
        <w:ind w:firstLineChars="200" w:firstLine="562"/>
      </w:pPr>
      <w:r>
        <w:rPr>
          <w:rFonts w:hint="eastAsia"/>
          <w:b/>
          <w:color w:val="000000"/>
          <w:szCs w:val="28"/>
        </w:rPr>
        <w:t>【现状分析】</w:t>
      </w:r>
      <w:r w:rsidRPr="00733271">
        <w:rPr>
          <w:color w:val="000000"/>
          <w:szCs w:val="28"/>
        </w:rPr>
        <w:t>按照《中共昌都市委、昌都市人民政府关于贯彻落实〈中共中央、国务院关于加快推进生态文明建设的意见〉的实施意见》的要求，昌都市将党中央、国务院和区党委、政府关于生态环保工作的重要会议、重大决策部署、生态文明建设和环境保护法律法规等列入市委、政府理论学习中心组学习计划，每季度至少传达学习或</w:t>
      </w:r>
      <w:r w:rsidRPr="00733271">
        <w:rPr>
          <w:color w:val="000000"/>
          <w:szCs w:val="28"/>
        </w:rPr>
        <w:lastRenderedPageBreak/>
        <w:t>研究部署一次生态文明建设和环境保护会议。</w:t>
      </w:r>
    </w:p>
    <w:p w14:paraId="57260538" w14:textId="77777777" w:rsidR="0073621F" w:rsidRDefault="0073621F" w:rsidP="0073621F">
      <w:pPr>
        <w:ind w:firstLineChars="196" w:firstLine="551"/>
        <w:rPr>
          <w:b/>
          <w:color w:val="000000"/>
          <w:szCs w:val="28"/>
        </w:rPr>
      </w:pPr>
      <w:r>
        <w:rPr>
          <w:rFonts w:hint="eastAsia"/>
          <w:b/>
          <w:color w:val="000000"/>
          <w:szCs w:val="28"/>
        </w:rPr>
        <w:t>【达标分析】</w:t>
      </w:r>
      <w:r w:rsidRPr="001575FE">
        <w:rPr>
          <w:rFonts w:hint="eastAsia"/>
          <w:color w:val="000000"/>
          <w:szCs w:val="28"/>
        </w:rPr>
        <w:t>已达标</w:t>
      </w:r>
    </w:p>
    <w:p w14:paraId="68A31267" w14:textId="16644E00" w:rsidR="0073621F" w:rsidRDefault="0073621F" w:rsidP="0073621F">
      <w:pPr>
        <w:ind w:firstLineChars="196" w:firstLine="551"/>
      </w:pPr>
      <w:r>
        <w:rPr>
          <w:rFonts w:hint="eastAsia"/>
          <w:b/>
          <w:color w:val="000000"/>
          <w:szCs w:val="28"/>
        </w:rPr>
        <w:t>【数据来源】</w:t>
      </w:r>
      <w:r w:rsidRPr="00B1042F">
        <w:rPr>
          <w:color w:val="000000"/>
          <w:szCs w:val="28"/>
        </w:rPr>
        <w:t>关于切实做好自治区环境保护督查前期准备工作有关事项的通知（藏环函</w:t>
      </w:r>
      <w:r w:rsidRPr="00B1042F">
        <w:rPr>
          <w:color w:val="000000"/>
          <w:szCs w:val="28"/>
        </w:rPr>
        <w:t>[2018]329</w:t>
      </w:r>
      <w:r w:rsidRPr="00B1042F">
        <w:rPr>
          <w:color w:val="000000"/>
          <w:szCs w:val="28"/>
        </w:rPr>
        <w:t>号）</w:t>
      </w:r>
      <w:r w:rsidRPr="00B1042F">
        <w:rPr>
          <w:rFonts w:hint="eastAsia"/>
          <w:color w:val="000000"/>
          <w:szCs w:val="28"/>
        </w:rPr>
        <w:t>、</w:t>
      </w:r>
      <w:r w:rsidRPr="00B1042F">
        <w:rPr>
          <w:color w:val="000000"/>
          <w:szCs w:val="28"/>
        </w:rPr>
        <w:t>昌都市人民政府办公室关于贯彻落实中央环境保护督察反馈意见整改工作情况的报告（</w:t>
      </w:r>
      <w:r w:rsidRPr="00B1042F">
        <w:rPr>
          <w:color w:val="000000"/>
          <w:szCs w:val="28"/>
        </w:rPr>
        <w:t>2019</w:t>
      </w:r>
      <w:r w:rsidRPr="00B1042F">
        <w:rPr>
          <w:color w:val="000000"/>
          <w:szCs w:val="28"/>
        </w:rPr>
        <w:t>）</w:t>
      </w:r>
      <w:r w:rsidRPr="00B1042F">
        <w:rPr>
          <w:rFonts w:hint="eastAsia"/>
          <w:color w:val="000000"/>
          <w:szCs w:val="28"/>
        </w:rPr>
        <w:t>、</w:t>
      </w:r>
      <w:r w:rsidRPr="00B1042F">
        <w:rPr>
          <w:color w:val="000000"/>
          <w:szCs w:val="28"/>
        </w:rPr>
        <w:t>关于印发《昌都市贯彻落实西藏自治区第二次环境保护督察组督察反馈意见整改方案》的通知（</w:t>
      </w:r>
      <w:proofErr w:type="gramStart"/>
      <w:r w:rsidRPr="00B1042F">
        <w:rPr>
          <w:color w:val="000000"/>
          <w:szCs w:val="28"/>
        </w:rPr>
        <w:t>昌委发</w:t>
      </w:r>
      <w:proofErr w:type="gramEnd"/>
      <w:r w:rsidRPr="00B1042F">
        <w:rPr>
          <w:color w:val="000000"/>
          <w:szCs w:val="28"/>
        </w:rPr>
        <w:t>[</w:t>
      </w:r>
      <w:r>
        <w:rPr>
          <w:color w:val="000000"/>
          <w:szCs w:val="28"/>
        </w:rPr>
        <w:t>2019]4</w:t>
      </w:r>
      <w:r w:rsidRPr="00B1042F">
        <w:rPr>
          <w:color w:val="000000"/>
          <w:szCs w:val="28"/>
        </w:rPr>
        <w:t>号）</w:t>
      </w:r>
    </w:p>
    <w:p w14:paraId="5305EA2F" w14:textId="77777777" w:rsidR="0073621F" w:rsidRDefault="0073621F" w:rsidP="0073621F">
      <w:pPr>
        <w:ind w:firstLineChars="196" w:firstLine="551"/>
      </w:pPr>
      <w:r>
        <w:rPr>
          <w:rFonts w:hint="eastAsia"/>
          <w:b/>
          <w:color w:val="000000"/>
          <w:szCs w:val="28"/>
        </w:rPr>
        <w:t>【近远期目标达标分析】</w:t>
      </w:r>
      <w:r w:rsidRPr="00393FE0">
        <w:rPr>
          <w:rFonts w:hint="eastAsia"/>
          <w:color w:val="000000"/>
          <w:szCs w:val="28"/>
        </w:rPr>
        <w:t>近远期</w:t>
      </w:r>
      <w:r>
        <w:rPr>
          <w:rFonts w:hint="eastAsia"/>
          <w:color w:val="000000"/>
          <w:szCs w:val="28"/>
        </w:rPr>
        <w:t>目标</w:t>
      </w:r>
      <w:r w:rsidRPr="00393FE0">
        <w:rPr>
          <w:rFonts w:hint="eastAsia"/>
          <w:color w:val="000000"/>
          <w:szCs w:val="28"/>
        </w:rPr>
        <w:t>均为</w:t>
      </w:r>
      <w:r>
        <w:rPr>
          <w:rFonts w:hint="eastAsia"/>
          <w:color w:val="000000"/>
          <w:szCs w:val="28"/>
        </w:rPr>
        <w:t>有效开展。</w:t>
      </w:r>
      <w:r w:rsidRPr="00393FE0">
        <w:rPr>
          <w:rFonts w:hint="eastAsia"/>
          <w:color w:val="000000"/>
          <w:szCs w:val="28"/>
        </w:rPr>
        <w:t>易达标。</w:t>
      </w:r>
    </w:p>
    <w:p w14:paraId="24F5F514" w14:textId="77777777" w:rsidR="0073621F" w:rsidRDefault="0073621F" w:rsidP="0073621F">
      <w:pPr>
        <w:ind w:firstLineChars="196" w:firstLine="551"/>
      </w:pPr>
      <w:r>
        <w:rPr>
          <w:rFonts w:hint="eastAsia"/>
          <w:b/>
          <w:color w:val="000000"/>
          <w:szCs w:val="28"/>
        </w:rPr>
        <w:t>【巩固提升路径】</w:t>
      </w:r>
      <w:r w:rsidRPr="008F2F7A">
        <w:rPr>
          <w:rFonts w:hint="eastAsia"/>
          <w:bCs/>
          <w:color w:val="000000"/>
          <w:szCs w:val="28"/>
        </w:rPr>
        <w:t>继续</w:t>
      </w:r>
      <w:r>
        <w:rPr>
          <w:rFonts w:hint="eastAsia"/>
          <w:bCs/>
          <w:color w:val="000000"/>
          <w:szCs w:val="28"/>
        </w:rPr>
        <w:t>严格落实生态环境保护“党政同责、一岗双责”逐步构建环保监督工作常态化机制、匹配实际的行政执法管理体制、严格考核问责机制、多元参与的共建共享机制，不断提升生态文明建设与环境保护工作水平。</w:t>
      </w:r>
    </w:p>
    <w:p w14:paraId="0AC7B83E" w14:textId="77777777" w:rsidR="0073621F" w:rsidRPr="00611CAE" w:rsidRDefault="0073621F" w:rsidP="0073621F">
      <w:pPr>
        <w:pStyle w:val="4"/>
        <w:numPr>
          <w:ilvl w:val="0"/>
          <w:numId w:val="2"/>
        </w:numPr>
        <w:ind w:firstLineChars="0"/>
      </w:pPr>
      <w:r w:rsidRPr="00611CAE">
        <w:rPr>
          <w:rFonts w:hint="eastAsia"/>
        </w:rPr>
        <w:t>生态文明建设工作占党政实绩考核的比例</w:t>
      </w:r>
    </w:p>
    <w:p w14:paraId="2AF3C9F0" w14:textId="77777777" w:rsidR="0073621F" w:rsidRDefault="0073621F" w:rsidP="0073621F">
      <w:pPr>
        <w:ind w:firstLineChars="200" w:firstLine="562"/>
      </w:pPr>
      <w:r>
        <w:rPr>
          <w:rFonts w:hint="eastAsia"/>
          <w:b/>
          <w:color w:val="000000"/>
          <w:szCs w:val="28"/>
        </w:rPr>
        <w:t>【指标要求】</w:t>
      </w:r>
      <w:r>
        <w:rPr>
          <w:rFonts w:ascii="TimesNewRomanPSMT" w:hAnsi="TimesNewRomanPSMT"/>
          <w:color w:val="000000"/>
          <w:szCs w:val="28"/>
        </w:rPr>
        <w:t>≥20%</w:t>
      </w:r>
    </w:p>
    <w:p w14:paraId="6596C47E" w14:textId="77777777" w:rsidR="0073621F" w:rsidRPr="00086EA7" w:rsidRDefault="0073621F" w:rsidP="0073621F">
      <w:pPr>
        <w:ind w:firstLineChars="200" w:firstLine="562"/>
        <w:rPr>
          <w:b/>
          <w:color w:val="000000"/>
          <w:szCs w:val="28"/>
        </w:rPr>
      </w:pPr>
      <w:r>
        <w:rPr>
          <w:rFonts w:hint="eastAsia"/>
          <w:b/>
          <w:color w:val="000000"/>
          <w:szCs w:val="28"/>
        </w:rPr>
        <w:t>【现状分析】</w:t>
      </w:r>
      <w:r w:rsidRPr="00AC2EF4">
        <w:rPr>
          <w:rFonts w:hint="eastAsia"/>
          <w:color w:val="000000"/>
          <w:szCs w:val="28"/>
        </w:rPr>
        <w:t>2018</w:t>
      </w:r>
      <w:r w:rsidRPr="00AC2EF4">
        <w:rPr>
          <w:rFonts w:hint="eastAsia"/>
          <w:color w:val="000000"/>
          <w:szCs w:val="28"/>
        </w:rPr>
        <w:t>年</w:t>
      </w:r>
      <w:r w:rsidRPr="00AC2EF4">
        <w:rPr>
          <w:rFonts w:hint="eastAsia"/>
          <w:color w:val="000000"/>
          <w:szCs w:val="28"/>
        </w:rPr>
        <w:t>1</w:t>
      </w:r>
      <w:r w:rsidRPr="00AC2EF4">
        <w:rPr>
          <w:rFonts w:hint="eastAsia"/>
          <w:color w:val="000000"/>
          <w:szCs w:val="28"/>
        </w:rPr>
        <w:t>月，市委组织部基于《党政领导干部考核工作条例》规定，编制了《昌都市</w:t>
      </w:r>
      <w:r w:rsidRPr="00AC2EF4">
        <w:rPr>
          <w:rFonts w:hint="eastAsia"/>
          <w:color w:val="000000"/>
          <w:szCs w:val="28"/>
        </w:rPr>
        <w:t>2018</w:t>
      </w:r>
      <w:r w:rsidRPr="00AC2EF4">
        <w:rPr>
          <w:rFonts w:hint="eastAsia"/>
          <w:color w:val="000000"/>
          <w:szCs w:val="28"/>
        </w:rPr>
        <w:t>年度经济社会发展年终考评工作方案》，同时制定印发《昌都市</w:t>
      </w:r>
      <w:r w:rsidRPr="00AC2EF4">
        <w:rPr>
          <w:rFonts w:hint="eastAsia"/>
          <w:color w:val="000000"/>
          <w:szCs w:val="28"/>
        </w:rPr>
        <w:t>2018</w:t>
      </w:r>
      <w:r w:rsidRPr="00AC2EF4">
        <w:rPr>
          <w:rFonts w:hint="eastAsia"/>
          <w:color w:val="000000"/>
          <w:szCs w:val="28"/>
        </w:rPr>
        <w:t>年度经济社会发展目标责任书》以及考核指标和实施细则（环境保护工作），对各县（区）县级领导班子和领导干部按照平时考核、年度考核、专项考核、任期考核等方式开展考核工作。</w:t>
      </w:r>
      <w:r w:rsidRPr="00AC2EF4">
        <w:rPr>
          <w:color w:val="000000"/>
          <w:szCs w:val="28"/>
        </w:rPr>
        <w:t>绩效总分为</w:t>
      </w:r>
      <w:r w:rsidRPr="00AC2EF4">
        <w:rPr>
          <w:color w:val="000000"/>
          <w:szCs w:val="28"/>
        </w:rPr>
        <w:t>100</w:t>
      </w:r>
      <w:r w:rsidRPr="00AC2EF4">
        <w:rPr>
          <w:color w:val="000000"/>
          <w:szCs w:val="28"/>
        </w:rPr>
        <w:t>分，其中涉及生态文明建设工作的分值为</w:t>
      </w:r>
      <w:r w:rsidRPr="00AC2EF4">
        <w:rPr>
          <w:color w:val="000000"/>
          <w:szCs w:val="28"/>
        </w:rPr>
        <w:t>20</w:t>
      </w:r>
      <w:r w:rsidRPr="00AC2EF4">
        <w:rPr>
          <w:color w:val="000000"/>
          <w:szCs w:val="28"/>
        </w:rPr>
        <w:t>分，占总分值的比例为</w:t>
      </w:r>
      <w:r w:rsidRPr="00AC2EF4">
        <w:rPr>
          <w:color w:val="000000"/>
          <w:szCs w:val="28"/>
        </w:rPr>
        <w:t>20%</w:t>
      </w:r>
      <w:r w:rsidRPr="00AC2EF4">
        <w:rPr>
          <w:color w:val="000000"/>
          <w:szCs w:val="28"/>
        </w:rPr>
        <w:t>。生态文明建设工作考核的重点领域为环境质量改善、人居环境改善、资源节约利用、生态</w:t>
      </w:r>
      <w:r w:rsidRPr="00AC2EF4">
        <w:rPr>
          <w:color w:val="000000"/>
          <w:szCs w:val="28"/>
        </w:rPr>
        <w:lastRenderedPageBreak/>
        <w:t>经济发展等，具体考核要求和得分标准充分体现在环境保护、城市环境管理、</w:t>
      </w:r>
      <w:proofErr w:type="gramStart"/>
      <w:r w:rsidRPr="00AC2EF4">
        <w:rPr>
          <w:color w:val="000000"/>
          <w:szCs w:val="28"/>
        </w:rPr>
        <w:t>禁白工作</w:t>
      </w:r>
      <w:proofErr w:type="gramEnd"/>
      <w:r w:rsidRPr="00AC2EF4">
        <w:rPr>
          <w:color w:val="000000"/>
          <w:szCs w:val="28"/>
        </w:rPr>
        <w:t>、推进河长制、旅游产业发展、乡村振兴等指标上。</w:t>
      </w:r>
    </w:p>
    <w:p w14:paraId="63FCFA7A" w14:textId="77777777" w:rsidR="0073621F" w:rsidRDefault="0073621F" w:rsidP="0073621F">
      <w:pPr>
        <w:ind w:firstLineChars="196" w:firstLine="551"/>
        <w:rPr>
          <w:b/>
          <w:color w:val="000000"/>
          <w:szCs w:val="28"/>
        </w:rPr>
      </w:pPr>
      <w:r>
        <w:rPr>
          <w:rFonts w:hint="eastAsia"/>
          <w:b/>
          <w:color w:val="000000"/>
          <w:szCs w:val="28"/>
        </w:rPr>
        <w:t>【达标分析】</w:t>
      </w:r>
      <w:r w:rsidRPr="00351E54">
        <w:rPr>
          <w:rFonts w:hint="eastAsia"/>
          <w:color w:val="000000"/>
          <w:szCs w:val="28"/>
        </w:rPr>
        <w:t>已达标</w:t>
      </w:r>
    </w:p>
    <w:p w14:paraId="7B21F8F4" w14:textId="3CAB5AA1" w:rsidR="0073621F" w:rsidRDefault="0073621F" w:rsidP="0073621F">
      <w:pPr>
        <w:ind w:firstLineChars="196" w:firstLine="551"/>
      </w:pPr>
      <w:r>
        <w:rPr>
          <w:rFonts w:hint="eastAsia"/>
          <w:b/>
          <w:color w:val="000000"/>
          <w:szCs w:val="28"/>
        </w:rPr>
        <w:t>【数据来源】</w:t>
      </w:r>
      <w:r w:rsidRPr="00904A8C">
        <w:rPr>
          <w:color w:val="000000"/>
          <w:szCs w:val="28"/>
        </w:rPr>
        <w:t>昌都市</w:t>
      </w:r>
      <w:r w:rsidRPr="00904A8C">
        <w:rPr>
          <w:color w:val="000000"/>
          <w:szCs w:val="28"/>
        </w:rPr>
        <w:t>2018</w:t>
      </w:r>
      <w:r w:rsidRPr="00904A8C">
        <w:rPr>
          <w:color w:val="000000"/>
          <w:szCs w:val="28"/>
        </w:rPr>
        <w:t>年度经济社会发展年终考评工作方案</w:t>
      </w:r>
      <w:r w:rsidRPr="00904A8C">
        <w:rPr>
          <w:rFonts w:hint="eastAsia"/>
          <w:color w:val="000000"/>
          <w:szCs w:val="28"/>
        </w:rPr>
        <w:t>、</w:t>
      </w:r>
      <w:r w:rsidRPr="00904A8C">
        <w:rPr>
          <w:color w:val="000000"/>
          <w:szCs w:val="28"/>
        </w:rPr>
        <w:t>《昌都市</w:t>
      </w:r>
      <w:r w:rsidRPr="00904A8C">
        <w:rPr>
          <w:color w:val="000000"/>
          <w:szCs w:val="28"/>
        </w:rPr>
        <w:t>2018</w:t>
      </w:r>
      <w:r w:rsidRPr="00904A8C">
        <w:rPr>
          <w:color w:val="000000"/>
          <w:szCs w:val="28"/>
        </w:rPr>
        <w:t>年度经济社会发展目标责任书》考核指标及实施细则（环境保护工作）</w:t>
      </w:r>
      <w:r w:rsidRPr="00904A8C">
        <w:rPr>
          <w:rFonts w:hint="eastAsia"/>
          <w:color w:val="000000"/>
          <w:szCs w:val="28"/>
        </w:rPr>
        <w:t>、关于</w:t>
      </w:r>
      <w:r w:rsidRPr="00904A8C">
        <w:rPr>
          <w:rFonts w:hint="eastAsia"/>
          <w:color w:val="000000"/>
          <w:szCs w:val="28"/>
        </w:rPr>
        <w:t>2018</w:t>
      </w:r>
      <w:r w:rsidRPr="00904A8C">
        <w:rPr>
          <w:rFonts w:hint="eastAsia"/>
          <w:color w:val="000000"/>
          <w:szCs w:val="28"/>
        </w:rPr>
        <w:t>年度昌都市经济社会发展年终考评情况的报告</w:t>
      </w:r>
    </w:p>
    <w:p w14:paraId="6158924A" w14:textId="77777777" w:rsidR="0073621F" w:rsidRDefault="0073621F" w:rsidP="0073621F">
      <w:pPr>
        <w:ind w:firstLineChars="196" w:firstLine="551"/>
      </w:pPr>
      <w:r>
        <w:rPr>
          <w:rFonts w:hint="eastAsia"/>
          <w:b/>
          <w:color w:val="000000"/>
          <w:szCs w:val="28"/>
        </w:rPr>
        <w:t>【近远期目标达标分析】</w:t>
      </w:r>
      <w:r w:rsidRPr="00993BBC">
        <w:rPr>
          <w:rFonts w:hint="eastAsia"/>
          <w:color w:val="000000"/>
          <w:szCs w:val="28"/>
        </w:rPr>
        <w:t>近远期</w:t>
      </w:r>
      <w:r>
        <w:rPr>
          <w:rFonts w:hint="eastAsia"/>
          <w:color w:val="000000"/>
          <w:szCs w:val="28"/>
        </w:rPr>
        <w:t>目标</w:t>
      </w:r>
      <w:r w:rsidRPr="00993BBC">
        <w:rPr>
          <w:rFonts w:hint="eastAsia"/>
          <w:color w:val="000000"/>
          <w:szCs w:val="28"/>
        </w:rPr>
        <w:t>均为</w:t>
      </w:r>
      <w:r w:rsidRPr="00EE009F">
        <w:rPr>
          <w:color w:val="000000"/>
          <w:szCs w:val="28"/>
        </w:rPr>
        <w:t>生态文明建设工作占党政实绩考核的比例</w:t>
      </w:r>
      <w:r w:rsidRPr="00993BBC">
        <w:rPr>
          <w:rFonts w:ascii="TimesNewRomanPSMT" w:hAnsi="TimesNewRomanPSMT"/>
          <w:color w:val="000000"/>
          <w:szCs w:val="28"/>
        </w:rPr>
        <w:t>≥</w:t>
      </w:r>
      <w:r>
        <w:rPr>
          <w:rFonts w:ascii="TimesNewRomanPSMT" w:hAnsi="TimesNewRomanPSMT"/>
          <w:color w:val="000000"/>
          <w:szCs w:val="28"/>
        </w:rPr>
        <w:t>20%</w:t>
      </w:r>
      <w:r>
        <w:rPr>
          <w:rFonts w:ascii="TimesNewRomanPSMT" w:hAnsi="TimesNewRomanPSMT" w:hint="eastAsia"/>
          <w:color w:val="000000"/>
          <w:szCs w:val="28"/>
        </w:rPr>
        <w:t>。易达标。</w:t>
      </w:r>
    </w:p>
    <w:p w14:paraId="1DF0FF38" w14:textId="77777777" w:rsidR="0073621F" w:rsidRDefault="0073621F" w:rsidP="0073621F">
      <w:pPr>
        <w:ind w:firstLineChars="196" w:firstLine="551"/>
      </w:pPr>
      <w:r>
        <w:rPr>
          <w:rFonts w:hint="eastAsia"/>
          <w:b/>
          <w:color w:val="000000"/>
          <w:szCs w:val="28"/>
        </w:rPr>
        <w:t>【巩固提升路径】</w:t>
      </w:r>
      <w:r w:rsidRPr="00F24B5A">
        <w:rPr>
          <w:rFonts w:hint="eastAsia"/>
          <w:bCs/>
          <w:color w:val="000000"/>
          <w:szCs w:val="28"/>
        </w:rPr>
        <w:t>完善深化</w:t>
      </w:r>
      <w:r w:rsidRPr="00AC2EF4">
        <w:rPr>
          <w:color w:val="000000"/>
          <w:szCs w:val="28"/>
        </w:rPr>
        <w:t>生态文明建设工作考核</w:t>
      </w:r>
      <w:r>
        <w:rPr>
          <w:rFonts w:hint="eastAsia"/>
          <w:color w:val="000000"/>
          <w:szCs w:val="28"/>
        </w:rPr>
        <w:t>，逐步加大</w:t>
      </w:r>
      <w:r w:rsidRPr="00EE009F">
        <w:rPr>
          <w:color w:val="000000"/>
          <w:szCs w:val="28"/>
        </w:rPr>
        <w:t>生态文明建设工作占党政实绩考核的比例</w:t>
      </w:r>
      <w:r>
        <w:rPr>
          <w:rFonts w:hint="eastAsia"/>
          <w:color w:val="000000"/>
          <w:szCs w:val="28"/>
        </w:rPr>
        <w:t>。</w:t>
      </w:r>
      <w:r>
        <w:rPr>
          <w:color w:val="000000"/>
          <w:kern w:val="0"/>
          <w:szCs w:val="28"/>
        </w:rPr>
        <w:t>开展生态保护红线保护成效考核，并将考核结果纳入生态文明建设目标评价考核体系，作为党政领导班子和领导干部综合评价及责任追究、离任审计的重要参考。</w:t>
      </w:r>
    </w:p>
    <w:p w14:paraId="417BD51F" w14:textId="77777777" w:rsidR="0073621F" w:rsidRPr="00CE0140" w:rsidRDefault="0073621F" w:rsidP="0073621F">
      <w:pPr>
        <w:pStyle w:val="4"/>
        <w:numPr>
          <w:ilvl w:val="0"/>
          <w:numId w:val="2"/>
        </w:numPr>
        <w:ind w:firstLineChars="0"/>
      </w:pPr>
      <w:r w:rsidRPr="00CE0140">
        <w:t>河长制</w:t>
      </w:r>
    </w:p>
    <w:p w14:paraId="46ABCE91" w14:textId="77777777" w:rsidR="0073621F" w:rsidRDefault="0073621F" w:rsidP="0073621F">
      <w:pPr>
        <w:ind w:firstLineChars="200" w:firstLine="562"/>
      </w:pPr>
      <w:r>
        <w:rPr>
          <w:rFonts w:hint="eastAsia"/>
          <w:b/>
          <w:color w:val="000000"/>
          <w:szCs w:val="28"/>
        </w:rPr>
        <w:t>【指标要求】</w:t>
      </w:r>
      <w:r>
        <w:rPr>
          <w:rFonts w:ascii="FangSong" w:hAnsi="FangSong"/>
          <w:color w:val="000000"/>
          <w:szCs w:val="28"/>
        </w:rPr>
        <w:t>全面实施</w:t>
      </w:r>
    </w:p>
    <w:p w14:paraId="48207561" w14:textId="77777777" w:rsidR="0073621F" w:rsidRDefault="0073621F" w:rsidP="0073621F">
      <w:pPr>
        <w:ind w:firstLineChars="200" w:firstLine="562"/>
        <w:rPr>
          <w:rFonts w:ascii="FangSong" w:hAnsi="FangSong"/>
          <w:color w:val="000000"/>
          <w:szCs w:val="28"/>
        </w:rPr>
      </w:pPr>
      <w:r>
        <w:rPr>
          <w:rFonts w:hint="eastAsia"/>
          <w:b/>
          <w:color w:val="000000"/>
          <w:szCs w:val="28"/>
        </w:rPr>
        <w:t>【现状分析】</w:t>
      </w:r>
      <w:r>
        <w:rPr>
          <w:rFonts w:ascii="TimesNewRomanPSMT" w:hAnsi="TimesNewRomanPSMT"/>
          <w:color w:val="000000"/>
          <w:szCs w:val="28"/>
        </w:rPr>
        <w:t>2017</w:t>
      </w:r>
      <w:r>
        <w:rPr>
          <w:rFonts w:ascii="FangSong" w:hAnsi="FangSong"/>
          <w:color w:val="000000"/>
          <w:szCs w:val="28"/>
        </w:rPr>
        <w:t>年</w:t>
      </w:r>
      <w:r>
        <w:rPr>
          <w:rFonts w:ascii="TimesNewRomanPSMT" w:hAnsi="TimesNewRomanPSMT"/>
          <w:color w:val="000000"/>
          <w:szCs w:val="28"/>
        </w:rPr>
        <w:t>7</w:t>
      </w:r>
      <w:r>
        <w:rPr>
          <w:rFonts w:ascii="FangSong" w:hAnsi="FangSong"/>
          <w:color w:val="000000"/>
          <w:szCs w:val="28"/>
        </w:rPr>
        <w:t>月，昌都市政府制定了《昌都市全面推行湖长制工作方案》，建立健全河湖管理保护体制机制，保障生态文明建设。</w:t>
      </w:r>
      <w:r>
        <w:rPr>
          <w:rFonts w:ascii="TimesNewRomanPSMT" w:hAnsi="TimesNewRomanPSMT"/>
          <w:color w:val="000000"/>
          <w:szCs w:val="28"/>
        </w:rPr>
        <w:t>2017</w:t>
      </w:r>
      <w:r>
        <w:rPr>
          <w:rFonts w:ascii="FangSong" w:hAnsi="FangSong"/>
          <w:color w:val="000000"/>
          <w:szCs w:val="28"/>
        </w:rPr>
        <w:t>年</w:t>
      </w:r>
      <w:r>
        <w:rPr>
          <w:rFonts w:ascii="TimesNewRomanPSMT" w:hAnsi="TimesNewRomanPSMT"/>
          <w:color w:val="000000"/>
          <w:szCs w:val="28"/>
        </w:rPr>
        <w:t>8</w:t>
      </w:r>
      <w:r>
        <w:rPr>
          <w:rFonts w:ascii="FangSong" w:hAnsi="FangSong"/>
          <w:color w:val="000000"/>
          <w:szCs w:val="28"/>
        </w:rPr>
        <w:t>月，为进一步加强河湖管理保护宣传，将河长制工作责任落实到位，昌都市总河长办公室印发关于《设立河长制公示牌有关要求的通知》。各县（区）结合实际，制作河长制公示牌。</w:t>
      </w:r>
      <w:r>
        <w:rPr>
          <w:rFonts w:ascii="TimesNewRomanPSMT" w:hAnsi="TimesNewRomanPSMT"/>
          <w:color w:val="000000"/>
          <w:szCs w:val="28"/>
        </w:rPr>
        <w:t>2018</w:t>
      </w:r>
      <w:r>
        <w:rPr>
          <w:rFonts w:ascii="FangSong" w:hAnsi="FangSong"/>
          <w:color w:val="000000"/>
          <w:szCs w:val="28"/>
        </w:rPr>
        <w:t>年</w:t>
      </w:r>
      <w:r>
        <w:rPr>
          <w:rFonts w:ascii="TimesNewRomanPSMT" w:hAnsi="TimesNewRomanPSMT"/>
          <w:color w:val="000000"/>
          <w:szCs w:val="28"/>
        </w:rPr>
        <w:t>12</w:t>
      </w:r>
      <w:r>
        <w:rPr>
          <w:rFonts w:ascii="FangSong" w:hAnsi="FangSong"/>
          <w:color w:val="000000"/>
          <w:szCs w:val="28"/>
        </w:rPr>
        <w:t>月，昌</w:t>
      </w:r>
      <w:proofErr w:type="gramStart"/>
      <w:r>
        <w:rPr>
          <w:rFonts w:ascii="FangSong" w:hAnsi="FangSong"/>
          <w:color w:val="000000"/>
          <w:szCs w:val="28"/>
        </w:rPr>
        <w:t>都市河</w:t>
      </w:r>
      <w:proofErr w:type="gramEnd"/>
      <w:r>
        <w:rPr>
          <w:rFonts w:ascii="FangSong" w:hAnsi="FangSong"/>
          <w:color w:val="000000"/>
          <w:szCs w:val="28"/>
        </w:rPr>
        <w:t>长制工作办公室关于印发《河长制湖长制工作相关制度、办法和方案的通知》。</w:t>
      </w:r>
    </w:p>
    <w:p w14:paraId="2043E8E0" w14:textId="77777777" w:rsidR="0073621F" w:rsidRPr="00351E54" w:rsidRDefault="0073621F" w:rsidP="0073621F">
      <w:pPr>
        <w:ind w:firstLineChars="200" w:firstLine="560"/>
      </w:pPr>
      <w:r>
        <w:rPr>
          <w:rFonts w:ascii="FangSong" w:hAnsi="FangSong"/>
          <w:color w:val="000000"/>
          <w:szCs w:val="28"/>
        </w:rPr>
        <w:lastRenderedPageBreak/>
        <w:t>截至</w:t>
      </w:r>
      <w:r>
        <w:rPr>
          <w:rFonts w:ascii="TimesNewRomanPSMT" w:hAnsi="TimesNewRomanPSMT"/>
          <w:color w:val="000000"/>
          <w:szCs w:val="28"/>
        </w:rPr>
        <w:t>2019</w:t>
      </w:r>
      <w:r>
        <w:rPr>
          <w:rFonts w:ascii="FangSong" w:hAnsi="FangSong"/>
          <w:color w:val="000000"/>
          <w:szCs w:val="28"/>
        </w:rPr>
        <w:t>年初，共设立市级河湖长</w:t>
      </w:r>
      <w:r>
        <w:rPr>
          <w:rFonts w:ascii="TimesNewRomanPSMT" w:hAnsi="TimesNewRomanPSMT"/>
          <w:color w:val="000000"/>
          <w:szCs w:val="28"/>
        </w:rPr>
        <w:t>43</w:t>
      </w:r>
      <w:r>
        <w:rPr>
          <w:rFonts w:ascii="FangSong" w:hAnsi="FangSong"/>
          <w:color w:val="000000"/>
          <w:szCs w:val="28"/>
        </w:rPr>
        <w:t>名、县（区）级河湖长</w:t>
      </w:r>
      <w:r>
        <w:rPr>
          <w:rFonts w:ascii="TimesNewRomanPSMT" w:hAnsi="TimesNewRomanPSMT"/>
          <w:color w:val="000000"/>
          <w:szCs w:val="28"/>
        </w:rPr>
        <w:t>231</w:t>
      </w:r>
      <w:r>
        <w:rPr>
          <w:rFonts w:ascii="FangSong" w:hAnsi="FangSong"/>
          <w:color w:val="000000"/>
          <w:szCs w:val="28"/>
        </w:rPr>
        <w:t>名、乡（镇）级河湖长</w:t>
      </w:r>
      <w:r>
        <w:rPr>
          <w:rFonts w:ascii="TimesNewRomanPSMT" w:hAnsi="TimesNewRomanPSMT"/>
          <w:color w:val="000000"/>
          <w:szCs w:val="28"/>
        </w:rPr>
        <w:t>669</w:t>
      </w:r>
      <w:r>
        <w:rPr>
          <w:rFonts w:ascii="FangSong" w:hAnsi="FangSong"/>
          <w:color w:val="000000"/>
          <w:szCs w:val="28"/>
        </w:rPr>
        <w:t>名、村级河湖长</w:t>
      </w:r>
      <w:r>
        <w:rPr>
          <w:rFonts w:ascii="TimesNewRomanPSMT" w:hAnsi="TimesNewRomanPSMT"/>
          <w:color w:val="000000"/>
          <w:szCs w:val="28"/>
        </w:rPr>
        <w:t>1612</w:t>
      </w:r>
      <w:r>
        <w:rPr>
          <w:rFonts w:ascii="FangSong" w:hAnsi="FangSong"/>
          <w:color w:val="000000"/>
          <w:szCs w:val="28"/>
        </w:rPr>
        <w:t>名。同时，按照要求全市各级河湖长均通过本地媒体进行了公示公告。投入资金</w:t>
      </w:r>
      <w:r>
        <w:rPr>
          <w:rFonts w:ascii="TimesNewRomanPSMT" w:hAnsi="TimesNewRomanPSMT"/>
          <w:color w:val="000000"/>
          <w:szCs w:val="28"/>
        </w:rPr>
        <w:t>70</w:t>
      </w:r>
      <w:r>
        <w:rPr>
          <w:rFonts w:ascii="FangSong" w:hAnsi="FangSong"/>
          <w:color w:val="000000"/>
          <w:szCs w:val="28"/>
        </w:rPr>
        <w:t>余万元，完成全市河湖长公示</w:t>
      </w:r>
      <w:proofErr w:type="gramStart"/>
      <w:r>
        <w:rPr>
          <w:rFonts w:ascii="FangSong" w:hAnsi="FangSong"/>
          <w:color w:val="000000"/>
          <w:szCs w:val="28"/>
        </w:rPr>
        <w:t>牌设立</w:t>
      </w:r>
      <w:proofErr w:type="gramEnd"/>
      <w:r>
        <w:rPr>
          <w:rFonts w:ascii="FangSong" w:hAnsi="FangSong"/>
          <w:color w:val="000000"/>
          <w:szCs w:val="28"/>
        </w:rPr>
        <w:t>工作，设立藏汉双语河湖长公示牌</w:t>
      </w:r>
      <w:r>
        <w:rPr>
          <w:rFonts w:ascii="TimesNewRomanPSMT" w:hAnsi="TimesNewRomanPSMT"/>
          <w:color w:val="000000"/>
          <w:szCs w:val="28"/>
        </w:rPr>
        <w:t>1224</w:t>
      </w:r>
      <w:r>
        <w:rPr>
          <w:rFonts w:ascii="FangSong" w:hAnsi="FangSong"/>
          <w:color w:val="000000"/>
          <w:szCs w:val="28"/>
        </w:rPr>
        <w:t>块，明确了河段管护范围、河长职责、管护目标和监督举报电话等信息。</w:t>
      </w:r>
    </w:p>
    <w:p w14:paraId="68499CA9" w14:textId="77777777" w:rsidR="0073621F" w:rsidRDefault="0073621F" w:rsidP="0073621F">
      <w:pPr>
        <w:ind w:firstLineChars="196" w:firstLine="551"/>
        <w:rPr>
          <w:b/>
          <w:color w:val="000000"/>
          <w:szCs w:val="28"/>
        </w:rPr>
      </w:pPr>
      <w:r>
        <w:rPr>
          <w:rFonts w:hint="eastAsia"/>
          <w:b/>
          <w:color w:val="000000"/>
          <w:szCs w:val="28"/>
        </w:rPr>
        <w:t>【达标分析】</w:t>
      </w:r>
      <w:r w:rsidRPr="00351E54">
        <w:rPr>
          <w:rFonts w:hint="eastAsia"/>
          <w:color w:val="000000"/>
          <w:szCs w:val="28"/>
        </w:rPr>
        <w:t>已达标</w:t>
      </w:r>
    </w:p>
    <w:p w14:paraId="6B0BDD94" w14:textId="77777777" w:rsidR="0073621F" w:rsidRDefault="0073621F" w:rsidP="0073621F">
      <w:pPr>
        <w:ind w:firstLineChars="196" w:firstLine="551"/>
      </w:pPr>
      <w:r>
        <w:rPr>
          <w:rFonts w:hint="eastAsia"/>
          <w:b/>
          <w:color w:val="000000"/>
          <w:szCs w:val="28"/>
        </w:rPr>
        <w:t>【数据来源】</w:t>
      </w:r>
      <w:r w:rsidRPr="006F21B8">
        <w:rPr>
          <w:color w:val="000000"/>
          <w:szCs w:val="28"/>
        </w:rPr>
        <w:t>关于印发《昌都市全面推行湖长制工作方案》的通知（</w:t>
      </w:r>
      <w:proofErr w:type="gramStart"/>
      <w:r w:rsidRPr="006F21B8">
        <w:rPr>
          <w:color w:val="000000"/>
          <w:szCs w:val="28"/>
        </w:rPr>
        <w:t>昌委室</w:t>
      </w:r>
      <w:proofErr w:type="gramEnd"/>
      <w:r w:rsidRPr="006F21B8">
        <w:rPr>
          <w:color w:val="000000"/>
          <w:szCs w:val="28"/>
        </w:rPr>
        <w:t>〔</w:t>
      </w:r>
      <w:r w:rsidRPr="006F21B8">
        <w:rPr>
          <w:color w:val="000000"/>
          <w:szCs w:val="28"/>
        </w:rPr>
        <w:t>2017</w:t>
      </w:r>
      <w:r w:rsidRPr="006F21B8">
        <w:rPr>
          <w:color w:val="000000"/>
          <w:szCs w:val="28"/>
        </w:rPr>
        <w:t>〕</w:t>
      </w:r>
      <w:r w:rsidRPr="006F21B8">
        <w:rPr>
          <w:color w:val="000000"/>
          <w:szCs w:val="28"/>
        </w:rPr>
        <w:t>41</w:t>
      </w:r>
      <w:r w:rsidRPr="006F21B8">
        <w:rPr>
          <w:color w:val="000000"/>
          <w:szCs w:val="28"/>
        </w:rPr>
        <w:t>号文件）</w:t>
      </w:r>
      <w:r w:rsidRPr="006F21B8">
        <w:rPr>
          <w:rFonts w:hint="eastAsia"/>
          <w:color w:val="000000"/>
          <w:szCs w:val="28"/>
        </w:rPr>
        <w:t>、</w:t>
      </w:r>
      <w:r w:rsidRPr="006F21B8">
        <w:rPr>
          <w:color w:val="000000"/>
          <w:szCs w:val="28"/>
        </w:rPr>
        <w:t>《昌都市总河长办公室关于设立河长制公示牌有关要求的通知》（昌河办</w:t>
      </w:r>
      <w:r w:rsidRPr="006F21B8">
        <w:rPr>
          <w:color w:val="000000"/>
          <w:szCs w:val="28"/>
        </w:rPr>
        <w:t>[2017]2</w:t>
      </w:r>
      <w:r w:rsidRPr="006F21B8">
        <w:rPr>
          <w:color w:val="000000"/>
          <w:szCs w:val="28"/>
        </w:rPr>
        <w:t>号）</w:t>
      </w:r>
      <w:r w:rsidRPr="006F21B8">
        <w:rPr>
          <w:rFonts w:hint="eastAsia"/>
          <w:color w:val="000000"/>
          <w:szCs w:val="28"/>
        </w:rPr>
        <w:t>、</w:t>
      </w:r>
      <w:r w:rsidRPr="006F21B8">
        <w:rPr>
          <w:color w:val="000000"/>
          <w:szCs w:val="28"/>
        </w:rPr>
        <w:t>昌都市人民政府办公室关于印发《昌都市全面推行湖长制实施方案》的通知（昌政办发〔</w:t>
      </w:r>
      <w:r w:rsidRPr="006F21B8">
        <w:rPr>
          <w:color w:val="000000"/>
          <w:szCs w:val="28"/>
        </w:rPr>
        <w:t>2018</w:t>
      </w:r>
      <w:r w:rsidRPr="006F21B8">
        <w:rPr>
          <w:color w:val="000000"/>
          <w:szCs w:val="28"/>
        </w:rPr>
        <w:t>〕</w:t>
      </w:r>
      <w:r w:rsidRPr="006F21B8">
        <w:rPr>
          <w:color w:val="000000"/>
          <w:szCs w:val="28"/>
        </w:rPr>
        <w:t>161</w:t>
      </w:r>
      <w:r w:rsidRPr="006F21B8">
        <w:rPr>
          <w:color w:val="000000"/>
          <w:szCs w:val="28"/>
        </w:rPr>
        <w:t>号）</w:t>
      </w:r>
      <w:r w:rsidRPr="006F21B8">
        <w:rPr>
          <w:rFonts w:hint="eastAsia"/>
          <w:color w:val="000000"/>
          <w:szCs w:val="28"/>
        </w:rPr>
        <w:t>、</w:t>
      </w:r>
      <w:r w:rsidRPr="006F21B8">
        <w:rPr>
          <w:color w:val="000000"/>
          <w:szCs w:val="28"/>
        </w:rPr>
        <w:t>《昌都市河长制工作办公室关于印发河长制湖长制工作相关制度、办法和方案的通知》（昌河办</w:t>
      </w:r>
      <w:r w:rsidRPr="006F21B8">
        <w:rPr>
          <w:color w:val="000000"/>
          <w:szCs w:val="28"/>
        </w:rPr>
        <w:t>[2018]62</w:t>
      </w:r>
      <w:r w:rsidRPr="006F21B8">
        <w:rPr>
          <w:color w:val="000000"/>
          <w:szCs w:val="28"/>
        </w:rPr>
        <w:t>号）</w:t>
      </w:r>
      <w:r w:rsidRPr="006F21B8">
        <w:rPr>
          <w:rFonts w:hint="eastAsia"/>
          <w:color w:val="000000"/>
          <w:szCs w:val="28"/>
        </w:rPr>
        <w:t>、</w:t>
      </w:r>
      <w:r w:rsidRPr="006F21B8">
        <w:rPr>
          <w:color w:val="000000"/>
          <w:szCs w:val="28"/>
        </w:rPr>
        <w:t>昌都市市级河湖长名录</w:t>
      </w:r>
    </w:p>
    <w:p w14:paraId="41405CF8" w14:textId="77777777" w:rsidR="0073621F" w:rsidRDefault="0073621F" w:rsidP="0073621F">
      <w:pPr>
        <w:ind w:firstLineChars="196" w:firstLine="551"/>
      </w:pPr>
      <w:r>
        <w:rPr>
          <w:rFonts w:hint="eastAsia"/>
          <w:b/>
          <w:color w:val="000000"/>
          <w:szCs w:val="28"/>
        </w:rPr>
        <w:t>【近远期目标达标分析】</w:t>
      </w:r>
      <w:r w:rsidRPr="00FB3CF5">
        <w:rPr>
          <w:rFonts w:hint="eastAsia"/>
          <w:color w:val="000000"/>
          <w:szCs w:val="28"/>
        </w:rPr>
        <w:t>近远期</w:t>
      </w:r>
      <w:r>
        <w:rPr>
          <w:rFonts w:hint="eastAsia"/>
          <w:color w:val="000000"/>
          <w:szCs w:val="28"/>
        </w:rPr>
        <w:t>目标</w:t>
      </w:r>
      <w:r w:rsidRPr="00FB3CF5">
        <w:rPr>
          <w:rFonts w:hint="eastAsia"/>
          <w:color w:val="000000"/>
          <w:szCs w:val="28"/>
        </w:rPr>
        <w:t>均为</w:t>
      </w:r>
      <w:r w:rsidRPr="00FB3CF5">
        <w:rPr>
          <w:rFonts w:ascii="FangSong" w:hAnsi="FangSong"/>
          <w:color w:val="000000"/>
          <w:szCs w:val="28"/>
        </w:rPr>
        <w:t>全面实施</w:t>
      </w:r>
      <w:r>
        <w:rPr>
          <w:rFonts w:ascii="FangSong" w:hAnsi="FangSong" w:hint="eastAsia"/>
          <w:color w:val="000000"/>
          <w:szCs w:val="28"/>
        </w:rPr>
        <w:t>。</w:t>
      </w:r>
      <w:r w:rsidRPr="00FB3CF5">
        <w:rPr>
          <w:rFonts w:ascii="FangSong" w:hAnsi="FangSong" w:hint="eastAsia"/>
          <w:color w:val="000000"/>
          <w:szCs w:val="28"/>
        </w:rPr>
        <w:t>易达标。</w:t>
      </w:r>
    </w:p>
    <w:p w14:paraId="5D3B66A4" w14:textId="77777777" w:rsidR="0073621F" w:rsidRDefault="0073621F" w:rsidP="0073621F">
      <w:pPr>
        <w:ind w:firstLineChars="196" w:firstLine="551"/>
      </w:pPr>
      <w:r>
        <w:rPr>
          <w:rFonts w:hint="eastAsia"/>
          <w:b/>
          <w:color w:val="000000"/>
          <w:szCs w:val="28"/>
        </w:rPr>
        <w:t>【巩固提升路径】</w:t>
      </w:r>
      <w:r w:rsidRPr="00F24B5A">
        <w:rPr>
          <w:rFonts w:hint="eastAsia"/>
          <w:bCs/>
          <w:color w:val="000000"/>
          <w:szCs w:val="28"/>
        </w:rPr>
        <w:t>深入</w:t>
      </w:r>
      <w:r>
        <w:rPr>
          <w:rFonts w:ascii="仿宋_GB2312" w:hint="eastAsia"/>
          <w:szCs w:val="28"/>
        </w:rPr>
        <w:t>推行“一河</w:t>
      </w:r>
      <w:proofErr w:type="gramStart"/>
      <w:r>
        <w:rPr>
          <w:rFonts w:ascii="仿宋_GB2312" w:hint="eastAsia"/>
          <w:szCs w:val="28"/>
        </w:rPr>
        <w:t>一</w:t>
      </w:r>
      <w:proofErr w:type="gramEnd"/>
      <w:r>
        <w:rPr>
          <w:rFonts w:ascii="仿宋_GB2312" w:hint="eastAsia"/>
          <w:szCs w:val="28"/>
        </w:rPr>
        <w:t>策”“一湖</w:t>
      </w:r>
      <w:proofErr w:type="gramStart"/>
      <w:r>
        <w:rPr>
          <w:rFonts w:ascii="仿宋_GB2312" w:hint="eastAsia"/>
          <w:szCs w:val="28"/>
        </w:rPr>
        <w:t>一</w:t>
      </w:r>
      <w:proofErr w:type="gramEnd"/>
      <w:r>
        <w:rPr>
          <w:rFonts w:ascii="仿宋_GB2312" w:hint="eastAsia"/>
          <w:szCs w:val="28"/>
        </w:rPr>
        <w:t>策”，开展年度考核工作。建立完善与河（湖）长</w:t>
      </w:r>
      <w:proofErr w:type="gramStart"/>
      <w:r>
        <w:rPr>
          <w:rFonts w:ascii="仿宋_GB2312" w:hint="eastAsia"/>
          <w:szCs w:val="28"/>
        </w:rPr>
        <w:t>制职能</w:t>
      </w:r>
      <w:proofErr w:type="gramEnd"/>
      <w:r>
        <w:rPr>
          <w:rFonts w:ascii="仿宋_GB2312" w:hint="eastAsia"/>
          <w:szCs w:val="28"/>
        </w:rPr>
        <w:t>发挥配套的水环境司法保护制度。推动完成河湖管理范围划定工作，明晰河湖管理职责。</w:t>
      </w:r>
    </w:p>
    <w:p w14:paraId="4ADD8588" w14:textId="77777777" w:rsidR="0073621F" w:rsidRPr="00CE0140" w:rsidRDefault="0073621F" w:rsidP="0073621F">
      <w:pPr>
        <w:pStyle w:val="4"/>
        <w:numPr>
          <w:ilvl w:val="0"/>
          <w:numId w:val="2"/>
        </w:numPr>
        <w:ind w:firstLineChars="0"/>
      </w:pPr>
      <w:r w:rsidRPr="00CE0140">
        <w:rPr>
          <w:rFonts w:hint="eastAsia"/>
        </w:rPr>
        <w:t>生态环境信息公开率</w:t>
      </w:r>
    </w:p>
    <w:p w14:paraId="2F589816" w14:textId="77777777" w:rsidR="0073621F" w:rsidRDefault="0073621F" w:rsidP="0073621F">
      <w:pPr>
        <w:ind w:firstLineChars="200" w:firstLine="562"/>
      </w:pPr>
      <w:r>
        <w:rPr>
          <w:rFonts w:hint="eastAsia"/>
          <w:b/>
          <w:color w:val="000000"/>
          <w:szCs w:val="28"/>
        </w:rPr>
        <w:t>【指标要求】</w:t>
      </w:r>
      <w:r w:rsidRPr="00856AED">
        <w:rPr>
          <w:rFonts w:ascii="TimesNewRomanPSMT" w:hAnsi="TimesNewRomanPSMT"/>
          <w:color w:val="000000"/>
          <w:szCs w:val="28"/>
        </w:rPr>
        <w:t>100%</w:t>
      </w:r>
    </w:p>
    <w:p w14:paraId="74CF4A1F" w14:textId="77777777" w:rsidR="0073621F" w:rsidRPr="003A2DEF" w:rsidRDefault="0073621F" w:rsidP="0073621F">
      <w:pPr>
        <w:ind w:firstLineChars="200" w:firstLine="562"/>
        <w:rPr>
          <w:rFonts w:ascii="FangSong" w:hAnsi="FangSong"/>
          <w:color w:val="000000"/>
          <w:szCs w:val="28"/>
        </w:rPr>
      </w:pPr>
      <w:r>
        <w:rPr>
          <w:rFonts w:hint="eastAsia"/>
          <w:b/>
          <w:color w:val="000000"/>
          <w:szCs w:val="28"/>
        </w:rPr>
        <w:t>【现状分析】</w:t>
      </w:r>
      <w:r w:rsidRPr="003A2DEF">
        <w:rPr>
          <w:rFonts w:hint="eastAsia"/>
          <w:color w:val="000000"/>
          <w:szCs w:val="28"/>
        </w:rPr>
        <w:t>2018</w:t>
      </w:r>
      <w:r w:rsidRPr="003A2DEF">
        <w:rPr>
          <w:rFonts w:hint="eastAsia"/>
          <w:color w:val="000000"/>
          <w:szCs w:val="28"/>
        </w:rPr>
        <w:t>年</w:t>
      </w:r>
      <w:r w:rsidRPr="003A2DEF">
        <w:rPr>
          <w:rFonts w:ascii="FangSong" w:hAnsi="FangSong"/>
          <w:color w:val="000000"/>
          <w:szCs w:val="28"/>
        </w:rPr>
        <w:t>昌都市制定并发布了《昌都市环境信息公开指南》，推进和规范环保部门以及企业公开环境信息，维护公民、</w:t>
      </w:r>
      <w:r w:rsidRPr="003A2DEF">
        <w:rPr>
          <w:rFonts w:ascii="FangSong" w:hAnsi="FangSong"/>
          <w:color w:val="000000"/>
          <w:szCs w:val="28"/>
        </w:rPr>
        <w:lastRenderedPageBreak/>
        <w:t>法人和其他组织获取环境信息的权益。</w:t>
      </w:r>
    </w:p>
    <w:p w14:paraId="4F5B8810" w14:textId="77777777" w:rsidR="0073621F" w:rsidRPr="003A2DEF" w:rsidRDefault="0073621F" w:rsidP="0073621F">
      <w:pPr>
        <w:ind w:firstLineChars="200" w:firstLine="560"/>
      </w:pPr>
      <w:r w:rsidRPr="003A2DEF">
        <w:rPr>
          <w:rFonts w:ascii="FangSong" w:hAnsi="FangSong"/>
          <w:color w:val="000000"/>
          <w:szCs w:val="28"/>
        </w:rPr>
        <w:t>《指南》对生态环境信息公开范围作了具体规定。政府环境信息公开包括环保法律法规、环境质量状况、突发环境事件应急预案预报等</w:t>
      </w:r>
      <w:r w:rsidRPr="003A2DEF">
        <w:rPr>
          <w:rFonts w:ascii="TimesNewRomanPSMT" w:hAnsi="TimesNewRomanPSMT"/>
          <w:color w:val="000000"/>
          <w:szCs w:val="28"/>
        </w:rPr>
        <w:t>11</w:t>
      </w:r>
      <w:r w:rsidRPr="003A2DEF">
        <w:rPr>
          <w:rFonts w:ascii="FangSong" w:hAnsi="FangSong"/>
          <w:color w:val="000000"/>
          <w:szCs w:val="28"/>
        </w:rPr>
        <w:t>个方面；企业环境信息公开包括环保方针、年度环保目标成效、企业排放污染物种类、数量、浓度和去向、环保设施的建设和运行情况等</w:t>
      </w:r>
      <w:r w:rsidRPr="003A2DEF">
        <w:rPr>
          <w:rFonts w:ascii="TimesNewRomanPSMT" w:hAnsi="TimesNewRomanPSMT"/>
          <w:color w:val="000000"/>
          <w:szCs w:val="28"/>
        </w:rPr>
        <w:t>6</w:t>
      </w:r>
      <w:r w:rsidRPr="003A2DEF">
        <w:rPr>
          <w:rFonts w:ascii="FangSong" w:hAnsi="FangSong"/>
          <w:color w:val="000000"/>
          <w:szCs w:val="28"/>
        </w:rPr>
        <w:t>个方面。其中严重污染企业环境信息公开包括企业名称、地址、法定代表人；主要污染物的名称、排放方式、排放浓度和总量、超标、超总量情况；企业环保设施的建设和运行情况以及环境污染事故应急预案</w:t>
      </w:r>
      <w:r w:rsidRPr="003A2DEF">
        <w:rPr>
          <w:rFonts w:ascii="FangSong" w:hAnsi="FangSong" w:hint="eastAsia"/>
          <w:color w:val="000000"/>
          <w:szCs w:val="28"/>
        </w:rPr>
        <w:t>4</w:t>
      </w:r>
      <w:r w:rsidRPr="003A2DEF">
        <w:rPr>
          <w:rFonts w:ascii="FangSong" w:hAnsi="FangSong" w:hint="eastAsia"/>
          <w:color w:val="000000"/>
          <w:szCs w:val="28"/>
        </w:rPr>
        <w:t>个方面。</w:t>
      </w:r>
    </w:p>
    <w:p w14:paraId="057FB0F2" w14:textId="77777777" w:rsidR="0073621F" w:rsidRDefault="0073621F" w:rsidP="0073621F">
      <w:pPr>
        <w:ind w:firstLineChars="196" w:firstLine="551"/>
        <w:rPr>
          <w:b/>
          <w:color w:val="000000"/>
          <w:szCs w:val="28"/>
        </w:rPr>
      </w:pPr>
      <w:r>
        <w:rPr>
          <w:rFonts w:hint="eastAsia"/>
          <w:b/>
          <w:color w:val="000000"/>
          <w:szCs w:val="28"/>
        </w:rPr>
        <w:t>【达标分析】</w:t>
      </w:r>
      <w:r w:rsidRPr="004C2CE3">
        <w:rPr>
          <w:rFonts w:hint="eastAsia"/>
          <w:color w:val="000000"/>
          <w:szCs w:val="28"/>
        </w:rPr>
        <w:t>已达标</w:t>
      </w:r>
    </w:p>
    <w:p w14:paraId="0EB3F34F" w14:textId="77777777" w:rsidR="0073621F" w:rsidRDefault="0073621F" w:rsidP="0073621F">
      <w:pPr>
        <w:ind w:firstLineChars="196" w:firstLine="551"/>
      </w:pPr>
      <w:r>
        <w:rPr>
          <w:rFonts w:hint="eastAsia"/>
          <w:b/>
          <w:color w:val="000000"/>
          <w:szCs w:val="28"/>
        </w:rPr>
        <w:t>【数据来源】</w:t>
      </w:r>
      <w:r w:rsidRPr="007469FF">
        <w:rPr>
          <w:color w:val="000000"/>
          <w:szCs w:val="28"/>
        </w:rPr>
        <w:t>《昌都市环境信息公开指南》</w:t>
      </w:r>
      <w:r w:rsidRPr="007469FF">
        <w:rPr>
          <w:rFonts w:hint="eastAsia"/>
          <w:color w:val="000000"/>
          <w:szCs w:val="28"/>
        </w:rPr>
        <w:t>、</w:t>
      </w:r>
      <w:r w:rsidRPr="007469FF">
        <w:rPr>
          <w:color w:val="000000"/>
          <w:szCs w:val="28"/>
        </w:rPr>
        <w:t>昌都市环保信息公开目录</w:t>
      </w:r>
      <w:r w:rsidRPr="007469FF">
        <w:rPr>
          <w:rFonts w:hint="eastAsia"/>
          <w:color w:val="000000"/>
          <w:szCs w:val="28"/>
        </w:rPr>
        <w:t>、</w:t>
      </w:r>
      <w:r w:rsidRPr="007469FF">
        <w:rPr>
          <w:color w:val="000000"/>
          <w:szCs w:val="28"/>
        </w:rPr>
        <w:t>昌都市</w:t>
      </w:r>
      <w:r w:rsidRPr="007469FF">
        <w:rPr>
          <w:color w:val="000000"/>
          <w:szCs w:val="28"/>
        </w:rPr>
        <w:t>2018</w:t>
      </w:r>
      <w:r w:rsidRPr="007469FF">
        <w:rPr>
          <w:color w:val="000000"/>
          <w:szCs w:val="28"/>
        </w:rPr>
        <w:t>年度生态环境保护工作考核自评报告</w:t>
      </w:r>
    </w:p>
    <w:p w14:paraId="2889C470" w14:textId="77777777" w:rsidR="0073621F" w:rsidRDefault="0073621F" w:rsidP="0073621F">
      <w:pPr>
        <w:ind w:firstLineChars="196" w:firstLine="551"/>
      </w:pPr>
      <w:r>
        <w:rPr>
          <w:rFonts w:hint="eastAsia"/>
          <w:b/>
          <w:color w:val="000000"/>
          <w:szCs w:val="28"/>
        </w:rPr>
        <w:t>【近远期目标达标分析】</w:t>
      </w:r>
      <w:r w:rsidRPr="00AC2B66">
        <w:rPr>
          <w:rFonts w:hint="eastAsia"/>
          <w:color w:val="000000"/>
          <w:szCs w:val="28"/>
        </w:rPr>
        <w:t>近远期</w:t>
      </w:r>
      <w:r>
        <w:rPr>
          <w:rFonts w:hint="eastAsia"/>
          <w:color w:val="000000"/>
          <w:szCs w:val="28"/>
        </w:rPr>
        <w:t>目标</w:t>
      </w:r>
      <w:r w:rsidRPr="00AC2B66">
        <w:rPr>
          <w:rFonts w:hint="eastAsia"/>
          <w:color w:val="000000"/>
          <w:szCs w:val="28"/>
        </w:rPr>
        <w:t>均为</w:t>
      </w:r>
      <w:r w:rsidRPr="00EE009F">
        <w:rPr>
          <w:color w:val="000000"/>
          <w:szCs w:val="28"/>
        </w:rPr>
        <w:t>生态环境信息公开率</w:t>
      </w:r>
      <w:r>
        <w:rPr>
          <w:rFonts w:hint="eastAsia"/>
          <w:color w:val="000000"/>
          <w:szCs w:val="28"/>
        </w:rPr>
        <w:t>达到</w:t>
      </w:r>
      <w:r w:rsidRPr="00AC2B66">
        <w:rPr>
          <w:rFonts w:hint="eastAsia"/>
          <w:color w:val="000000"/>
          <w:szCs w:val="28"/>
        </w:rPr>
        <w:t>100%</w:t>
      </w:r>
      <w:r>
        <w:rPr>
          <w:rFonts w:hint="eastAsia"/>
          <w:color w:val="000000"/>
          <w:szCs w:val="28"/>
        </w:rPr>
        <w:t>。</w:t>
      </w:r>
      <w:r w:rsidRPr="00AC2B66">
        <w:rPr>
          <w:rFonts w:hint="eastAsia"/>
          <w:color w:val="000000"/>
          <w:szCs w:val="28"/>
        </w:rPr>
        <w:t>易达标</w:t>
      </w:r>
      <w:r>
        <w:rPr>
          <w:rFonts w:hint="eastAsia"/>
          <w:color w:val="000000"/>
          <w:szCs w:val="28"/>
        </w:rPr>
        <w:t>。</w:t>
      </w:r>
    </w:p>
    <w:p w14:paraId="4841D301" w14:textId="77777777" w:rsidR="0073621F" w:rsidRDefault="0073621F" w:rsidP="0073621F">
      <w:pPr>
        <w:ind w:firstLineChars="196" w:firstLine="551"/>
      </w:pPr>
      <w:r>
        <w:rPr>
          <w:rFonts w:hint="eastAsia"/>
          <w:b/>
          <w:color w:val="000000"/>
          <w:szCs w:val="28"/>
        </w:rPr>
        <w:t>【巩固提升路径】</w:t>
      </w:r>
      <w:r>
        <w:rPr>
          <w:rFonts w:hint="eastAsia"/>
          <w:szCs w:val="28"/>
        </w:rPr>
        <w:t>建立健全生态环境信息强制性公开制度。推进环境监管部门、排污单位、建设项目环评、清洁生产审核等环境信息公开。建立生态环境监测信息统一发布机制，积极推进各区县建立统一的生态环境信息公开平台，在政府网站设立“环境违法行为曝光台”，及时向社会公布全市《环境质量公告》，充分保障群众的知情权，提高社会参与度。</w:t>
      </w:r>
    </w:p>
    <w:p w14:paraId="2048B0CC" w14:textId="77777777" w:rsidR="0073621F" w:rsidRDefault="0073621F" w:rsidP="0073621F">
      <w:pPr>
        <w:pStyle w:val="4"/>
        <w:numPr>
          <w:ilvl w:val="0"/>
          <w:numId w:val="2"/>
        </w:numPr>
        <w:ind w:firstLineChars="0"/>
      </w:pPr>
      <w:r w:rsidRPr="00CE0140">
        <w:t>依法开展规划环境影响评价</w:t>
      </w:r>
    </w:p>
    <w:p w14:paraId="1FB33703" w14:textId="77777777" w:rsidR="0073621F" w:rsidRDefault="0073621F" w:rsidP="0073621F">
      <w:pPr>
        <w:ind w:firstLineChars="200" w:firstLine="562"/>
      </w:pPr>
      <w:r>
        <w:rPr>
          <w:rFonts w:hint="eastAsia"/>
          <w:b/>
          <w:color w:val="000000"/>
          <w:szCs w:val="28"/>
        </w:rPr>
        <w:t>【指标要求】</w:t>
      </w:r>
      <w:r w:rsidRPr="001D60B3">
        <w:rPr>
          <w:rFonts w:hint="eastAsia"/>
          <w:color w:val="000000"/>
          <w:szCs w:val="28"/>
        </w:rPr>
        <w:t>100%</w:t>
      </w:r>
      <w:r w:rsidRPr="001D60B3">
        <w:t xml:space="preserve"> </w:t>
      </w:r>
    </w:p>
    <w:p w14:paraId="39522AB5" w14:textId="77777777" w:rsidR="0073621F" w:rsidRPr="00051E81" w:rsidRDefault="0073621F" w:rsidP="0073621F">
      <w:pPr>
        <w:ind w:firstLineChars="200" w:firstLine="562"/>
        <w:rPr>
          <w:b/>
          <w:color w:val="000000"/>
          <w:szCs w:val="28"/>
        </w:rPr>
      </w:pPr>
      <w:r>
        <w:rPr>
          <w:rFonts w:hint="eastAsia"/>
          <w:b/>
          <w:color w:val="000000"/>
          <w:szCs w:val="28"/>
        </w:rPr>
        <w:lastRenderedPageBreak/>
        <w:t>【现状分析】</w:t>
      </w:r>
      <w:r w:rsidRPr="0062185B">
        <w:rPr>
          <w:rFonts w:hint="eastAsia"/>
          <w:color w:val="000000"/>
          <w:szCs w:val="28"/>
        </w:rPr>
        <w:t>2018</w:t>
      </w:r>
      <w:r w:rsidRPr="0062185B">
        <w:rPr>
          <w:rFonts w:hint="eastAsia"/>
          <w:color w:val="000000"/>
          <w:szCs w:val="28"/>
        </w:rPr>
        <w:t>年，昌都市制定《昌都市建设项目环境影响评价文件审批程序规定（试行）》。用以规范昌都市建设项目环境影响评价文件审批行为，提高建设项目环境保护管理效能。同时，成立规划环境影响评价工作领导小组，负责组织领导并监督实施昌都市的规</w:t>
      </w:r>
      <w:r w:rsidRPr="0062185B">
        <w:rPr>
          <w:color w:val="000000"/>
          <w:szCs w:val="28"/>
        </w:rPr>
        <w:t>划环境影响评价工作</w:t>
      </w:r>
      <w:r w:rsidRPr="0062185B">
        <w:rPr>
          <w:rFonts w:hint="eastAsia"/>
          <w:color w:val="000000"/>
          <w:szCs w:val="28"/>
        </w:rPr>
        <w:t>。</w:t>
      </w:r>
    </w:p>
    <w:p w14:paraId="203D3992" w14:textId="77777777" w:rsidR="0073621F" w:rsidRPr="00421C8D" w:rsidRDefault="0073621F" w:rsidP="0073621F">
      <w:pPr>
        <w:ind w:firstLineChars="196" w:firstLine="551"/>
        <w:rPr>
          <w:color w:val="000000"/>
          <w:szCs w:val="28"/>
        </w:rPr>
      </w:pPr>
      <w:r>
        <w:rPr>
          <w:rFonts w:hint="eastAsia"/>
          <w:b/>
          <w:color w:val="000000"/>
          <w:szCs w:val="28"/>
        </w:rPr>
        <w:t>【达标分析】</w:t>
      </w:r>
      <w:r w:rsidRPr="00421C8D">
        <w:rPr>
          <w:rFonts w:hint="eastAsia"/>
          <w:color w:val="000000"/>
          <w:szCs w:val="28"/>
        </w:rPr>
        <w:t>已达标</w:t>
      </w:r>
    </w:p>
    <w:p w14:paraId="67D66B61" w14:textId="77777777" w:rsidR="0073621F" w:rsidRDefault="0073621F" w:rsidP="0073621F">
      <w:pPr>
        <w:ind w:firstLineChars="196" w:firstLine="551"/>
      </w:pPr>
      <w:r>
        <w:rPr>
          <w:rFonts w:hint="eastAsia"/>
          <w:b/>
          <w:color w:val="000000"/>
          <w:szCs w:val="28"/>
        </w:rPr>
        <w:t>【数据来源】</w:t>
      </w:r>
      <w:r w:rsidRPr="00B55025">
        <w:rPr>
          <w:color w:val="000000"/>
          <w:szCs w:val="28"/>
        </w:rPr>
        <w:t>昌都市建设项目环境影响评价文件审批程序规定</w:t>
      </w:r>
      <w:r w:rsidRPr="00B55025">
        <w:rPr>
          <w:color w:val="000000"/>
          <w:szCs w:val="28"/>
        </w:rPr>
        <w:t>(</w:t>
      </w:r>
      <w:r w:rsidRPr="00B55025">
        <w:rPr>
          <w:color w:val="000000"/>
          <w:szCs w:val="28"/>
        </w:rPr>
        <w:t>试行</w:t>
      </w:r>
      <w:r w:rsidRPr="00B55025">
        <w:rPr>
          <w:color w:val="000000"/>
          <w:szCs w:val="28"/>
        </w:rPr>
        <w:t>)</w:t>
      </w:r>
      <w:r w:rsidRPr="00B55025">
        <w:rPr>
          <w:rFonts w:hint="eastAsia"/>
          <w:color w:val="000000"/>
          <w:szCs w:val="28"/>
        </w:rPr>
        <w:t>、昌都市</w:t>
      </w:r>
      <w:r w:rsidRPr="00B55025">
        <w:rPr>
          <w:rFonts w:hint="eastAsia"/>
          <w:color w:val="000000"/>
          <w:szCs w:val="28"/>
        </w:rPr>
        <w:t>2018</w:t>
      </w:r>
      <w:r w:rsidRPr="00B55025">
        <w:rPr>
          <w:rFonts w:hint="eastAsia"/>
          <w:color w:val="000000"/>
          <w:szCs w:val="28"/>
        </w:rPr>
        <w:t>年建设项目环境影响评价文件审批统计表、</w:t>
      </w:r>
      <w:r w:rsidRPr="00B55025">
        <w:rPr>
          <w:color w:val="000000"/>
          <w:szCs w:val="28"/>
        </w:rPr>
        <w:t>昌都市环境保护局关于</w:t>
      </w:r>
      <w:r w:rsidRPr="00B55025">
        <w:rPr>
          <w:color w:val="000000"/>
          <w:szCs w:val="28"/>
        </w:rPr>
        <w:t>2018</w:t>
      </w:r>
      <w:r w:rsidRPr="00B55025">
        <w:rPr>
          <w:color w:val="000000"/>
          <w:szCs w:val="28"/>
        </w:rPr>
        <w:t>年环评机构考核情况的报告</w:t>
      </w:r>
    </w:p>
    <w:p w14:paraId="27E2642C" w14:textId="77777777" w:rsidR="0073621F" w:rsidRDefault="0073621F" w:rsidP="0073621F">
      <w:pPr>
        <w:ind w:firstLineChars="196" w:firstLine="551"/>
      </w:pPr>
      <w:r>
        <w:rPr>
          <w:rFonts w:hint="eastAsia"/>
          <w:b/>
          <w:color w:val="000000"/>
          <w:szCs w:val="28"/>
        </w:rPr>
        <w:t>【近远期目标达标分析】</w:t>
      </w:r>
      <w:r w:rsidRPr="00E62CB0">
        <w:rPr>
          <w:rFonts w:hint="eastAsia"/>
          <w:color w:val="000000"/>
          <w:szCs w:val="28"/>
        </w:rPr>
        <w:t>近远期</w:t>
      </w:r>
      <w:r>
        <w:rPr>
          <w:rFonts w:hint="eastAsia"/>
          <w:color w:val="000000"/>
          <w:szCs w:val="28"/>
        </w:rPr>
        <w:t>目标</w:t>
      </w:r>
      <w:r w:rsidRPr="00E62CB0">
        <w:rPr>
          <w:rFonts w:hint="eastAsia"/>
          <w:color w:val="000000"/>
          <w:szCs w:val="28"/>
        </w:rPr>
        <w:t>均</w:t>
      </w:r>
      <w:r>
        <w:rPr>
          <w:rFonts w:hint="eastAsia"/>
          <w:color w:val="000000"/>
          <w:szCs w:val="28"/>
        </w:rPr>
        <w:t>为</w:t>
      </w:r>
      <w:r w:rsidRPr="00E62CB0">
        <w:rPr>
          <w:rFonts w:hint="eastAsia"/>
          <w:color w:val="000000"/>
          <w:szCs w:val="28"/>
        </w:rPr>
        <w:t>100%</w:t>
      </w:r>
      <w:r w:rsidRPr="00E62CB0">
        <w:rPr>
          <w:rFonts w:hint="eastAsia"/>
          <w:color w:val="000000"/>
          <w:szCs w:val="28"/>
        </w:rPr>
        <w:t>开展规划环境影响评价</w:t>
      </w:r>
      <w:r>
        <w:rPr>
          <w:rFonts w:hint="eastAsia"/>
          <w:color w:val="000000"/>
          <w:szCs w:val="28"/>
        </w:rPr>
        <w:t>。</w:t>
      </w:r>
      <w:r w:rsidRPr="00E62CB0">
        <w:rPr>
          <w:rFonts w:hint="eastAsia"/>
          <w:color w:val="000000"/>
          <w:szCs w:val="28"/>
        </w:rPr>
        <w:t>易达标</w:t>
      </w:r>
      <w:r>
        <w:rPr>
          <w:rFonts w:hint="eastAsia"/>
          <w:color w:val="000000"/>
          <w:szCs w:val="28"/>
        </w:rPr>
        <w:t>。</w:t>
      </w:r>
    </w:p>
    <w:p w14:paraId="3329B018" w14:textId="77777777" w:rsidR="0073621F" w:rsidRDefault="0073621F" w:rsidP="0073621F">
      <w:pPr>
        <w:ind w:firstLineChars="196" w:firstLine="551"/>
        <w:rPr>
          <w:b/>
          <w:color w:val="000000"/>
          <w:szCs w:val="28"/>
        </w:rPr>
      </w:pPr>
      <w:r>
        <w:rPr>
          <w:rFonts w:hint="eastAsia"/>
          <w:b/>
          <w:color w:val="000000"/>
          <w:szCs w:val="28"/>
        </w:rPr>
        <w:t>【巩固提升路径】</w:t>
      </w:r>
      <w:r w:rsidRPr="00504CF3">
        <w:rPr>
          <w:rFonts w:hint="eastAsia"/>
          <w:bCs/>
          <w:color w:val="000000"/>
          <w:szCs w:val="28"/>
        </w:rPr>
        <w:t>健全环境影响评价制度</w:t>
      </w:r>
      <w:r>
        <w:rPr>
          <w:rFonts w:ascii="仿宋_GB2312" w:hint="eastAsia"/>
          <w:szCs w:val="28"/>
        </w:rPr>
        <w:t>以</w:t>
      </w:r>
      <w:proofErr w:type="gramStart"/>
      <w:r>
        <w:rPr>
          <w:rFonts w:ascii="仿宋_GB2312" w:hint="eastAsia"/>
          <w:szCs w:val="28"/>
        </w:rPr>
        <w:t>战略环</w:t>
      </w:r>
      <w:proofErr w:type="gramEnd"/>
      <w:r>
        <w:rPr>
          <w:rFonts w:ascii="仿宋_GB2312" w:hint="eastAsia"/>
          <w:szCs w:val="28"/>
        </w:rPr>
        <w:t>评和规划环评强化生态环境质量和生态系统保护，优布局、控规模、调结构、促转型，构建</w:t>
      </w:r>
      <w:proofErr w:type="gramStart"/>
      <w:r>
        <w:rPr>
          <w:rFonts w:ascii="仿宋_GB2312" w:hint="eastAsia"/>
          <w:szCs w:val="28"/>
        </w:rPr>
        <w:t>战略环</w:t>
      </w:r>
      <w:proofErr w:type="gramEnd"/>
      <w:r>
        <w:rPr>
          <w:rFonts w:ascii="仿宋_GB2312" w:hint="eastAsia"/>
          <w:szCs w:val="28"/>
        </w:rPr>
        <w:t>评、规划环评和</w:t>
      </w:r>
      <w:proofErr w:type="gramStart"/>
      <w:r>
        <w:rPr>
          <w:rFonts w:ascii="仿宋_GB2312" w:hint="eastAsia"/>
          <w:szCs w:val="28"/>
        </w:rPr>
        <w:t>项目环评全</w:t>
      </w:r>
      <w:proofErr w:type="gramEnd"/>
      <w:r>
        <w:rPr>
          <w:rFonts w:ascii="仿宋_GB2312" w:hint="eastAsia"/>
          <w:szCs w:val="28"/>
        </w:rPr>
        <w:t>链条无缝对接预防体系。</w:t>
      </w:r>
    </w:p>
    <w:p w14:paraId="615566D4" w14:textId="77777777" w:rsidR="0073621F" w:rsidRDefault="0073621F" w:rsidP="0073621F">
      <w:pPr>
        <w:pStyle w:val="3"/>
        <w:ind w:firstLine="562"/>
        <w:rPr>
          <w:lang w:val="zh-CN" w:bidi="en-US"/>
        </w:rPr>
      </w:pPr>
      <w:r>
        <w:rPr>
          <w:rFonts w:hint="eastAsia"/>
          <w:lang w:bidi="en-US"/>
        </w:rPr>
        <w:t>2</w:t>
      </w:r>
      <w:r>
        <w:rPr>
          <w:lang w:bidi="en-US"/>
        </w:rPr>
        <w:t>、</w:t>
      </w:r>
      <w:r>
        <w:rPr>
          <w:rFonts w:hint="eastAsia"/>
          <w:lang w:val="zh-CN" w:bidi="en-US"/>
        </w:rPr>
        <w:t>生态安全指标</w:t>
      </w:r>
    </w:p>
    <w:p w14:paraId="2456B240" w14:textId="77777777" w:rsidR="0073621F" w:rsidRPr="00CE0140" w:rsidRDefault="0073621F" w:rsidP="0073621F">
      <w:pPr>
        <w:pStyle w:val="4"/>
        <w:numPr>
          <w:ilvl w:val="0"/>
          <w:numId w:val="2"/>
        </w:numPr>
        <w:ind w:firstLineChars="0"/>
      </w:pPr>
      <w:r>
        <w:rPr>
          <w:rFonts w:hint="eastAsia"/>
        </w:rPr>
        <w:t>环境空气质量</w:t>
      </w:r>
    </w:p>
    <w:p w14:paraId="2D0115EC" w14:textId="77777777" w:rsidR="0073621F" w:rsidRPr="00BE5B0A" w:rsidRDefault="0073621F" w:rsidP="0073621F">
      <w:pPr>
        <w:ind w:firstLineChars="200" w:firstLine="562"/>
        <w:rPr>
          <w:b/>
          <w:color w:val="000000"/>
          <w:szCs w:val="28"/>
        </w:rPr>
      </w:pPr>
      <w:r>
        <w:rPr>
          <w:rFonts w:hint="eastAsia"/>
          <w:b/>
          <w:color w:val="000000"/>
          <w:szCs w:val="28"/>
        </w:rPr>
        <w:t>【指标要求】</w:t>
      </w:r>
      <w:r w:rsidRPr="00BE5B0A">
        <w:rPr>
          <w:color w:val="000000"/>
          <w:szCs w:val="28"/>
        </w:rPr>
        <w:t>优良天数比例</w:t>
      </w:r>
      <w:r w:rsidRPr="00BE5B0A">
        <w:rPr>
          <w:rFonts w:hint="eastAsia"/>
          <w:color w:val="000000"/>
          <w:szCs w:val="28"/>
        </w:rPr>
        <w:t>、</w:t>
      </w:r>
      <w:r w:rsidRPr="00BE5B0A">
        <w:rPr>
          <w:color w:val="000000"/>
          <w:szCs w:val="28"/>
        </w:rPr>
        <w:t>PM</w:t>
      </w:r>
      <w:r w:rsidRPr="00BE5B0A">
        <w:rPr>
          <w:color w:val="000000"/>
          <w:szCs w:val="28"/>
          <w:vertAlign w:val="subscript"/>
        </w:rPr>
        <w:t>2.5</w:t>
      </w:r>
      <w:r w:rsidRPr="00BE5B0A">
        <w:rPr>
          <w:color w:val="000000"/>
          <w:szCs w:val="28"/>
        </w:rPr>
        <w:t>浓度下降幅度</w:t>
      </w:r>
      <w:r>
        <w:rPr>
          <w:rFonts w:ascii="FangSong" w:hAnsi="FangSong"/>
          <w:color w:val="000000"/>
          <w:szCs w:val="28"/>
        </w:rPr>
        <w:t>完成上级规定的考核任务；保持稳定或持续改善</w:t>
      </w:r>
    </w:p>
    <w:p w14:paraId="1DB2BBF4" w14:textId="3529083E" w:rsidR="0073621F" w:rsidRDefault="0073621F" w:rsidP="0073621F">
      <w:pPr>
        <w:ind w:firstLineChars="200" w:firstLine="562"/>
      </w:pPr>
      <w:r>
        <w:rPr>
          <w:rFonts w:hint="eastAsia"/>
          <w:b/>
          <w:color w:val="000000"/>
          <w:szCs w:val="28"/>
        </w:rPr>
        <w:t>【现状分析】</w:t>
      </w:r>
      <w:r w:rsidRPr="00F813A0">
        <w:rPr>
          <w:color w:val="000000"/>
          <w:szCs w:val="28"/>
        </w:rPr>
        <w:t>2018</w:t>
      </w:r>
      <w:r w:rsidR="000A164C">
        <w:rPr>
          <w:color w:val="000000"/>
          <w:szCs w:val="28"/>
        </w:rPr>
        <w:t>年，</w:t>
      </w:r>
      <w:r w:rsidR="000A164C">
        <w:rPr>
          <w:rFonts w:hint="eastAsia"/>
          <w:color w:val="000000"/>
          <w:szCs w:val="28"/>
        </w:rPr>
        <w:t>昌都</w:t>
      </w:r>
      <w:r w:rsidRPr="00F813A0">
        <w:rPr>
          <w:color w:val="000000"/>
          <w:szCs w:val="28"/>
        </w:rPr>
        <w:t>市环境空气质量指数</w:t>
      </w:r>
      <w:r w:rsidRPr="00F813A0">
        <w:rPr>
          <w:color w:val="000000"/>
          <w:szCs w:val="28"/>
        </w:rPr>
        <w:t>(AQI)</w:t>
      </w:r>
      <w:r w:rsidRPr="00F813A0">
        <w:rPr>
          <w:color w:val="000000"/>
          <w:szCs w:val="28"/>
        </w:rPr>
        <w:t>监测有效天数共</w:t>
      </w:r>
      <w:r w:rsidRPr="00F813A0">
        <w:rPr>
          <w:color w:val="000000"/>
          <w:szCs w:val="28"/>
        </w:rPr>
        <w:t>360</w:t>
      </w:r>
      <w:r w:rsidRPr="00F813A0">
        <w:rPr>
          <w:color w:val="000000"/>
          <w:szCs w:val="28"/>
        </w:rPr>
        <w:t>天，其中，达到国家一级</w:t>
      </w:r>
      <w:r w:rsidRPr="00F813A0">
        <w:rPr>
          <w:color w:val="000000"/>
          <w:szCs w:val="28"/>
        </w:rPr>
        <w:t>(</w:t>
      </w:r>
      <w:r w:rsidRPr="00F813A0">
        <w:rPr>
          <w:color w:val="000000"/>
          <w:szCs w:val="28"/>
        </w:rPr>
        <w:t>优</w:t>
      </w:r>
      <w:r w:rsidRPr="00F813A0">
        <w:rPr>
          <w:color w:val="000000"/>
          <w:szCs w:val="28"/>
        </w:rPr>
        <w:t>)143</w:t>
      </w:r>
      <w:r w:rsidRPr="00F813A0">
        <w:rPr>
          <w:color w:val="000000"/>
          <w:szCs w:val="28"/>
        </w:rPr>
        <w:t>天、二级</w:t>
      </w:r>
      <w:r w:rsidRPr="00F813A0">
        <w:rPr>
          <w:color w:val="000000"/>
          <w:szCs w:val="28"/>
        </w:rPr>
        <w:t>(</w:t>
      </w:r>
      <w:r w:rsidRPr="00F813A0">
        <w:rPr>
          <w:color w:val="000000"/>
          <w:szCs w:val="28"/>
        </w:rPr>
        <w:t>良</w:t>
      </w:r>
      <w:r w:rsidRPr="00F813A0">
        <w:rPr>
          <w:color w:val="000000"/>
          <w:szCs w:val="28"/>
        </w:rPr>
        <w:t>)216</w:t>
      </w:r>
      <w:r w:rsidRPr="00F813A0">
        <w:rPr>
          <w:color w:val="000000"/>
          <w:szCs w:val="28"/>
        </w:rPr>
        <w:t>天、强度污染</w:t>
      </w:r>
      <w:r w:rsidRPr="00F813A0">
        <w:rPr>
          <w:color w:val="000000"/>
          <w:szCs w:val="28"/>
        </w:rPr>
        <w:t>1</w:t>
      </w:r>
      <w:r w:rsidRPr="00F813A0">
        <w:rPr>
          <w:color w:val="000000"/>
          <w:szCs w:val="28"/>
        </w:rPr>
        <w:t>天，优良率</w:t>
      </w:r>
      <w:r w:rsidRPr="00F813A0">
        <w:rPr>
          <w:color w:val="000000"/>
          <w:szCs w:val="28"/>
        </w:rPr>
        <w:t>99.7%</w:t>
      </w:r>
      <w:r w:rsidRPr="00F813A0">
        <w:rPr>
          <w:color w:val="000000"/>
          <w:szCs w:val="28"/>
        </w:rPr>
        <w:t>，与上年持平。全市细颗粒物</w:t>
      </w:r>
      <w:r w:rsidRPr="00F813A0">
        <w:rPr>
          <w:color w:val="000000"/>
          <w:szCs w:val="28"/>
        </w:rPr>
        <w:t>(PM</w:t>
      </w:r>
      <w:r w:rsidRPr="005E3695">
        <w:rPr>
          <w:color w:val="000000"/>
          <w:szCs w:val="28"/>
          <w:vertAlign w:val="subscript"/>
        </w:rPr>
        <w:t>2.5</w:t>
      </w:r>
      <w:r w:rsidRPr="00F813A0">
        <w:rPr>
          <w:color w:val="000000"/>
          <w:szCs w:val="28"/>
        </w:rPr>
        <w:t>)</w:t>
      </w:r>
      <w:r w:rsidRPr="00F813A0">
        <w:rPr>
          <w:color w:val="000000"/>
          <w:szCs w:val="28"/>
        </w:rPr>
        <w:t>平均浓度为</w:t>
      </w:r>
      <w:r w:rsidRPr="00F813A0">
        <w:rPr>
          <w:color w:val="000000"/>
          <w:szCs w:val="28"/>
        </w:rPr>
        <w:t>19</w:t>
      </w:r>
      <w:r w:rsidRPr="00F813A0">
        <w:rPr>
          <w:color w:val="000000"/>
          <w:szCs w:val="28"/>
        </w:rPr>
        <w:t>微克</w:t>
      </w:r>
      <w:r w:rsidRPr="00F813A0">
        <w:rPr>
          <w:color w:val="000000"/>
          <w:szCs w:val="28"/>
        </w:rPr>
        <w:t>/</w:t>
      </w:r>
      <w:r w:rsidRPr="00F813A0">
        <w:rPr>
          <w:color w:val="000000"/>
          <w:szCs w:val="28"/>
        </w:rPr>
        <w:t>立方米，比上年（</w:t>
      </w:r>
      <w:r w:rsidRPr="00F813A0">
        <w:rPr>
          <w:color w:val="000000"/>
          <w:szCs w:val="28"/>
        </w:rPr>
        <w:t>20</w:t>
      </w:r>
      <w:r w:rsidRPr="00F813A0">
        <w:rPr>
          <w:color w:val="000000"/>
          <w:szCs w:val="28"/>
        </w:rPr>
        <w:t>微克</w:t>
      </w:r>
      <w:r w:rsidRPr="00F813A0">
        <w:rPr>
          <w:color w:val="000000"/>
          <w:szCs w:val="28"/>
        </w:rPr>
        <w:t>/</w:t>
      </w:r>
      <w:r w:rsidRPr="00F813A0">
        <w:rPr>
          <w:color w:val="000000"/>
          <w:szCs w:val="28"/>
        </w:rPr>
        <w:t>立方米）下降</w:t>
      </w:r>
      <w:r w:rsidRPr="00F813A0">
        <w:rPr>
          <w:color w:val="000000"/>
          <w:szCs w:val="28"/>
        </w:rPr>
        <w:t>1</w:t>
      </w:r>
      <w:r w:rsidRPr="00F813A0">
        <w:rPr>
          <w:color w:val="000000"/>
          <w:szCs w:val="28"/>
        </w:rPr>
        <w:t>微克</w:t>
      </w:r>
      <w:r w:rsidRPr="00F813A0">
        <w:rPr>
          <w:color w:val="000000"/>
          <w:szCs w:val="28"/>
        </w:rPr>
        <w:t>/</w:t>
      </w:r>
      <w:r w:rsidRPr="00F813A0">
        <w:rPr>
          <w:color w:val="000000"/>
          <w:szCs w:val="28"/>
        </w:rPr>
        <w:t>立方</w:t>
      </w:r>
      <w:r w:rsidRPr="00F813A0">
        <w:rPr>
          <w:color w:val="000000"/>
          <w:szCs w:val="28"/>
        </w:rPr>
        <w:lastRenderedPageBreak/>
        <w:t>米，下降幅度为</w:t>
      </w:r>
      <w:r w:rsidRPr="00F813A0">
        <w:rPr>
          <w:color w:val="000000"/>
          <w:szCs w:val="28"/>
        </w:rPr>
        <w:t>5%</w:t>
      </w:r>
      <w:r w:rsidRPr="00F813A0">
        <w:rPr>
          <w:color w:val="000000"/>
          <w:szCs w:val="28"/>
        </w:rPr>
        <w:t>。依据《西藏自治区</w:t>
      </w:r>
      <w:r w:rsidRPr="00F813A0">
        <w:rPr>
          <w:color w:val="000000"/>
          <w:szCs w:val="28"/>
        </w:rPr>
        <w:t>“</w:t>
      </w:r>
      <w:r w:rsidRPr="00F813A0">
        <w:rPr>
          <w:color w:val="000000"/>
          <w:szCs w:val="28"/>
        </w:rPr>
        <w:t>十三五</w:t>
      </w:r>
      <w:r w:rsidRPr="00F813A0">
        <w:rPr>
          <w:color w:val="000000"/>
          <w:szCs w:val="28"/>
        </w:rPr>
        <w:t>”</w:t>
      </w:r>
      <w:r w:rsidRPr="00F813A0">
        <w:rPr>
          <w:color w:val="000000"/>
          <w:szCs w:val="28"/>
        </w:rPr>
        <w:t>时期国民经济和社会发展规划纲要》，已达到自治区环保部门对昌都市考核要求。</w:t>
      </w:r>
    </w:p>
    <w:p w14:paraId="6CE14279" w14:textId="77777777" w:rsidR="0073621F" w:rsidRDefault="0073621F" w:rsidP="0073621F">
      <w:pPr>
        <w:ind w:firstLineChars="196" w:firstLine="551"/>
        <w:rPr>
          <w:b/>
          <w:color w:val="000000"/>
          <w:szCs w:val="28"/>
        </w:rPr>
      </w:pPr>
      <w:r>
        <w:rPr>
          <w:rFonts w:hint="eastAsia"/>
          <w:b/>
          <w:color w:val="000000"/>
          <w:szCs w:val="28"/>
        </w:rPr>
        <w:t>【达标分析】</w:t>
      </w:r>
      <w:r w:rsidRPr="00093DFA">
        <w:rPr>
          <w:rFonts w:hint="eastAsia"/>
          <w:color w:val="000000"/>
          <w:szCs w:val="28"/>
        </w:rPr>
        <w:t>已达标</w:t>
      </w:r>
    </w:p>
    <w:p w14:paraId="18C01D10" w14:textId="77777777" w:rsidR="0073621F" w:rsidRDefault="0073621F" w:rsidP="0073621F">
      <w:pPr>
        <w:ind w:firstLineChars="196" w:firstLine="551"/>
      </w:pPr>
      <w:r>
        <w:rPr>
          <w:rFonts w:hint="eastAsia"/>
          <w:b/>
          <w:color w:val="000000"/>
          <w:szCs w:val="28"/>
        </w:rPr>
        <w:t>【数据来源】</w:t>
      </w:r>
      <w:r w:rsidRPr="00093DFA">
        <w:rPr>
          <w:color w:val="000000"/>
          <w:szCs w:val="28"/>
        </w:rPr>
        <w:t>2018</w:t>
      </w:r>
      <w:r w:rsidRPr="00093DFA">
        <w:rPr>
          <w:color w:val="000000"/>
          <w:szCs w:val="28"/>
        </w:rPr>
        <w:t>年昌都市环境质量状况公报</w:t>
      </w:r>
      <w:r w:rsidRPr="00093DFA">
        <w:rPr>
          <w:rFonts w:hint="eastAsia"/>
          <w:color w:val="000000"/>
          <w:szCs w:val="28"/>
        </w:rPr>
        <w:t>、</w:t>
      </w:r>
      <w:r w:rsidRPr="00093DFA">
        <w:rPr>
          <w:color w:val="000000"/>
          <w:szCs w:val="28"/>
        </w:rPr>
        <w:t>昌都市人民政府关于</w:t>
      </w:r>
      <w:r w:rsidRPr="00093DFA">
        <w:rPr>
          <w:color w:val="000000"/>
          <w:szCs w:val="28"/>
        </w:rPr>
        <w:t>2018</w:t>
      </w:r>
      <w:r w:rsidRPr="00093DFA">
        <w:rPr>
          <w:color w:val="000000"/>
          <w:szCs w:val="28"/>
        </w:rPr>
        <w:t>年度生态环境保护考核自评报告</w:t>
      </w:r>
      <w:r w:rsidRPr="00093DFA">
        <w:rPr>
          <w:rFonts w:hint="eastAsia"/>
          <w:color w:val="000000"/>
          <w:szCs w:val="28"/>
        </w:rPr>
        <w:t>、</w:t>
      </w:r>
      <w:r w:rsidRPr="00093DFA">
        <w:rPr>
          <w:color w:val="000000"/>
          <w:szCs w:val="28"/>
        </w:rPr>
        <w:t>西藏自治区</w:t>
      </w:r>
      <w:r w:rsidRPr="00093DFA">
        <w:rPr>
          <w:color w:val="000000"/>
          <w:szCs w:val="28"/>
        </w:rPr>
        <w:t>“</w:t>
      </w:r>
      <w:r w:rsidRPr="00093DFA">
        <w:rPr>
          <w:color w:val="000000"/>
          <w:szCs w:val="28"/>
        </w:rPr>
        <w:t>十三五</w:t>
      </w:r>
      <w:r w:rsidRPr="00093DFA">
        <w:rPr>
          <w:color w:val="000000"/>
          <w:szCs w:val="28"/>
        </w:rPr>
        <w:t>”</w:t>
      </w:r>
      <w:r w:rsidRPr="00093DFA">
        <w:rPr>
          <w:color w:val="000000"/>
          <w:szCs w:val="28"/>
        </w:rPr>
        <w:t>时期国民经济和社会发展规划纲要</w:t>
      </w:r>
    </w:p>
    <w:p w14:paraId="1D27A118" w14:textId="77777777" w:rsidR="0073621F" w:rsidRDefault="0073621F" w:rsidP="0073621F">
      <w:pPr>
        <w:ind w:firstLineChars="196" w:firstLine="551"/>
      </w:pPr>
      <w:r>
        <w:rPr>
          <w:rFonts w:hint="eastAsia"/>
          <w:b/>
          <w:color w:val="000000"/>
          <w:szCs w:val="28"/>
        </w:rPr>
        <w:t>【近远期目标达标分析】</w:t>
      </w:r>
      <w:r w:rsidRPr="008938E0">
        <w:rPr>
          <w:rFonts w:hint="eastAsia"/>
          <w:color w:val="000000"/>
          <w:szCs w:val="28"/>
        </w:rPr>
        <w:t>近远期</w:t>
      </w:r>
      <w:r>
        <w:rPr>
          <w:rFonts w:hint="eastAsia"/>
          <w:color w:val="000000"/>
          <w:szCs w:val="28"/>
        </w:rPr>
        <w:t>目标</w:t>
      </w:r>
      <w:r w:rsidRPr="008938E0">
        <w:rPr>
          <w:rFonts w:hint="eastAsia"/>
          <w:color w:val="000000"/>
          <w:szCs w:val="28"/>
        </w:rPr>
        <w:t>均</w:t>
      </w:r>
      <w:r>
        <w:rPr>
          <w:rFonts w:hint="eastAsia"/>
          <w:color w:val="000000"/>
          <w:szCs w:val="28"/>
        </w:rPr>
        <w:t>为</w:t>
      </w:r>
      <w:r w:rsidRPr="008938E0">
        <w:rPr>
          <w:color w:val="000000"/>
          <w:szCs w:val="28"/>
        </w:rPr>
        <w:t>优良天数比例</w:t>
      </w:r>
      <w:r w:rsidRPr="008938E0">
        <w:rPr>
          <w:rFonts w:hint="eastAsia"/>
          <w:color w:val="000000"/>
          <w:szCs w:val="28"/>
        </w:rPr>
        <w:t>、</w:t>
      </w:r>
      <w:r w:rsidRPr="008938E0">
        <w:rPr>
          <w:color w:val="000000"/>
          <w:szCs w:val="28"/>
        </w:rPr>
        <w:t>PM</w:t>
      </w:r>
      <w:r w:rsidRPr="008938E0">
        <w:rPr>
          <w:color w:val="000000"/>
          <w:szCs w:val="28"/>
          <w:vertAlign w:val="subscript"/>
        </w:rPr>
        <w:t>2.5</w:t>
      </w:r>
      <w:r w:rsidRPr="008938E0">
        <w:rPr>
          <w:color w:val="000000"/>
          <w:szCs w:val="28"/>
        </w:rPr>
        <w:t>浓度下降幅度</w:t>
      </w:r>
      <w:r w:rsidRPr="008938E0">
        <w:rPr>
          <w:rFonts w:hint="eastAsia"/>
          <w:color w:val="000000"/>
          <w:szCs w:val="28"/>
        </w:rPr>
        <w:t>保持稳定</w:t>
      </w:r>
      <w:r>
        <w:rPr>
          <w:rFonts w:hint="eastAsia"/>
          <w:color w:val="000000"/>
          <w:szCs w:val="28"/>
        </w:rPr>
        <w:t>。</w:t>
      </w:r>
      <w:r w:rsidRPr="008938E0">
        <w:rPr>
          <w:rFonts w:hint="eastAsia"/>
          <w:color w:val="000000"/>
          <w:szCs w:val="28"/>
        </w:rPr>
        <w:t>易达标。</w:t>
      </w:r>
    </w:p>
    <w:p w14:paraId="145BC4A0" w14:textId="77777777" w:rsidR="0073621F" w:rsidRDefault="0073621F" w:rsidP="0073621F">
      <w:pPr>
        <w:ind w:firstLineChars="196" w:firstLine="551"/>
      </w:pPr>
      <w:r>
        <w:rPr>
          <w:rFonts w:hint="eastAsia"/>
          <w:b/>
          <w:color w:val="000000"/>
          <w:szCs w:val="28"/>
        </w:rPr>
        <w:t>【巩固提升路径】</w:t>
      </w:r>
      <w:r w:rsidRPr="009F198C">
        <w:rPr>
          <w:rFonts w:hint="eastAsia"/>
          <w:bCs/>
          <w:color w:val="000000"/>
          <w:szCs w:val="28"/>
        </w:rPr>
        <w:t>坚决打赢蓝天保卫战，继续深入推动城市、农村、工业大气污染防治，推进高原区域联防联控与预警体系建设，保持良好环境空气质量。</w:t>
      </w:r>
    </w:p>
    <w:p w14:paraId="1F92FCBA" w14:textId="77777777" w:rsidR="0073621F" w:rsidRPr="00CE0140" w:rsidRDefault="0073621F" w:rsidP="0073621F">
      <w:pPr>
        <w:pStyle w:val="4"/>
        <w:numPr>
          <w:ilvl w:val="0"/>
          <w:numId w:val="2"/>
        </w:numPr>
        <w:ind w:firstLineChars="0"/>
      </w:pPr>
      <w:r>
        <w:rPr>
          <w:rFonts w:hint="eastAsia"/>
        </w:rPr>
        <w:t>水环境质量</w:t>
      </w:r>
    </w:p>
    <w:p w14:paraId="64F633CD" w14:textId="77777777" w:rsidR="0073621F" w:rsidRPr="006F6A81" w:rsidRDefault="0073621F" w:rsidP="0073621F">
      <w:pPr>
        <w:ind w:firstLineChars="200" w:firstLine="562"/>
        <w:rPr>
          <w:b/>
          <w:color w:val="000000"/>
          <w:szCs w:val="28"/>
        </w:rPr>
      </w:pPr>
      <w:r>
        <w:rPr>
          <w:rFonts w:hint="eastAsia"/>
          <w:b/>
          <w:color w:val="000000"/>
          <w:szCs w:val="28"/>
        </w:rPr>
        <w:t>【指标要求】</w:t>
      </w:r>
      <w:r w:rsidRPr="00425118">
        <w:rPr>
          <w:color w:val="000000"/>
          <w:szCs w:val="28"/>
        </w:rPr>
        <w:t>水质达到或优于</w:t>
      </w:r>
      <w:r w:rsidRPr="00425118">
        <w:rPr>
          <w:rFonts w:hint="eastAsia"/>
          <w:color w:val="000000"/>
          <w:szCs w:val="28"/>
        </w:rPr>
        <w:t>Ⅲ</w:t>
      </w:r>
      <w:r w:rsidRPr="00425118">
        <w:rPr>
          <w:color w:val="000000"/>
          <w:szCs w:val="28"/>
        </w:rPr>
        <w:t>类比例提高幅度</w:t>
      </w:r>
      <w:r w:rsidRPr="00425118">
        <w:rPr>
          <w:rFonts w:hint="eastAsia"/>
          <w:color w:val="000000"/>
          <w:szCs w:val="28"/>
        </w:rPr>
        <w:t>、</w:t>
      </w:r>
      <w:r w:rsidRPr="00425118">
        <w:rPr>
          <w:color w:val="000000"/>
          <w:szCs w:val="28"/>
        </w:rPr>
        <w:t>劣</w:t>
      </w:r>
      <w:r w:rsidRPr="00425118">
        <w:rPr>
          <w:color w:val="000000"/>
          <w:szCs w:val="28"/>
        </w:rPr>
        <w:t>V</w:t>
      </w:r>
      <w:r w:rsidRPr="00425118">
        <w:rPr>
          <w:color w:val="000000"/>
          <w:szCs w:val="28"/>
        </w:rPr>
        <w:t>类水体比例下降幅度</w:t>
      </w:r>
      <w:r w:rsidRPr="00425118">
        <w:rPr>
          <w:rFonts w:hint="eastAsia"/>
          <w:color w:val="000000"/>
          <w:szCs w:val="28"/>
        </w:rPr>
        <w:t>、</w:t>
      </w:r>
      <w:r w:rsidRPr="00425118">
        <w:rPr>
          <w:color w:val="000000"/>
          <w:szCs w:val="28"/>
        </w:rPr>
        <w:t>黑臭水体消除比例完成上级规定的考核任务；保持稳定或持续改善</w:t>
      </w:r>
    </w:p>
    <w:p w14:paraId="542E1D35" w14:textId="1F3E4571" w:rsidR="0073621F" w:rsidRPr="001120C9" w:rsidRDefault="0073621F" w:rsidP="0073621F">
      <w:pPr>
        <w:ind w:firstLineChars="200" w:firstLine="562"/>
        <w:rPr>
          <w:b/>
          <w:color w:val="000000"/>
          <w:szCs w:val="28"/>
        </w:rPr>
      </w:pPr>
      <w:r>
        <w:rPr>
          <w:rFonts w:hint="eastAsia"/>
          <w:b/>
          <w:color w:val="000000"/>
          <w:szCs w:val="28"/>
        </w:rPr>
        <w:t>【现状分析】</w:t>
      </w:r>
      <w:r w:rsidR="0010067D">
        <w:rPr>
          <w:rFonts w:hint="eastAsia"/>
          <w:b/>
          <w:color w:val="000000"/>
          <w:szCs w:val="28"/>
        </w:rPr>
        <w:t xml:space="preserve"> </w:t>
      </w:r>
      <w:r w:rsidRPr="001120C9">
        <w:rPr>
          <w:color w:val="000000"/>
          <w:szCs w:val="28"/>
        </w:rPr>
        <w:t>2018</w:t>
      </w:r>
      <w:r w:rsidRPr="001120C9">
        <w:rPr>
          <w:color w:val="000000"/>
          <w:szCs w:val="28"/>
        </w:rPr>
        <w:t>年，昌都市主要江河共开展了</w:t>
      </w:r>
      <w:r w:rsidRPr="001120C9">
        <w:rPr>
          <w:color w:val="000000"/>
          <w:szCs w:val="28"/>
        </w:rPr>
        <w:t>12</w:t>
      </w:r>
      <w:r w:rsidRPr="001120C9">
        <w:rPr>
          <w:color w:val="000000"/>
          <w:szCs w:val="28"/>
        </w:rPr>
        <w:t>次例行监测，监测结果显示：昌都市</w:t>
      </w:r>
      <w:r w:rsidRPr="001120C9">
        <w:rPr>
          <w:color w:val="000000"/>
          <w:szCs w:val="28"/>
        </w:rPr>
        <w:t>10</w:t>
      </w:r>
      <w:r w:rsidRPr="001120C9">
        <w:rPr>
          <w:color w:val="000000"/>
          <w:szCs w:val="28"/>
        </w:rPr>
        <w:t>个监测断面水质均达到国家要求，主要河流、湖泊、饮用水源地水质状况保持良好，达到了国家规定相应水域的环境质量标准。主要河流金沙江、怒江、澜沧江等主要江河干流，扎曲河、</w:t>
      </w:r>
      <w:proofErr w:type="gramStart"/>
      <w:r w:rsidRPr="001120C9">
        <w:rPr>
          <w:color w:val="000000"/>
          <w:szCs w:val="28"/>
        </w:rPr>
        <w:t>昂曲河</w:t>
      </w:r>
      <w:proofErr w:type="gramEnd"/>
      <w:r w:rsidRPr="001120C9">
        <w:rPr>
          <w:color w:val="000000"/>
          <w:szCs w:val="28"/>
        </w:rPr>
        <w:t>、</w:t>
      </w:r>
      <w:proofErr w:type="gramStart"/>
      <w:r w:rsidRPr="001120C9">
        <w:rPr>
          <w:color w:val="000000"/>
          <w:szCs w:val="28"/>
        </w:rPr>
        <w:t>字曲河</w:t>
      </w:r>
      <w:proofErr w:type="gramEnd"/>
      <w:r w:rsidRPr="001120C9">
        <w:rPr>
          <w:color w:val="000000"/>
          <w:szCs w:val="28"/>
        </w:rPr>
        <w:t>等流经主要城镇的河流水质均达到《地表水环境质量标准》（</w:t>
      </w:r>
      <w:r w:rsidRPr="001120C9">
        <w:rPr>
          <w:color w:val="000000"/>
          <w:szCs w:val="28"/>
        </w:rPr>
        <w:t>GB3838-2002</w:t>
      </w:r>
      <w:r w:rsidRPr="001120C9">
        <w:rPr>
          <w:color w:val="000000"/>
          <w:szCs w:val="28"/>
        </w:rPr>
        <w:t>）</w:t>
      </w:r>
      <w:r w:rsidRPr="001120C9">
        <w:rPr>
          <w:color w:val="000000"/>
          <w:szCs w:val="28"/>
        </w:rPr>
        <w:t>III</w:t>
      </w:r>
      <w:r w:rsidRPr="001120C9">
        <w:rPr>
          <w:color w:val="000000"/>
          <w:szCs w:val="28"/>
        </w:rPr>
        <w:t>类标准</w:t>
      </w:r>
      <w:r w:rsidRPr="001120C9">
        <w:rPr>
          <w:rFonts w:hint="eastAsia"/>
          <w:color w:val="000000"/>
          <w:szCs w:val="28"/>
        </w:rPr>
        <w:t>。</w:t>
      </w:r>
      <w:r w:rsidRPr="001120C9">
        <w:rPr>
          <w:rFonts w:ascii="FangSong" w:hAnsi="FangSong"/>
          <w:color w:val="000000"/>
          <w:szCs w:val="28"/>
        </w:rPr>
        <w:t>达到或优于</w:t>
      </w:r>
      <w:r w:rsidRPr="001120C9">
        <w:rPr>
          <w:rFonts w:ascii="宋体" w:eastAsia="宋体" w:hAnsi="宋体" w:cs="宋体" w:hint="eastAsia"/>
          <w:color w:val="000000"/>
          <w:szCs w:val="28"/>
        </w:rPr>
        <w:t>Ⅲ</w:t>
      </w:r>
      <w:r w:rsidRPr="001120C9">
        <w:rPr>
          <w:rFonts w:ascii="FangSong" w:hAnsi="FangSong"/>
          <w:color w:val="000000"/>
          <w:szCs w:val="28"/>
        </w:rPr>
        <w:t>类水质比例为</w:t>
      </w:r>
      <w:r w:rsidRPr="001120C9">
        <w:rPr>
          <w:rFonts w:ascii="TimesNewRomanPSMT" w:hAnsi="TimesNewRomanPSMT"/>
          <w:color w:val="000000"/>
          <w:szCs w:val="28"/>
        </w:rPr>
        <w:t>100%</w:t>
      </w:r>
      <w:r w:rsidRPr="001120C9">
        <w:rPr>
          <w:rFonts w:ascii="FangSong" w:hAnsi="FangSong"/>
          <w:color w:val="000000"/>
          <w:szCs w:val="28"/>
        </w:rPr>
        <w:t>，劣</w:t>
      </w:r>
      <w:r w:rsidRPr="001120C9">
        <w:rPr>
          <w:rFonts w:ascii="TimesNewRomanPSMT" w:hAnsi="TimesNewRomanPSMT"/>
          <w:color w:val="000000"/>
          <w:szCs w:val="28"/>
        </w:rPr>
        <w:t>V</w:t>
      </w:r>
      <w:r w:rsidRPr="001120C9">
        <w:rPr>
          <w:rFonts w:ascii="FangSong" w:hAnsi="FangSong"/>
          <w:color w:val="000000"/>
          <w:szCs w:val="28"/>
        </w:rPr>
        <w:t>类水体比例为</w:t>
      </w:r>
      <w:r w:rsidRPr="001120C9">
        <w:rPr>
          <w:rFonts w:ascii="TimesNewRomanPSMT" w:hAnsi="TimesNewRomanPSMT"/>
          <w:color w:val="000000"/>
          <w:szCs w:val="28"/>
        </w:rPr>
        <w:t>0</w:t>
      </w:r>
      <w:r w:rsidRPr="001120C9">
        <w:rPr>
          <w:rFonts w:ascii="FangSong" w:hAnsi="FangSong"/>
          <w:color w:val="000000"/>
          <w:szCs w:val="28"/>
        </w:rPr>
        <w:t>，无黑臭水体</w:t>
      </w:r>
      <w:r>
        <w:rPr>
          <w:rFonts w:ascii="FangSong" w:hAnsi="FangSong" w:hint="eastAsia"/>
          <w:color w:val="000000"/>
          <w:szCs w:val="28"/>
        </w:rPr>
        <w:t>。</w:t>
      </w:r>
    </w:p>
    <w:p w14:paraId="08235D03" w14:textId="77777777" w:rsidR="0073621F" w:rsidRDefault="0073621F" w:rsidP="0073621F">
      <w:pPr>
        <w:ind w:firstLineChars="196" w:firstLine="551"/>
        <w:rPr>
          <w:b/>
          <w:color w:val="000000"/>
          <w:szCs w:val="28"/>
        </w:rPr>
      </w:pPr>
      <w:r>
        <w:rPr>
          <w:rFonts w:hint="eastAsia"/>
          <w:b/>
          <w:color w:val="000000"/>
          <w:szCs w:val="28"/>
        </w:rPr>
        <w:lastRenderedPageBreak/>
        <w:t>【达标分析】</w:t>
      </w:r>
      <w:r w:rsidRPr="00A161CF">
        <w:rPr>
          <w:rFonts w:hint="eastAsia"/>
          <w:bCs/>
          <w:color w:val="000000"/>
          <w:szCs w:val="28"/>
        </w:rPr>
        <w:t>已达标</w:t>
      </w:r>
    </w:p>
    <w:p w14:paraId="4FB3FF00" w14:textId="77777777" w:rsidR="0073621F" w:rsidRDefault="0073621F" w:rsidP="0073621F">
      <w:pPr>
        <w:ind w:firstLineChars="196" w:firstLine="551"/>
      </w:pPr>
      <w:r>
        <w:rPr>
          <w:rFonts w:hint="eastAsia"/>
          <w:b/>
          <w:color w:val="000000"/>
          <w:szCs w:val="28"/>
        </w:rPr>
        <w:t>【数据来源】</w:t>
      </w:r>
      <w:r w:rsidRPr="00405EA0">
        <w:rPr>
          <w:color w:val="000000"/>
          <w:szCs w:val="28"/>
        </w:rPr>
        <w:t>2018</w:t>
      </w:r>
      <w:r w:rsidRPr="00405EA0">
        <w:rPr>
          <w:color w:val="000000"/>
          <w:szCs w:val="28"/>
        </w:rPr>
        <w:t>年昌都市环境质量状况公报</w:t>
      </w:r>
      <w:r w:rsidRPr="00405EA0">
        <w:rPr>
          <w:rFonts w:hint="eastAsia"/>
          <w:color w:val="000000"/>
          <w:szCs w:val="28"/>
        </w:rPr>
        <w:t>、</w:t>
      </w:r>
      <w:r w:rsidRPr="00405EA0">
        <w:rPr>
          <w:color w:val="000000"/>
          <w:szCs w:val="28"/>
        </w:rPr>
        <w:t>昌都市人民政府关于</w:t>
      </w:r>
      <w:r>
        <w:rPr>
          <w:color w:val="000000"/>
          <w:szCs w:val="28"/>
        </w:rPr>
        <w:t>2018</w:t>
      </w:r>
      <w:r w:rsidRPr="00405EA0">
        <w:rPr>
          <w:color w:val="000000"/>
          <w:szCs w:val="28"/>
        </w:rPr>
        <w:t>年度生态环境保护考核自评报告</w:t>
      </w:r>
      <w:r w:rsidRPr="00405EA0">
        <w:rPr>
          <w:rFonts w:hint="eastAsia"/>
          <w:color w:val="000000"/>
          <w:szCs w:val="28"/>
        </w:rPr>
        <w:t>、</w:t>
      </w:r>
      <w:r w:rsidRPr="00405EA0">
        <w:rPr>
          <w:color w:val="000000"/>
          <w:szCs w:val="28"/>
        </w:rPr>
        <w:t>西藏自治区</w:t>
      </w:r>
      <w:r w:rsidRPr="00405EA0">
        <w:rPr>
          <w:color w:val="000000"/>
          <w:szCs w:val="28"/>
        </w:rPr>
        <w:t>“</w:t>
      </w:r>
      <w:r w:rsidRPr="00405EA0">
        <w:rPr>
          <w:color w:val="000000"/>
          <w:szCs w:val="28"/>
        </w:rPr>
        <w:t>十三五</w:t>
      </w:r>
      <w:r w:rsidRPr="00405EA0">
        <w:rPr>
          <w:color w:val="000000"/>
          <w:szCs w:val="28"/>
        </w:rPr>
        <w:t>”</w:t>
      </w:r>
      <w:r w:rsidRPr="00405EA0">
        <w:rPr>
          <w:color w:val="000000"/>
          <w:szCs w:val="28"/>
        </w:rPr>
        <w:t>时期国民经济和社会发展规划纲要</w:t>
      </w:r>
    </w:p>
    <w:p w14:paraId="474A84B5" w14:textId="77777777" w:rsidR="0073621F" w:rsidRDefault="0073621F" w:rsidP="0073621F">
      <w:pPr>
        <w:ind w:firstLineChars="196" w:firstLine="551"/>
      </w:pPr>
      <w:r>
        <w:rPr>
          <w:rFonts w:hint="eastAsia"/>
          <w:b/>
          <w:color w:val="000000"/>
          <w:szCs w:val="28"/>
        </w:rPr>
        <w:t>【近远期目标达标分析】</w:t>
      </w:r>
      <w:r w:rsidRPr="00457AC8">
        <w:rPr>
          <w:rFonts w:hint="eastAsia"/>
          <w:color w:val="000000"/>
          <w:szCs w:val="28"/>
        </w:rPr>
        <w:t>近远期</w:t>
      </w:r>
      <w:r>
        <w:rPr>
          <w:rFonts w:hint="eastAsia"/>
          <w:color w:val="000000"/>
          <w:szCs w:val="28"/>
        </w:rPr>
        <w:t>目标均为</w:t>
      </w:r>
      <w:r w:rsidRPr="00457AC8">
        <w:rPr>
          <w:color w:val="000000"/>
          <w:szCs w:val="28"/>
        </w:rPr>
        <w:t>水质达到或优于</w:t>
      </w:r>
      <w:r w:rsidRPr="00457AC8">
        <w:rPr>
          <w:rFonts w:hint="eastAsia"/>
          <w:color w:val="000000"/>
          <w:szCs w:val="28"/>
        </w:rPr>
        <w:t>Ⅲ</w:t>
      </w:r>
      <w:r w:rsidRPr="00457AC8">
        <w:rPr>
          <w:color w:val="000000"/>
          <w:szCs w:val="28"/>
        </w:rPr>
        <w:t>类比例提高幅度</w:t>
      </w:r>
      <w:r w:rsidRPr="00457AC8">
        <w:rPr>
          <w:rFonts w:hint="eastAsia"/>
          <w:color w:val="000000"/>
          <w:szCs w:val="28"/>
        </w:rPr>
        <w:t>保持稳定、无</w:t>
      </w:r>
      <w:r w:rsidRPr="00457AC8">
        <w:rPr>
          <w:color w:val="000000"/>
          <w:szCs w:val="28"/>
        </w:rPr>
        <w:t>劣</w:t>
      </w:r>
      <w:r w:rsidRPr="00457AC8">
        <w:rPr>
          <w:color w:val="000000"/>
          <w:szCs w:val="28"/>
        </w:rPr>
        <w:t>V</w:t>
      </w:r>
      <w:r w:rsidRPr="00457AC8">
        <w:rPr>
          <w:color w:val="000000"/>
          <w:szCs w:val="28"/>
        </w:rPr>
        <w:t>类水体</w:t>
      </w:r>
      <w:r w:rsidRPr="00457AC8">
        <w:rPr>
          <w:rFonts w:hint="eastAsia"/>
          <w:color w:val="000000"/>
          <w:szCs w:val="28"/>
        </w:rPr>
        <w:t>、无</w:t>
      </w:r>
      <w:r w:rsidRPr="00457AC8">
        <w:rPr>
          <w:color w:val="000000"/>
          <w:szCs w:val="28"/>
        </w:rPr>
        <w:t>黑臭水体</w:t>
      </w:r>
      <w:r>
        <w:rPr>
          <w:rFonts w:hint="eastAsia"/>
          <w:color w:val="000000"/>
          <w:szCs w:val="28"/>
        </w:rPr>
        <w:t>。易达标。</w:t>
      </w:r>
    </w:p>
    <w:p w14:paraId="10D1E834" w14:textId="77777777" w:rsidR="0073621F" w:rsidRDefault="0073621F" w:rsidP="0073621F">
      <w:pPr>
        <w:ind w:firstLineChars="196" w:firstLine="551"/>
      </w:pPr>
      <w:r>
        <w:rPr>
          <w:rFonts w:hint="eastAsia"/>
          <w:b/>
          <w:color w:val="000000"/>
          <w:szCs w:val="28"/>
        </w:rPr>
        <w:t>【巩固提升路径】</w:t>
      </w:r>
      <w:r w:rsidRPr="009F198C">
        <w:rPr>
          <w:rFonts w:hint="eastAsia"/>
          <w:bCs/>
          <w:color w:val="000000"/>
          <w:szCs w:val="28"/>
        </w:rPr>
        <w:t>坚决打好碧水保卫战，强化水环境质量目标管理、切实保障饮用水源安全、加强流域水环境质量保护、推进生活污水治理、规模化畜禽养殖污染治理，维持良好水环境质量。</w:t>
      </w:r>
    </w:p>
    <w:p w14:paraId="5FC5BB33" w14:textId="77777777" w:rsidR="0073621F" w:rsidRPr="00CE0140" w:rsidRDefault="0073621F" w:rsidP="0073621F">
      <w:pPr>
        <w:pStyle w:val="4"/>
        <w:numPr>
          <w:ilvl w:val="0"/>
          <w:numId w:val="2"/>
        </w:numPr>
        <w:ind w:firstLineChars="0"/>
      </w:pPr>
      <w:r>
        <w:rPr>
          <w:rFonts w:hint="eastAsia"/>
        </w:rPr>
        <w:t>生态环境状况指数</w:t>
      </w:r>
    </w:p>
    <w:p w14:paraId="3FAB8917" w14:textId="77777777" w:rsidR="0073621F" w:rsidRDefault="0073621F" w:rsidP="0073621F">
      <w:pPr>
        <w:ind w:firstLineChars="200" w:firstLine="562"/>
      </w:pPr>
      <w:r>
        <w:rPr>
          <w:rFonts w:hint="eastAsia"/>
          <w:b/>
          <w:color w:val="000000"/>
          <w:szCs w:val="28"/>
        </w:rPr>
        <w:t>【指标要求】</w:t>
      </w:r>
      <w:r w:rsidRPr="00A47B53">
        <w:rPr>
          <w:rFonts w:hint="eastAsia"/>
          <w:color w:val="000000"/>
          <w:szCs w:val="28"/>
        </w:rPr>
        <w:t>其他地区</w:t>
      </w:r>
      <w:r w:rsidRPr="00A47B53">
        <w:rPr>
          <w:color w:val="000000"/>
          <w:szCs w:val="28"/>
        </w:rPr>
        <w:t>≥</w:t>
      </w:r>
      <w:r w:rsidRPr="00A47B53">
        <w:rPr>
          <w:rFonts w:hint="eastAsia"/>
          <w:color w:val="000000"/>
          <w:szCs w:val="28"/>
        </w:rPr>
        <w:t>60</w:t>
      </w:r>
    </w:p>
    <w:p w14:paraId="32B710F9" w14:textId="77777777" w:rsidR="0073621F" w:rsidRDefault="0073621F" w:rsidP="0073621F">
      <w:pPr>
        <w:ind w:firstLineChars="200" w:firstLine="562"/>
      </w:pPr>
      <w:r>
        <w:rPr>
          <w:rFonts w:hint="eastAsia"/>
          <w:b/>
          <w:color w:val="000000"/>
          <w:szCs w:val="28"/>
        </w:rPr>
        <w:t>【现状分析】</w:t>
      </w:r>
      <w:r w:rsidRPr="00A47B53">
        <w:rPr>
          <w:color w:val="000000"/>
          <w:szCs w:val="28"/>
        </w:rPr>
        <w:t>昌都市自然资源局和市生态环境局负责，根据《生态环境状况评价技术规范》（</w:t>
      </w:r>
      <w:r w:rsidRPr="00A47B53">
        <w:rPr>
          <w:color w:val="000000"/>
          <w:szCs w:val="28"/>
        </w:rPr>
        <w:t>HJ192-2015</w:t>
      </w:r>
      <w:r w:rsidRPr="00A47B53">
        <w:rPr>
          <w:color w:val="000000"/>
          <w:szCs w:val="28"/>
        </w:rPr>
        <w:t>）对上一年度全市生态环境状况指数（</w:t>
      </w:r>
      <w:r w:rsidRPr="00A47B53">
        <w:rPr>
          <w:color w:val="000000"/>
          <w:szCs w:val="28"/>
        </w:rPr>
        <w:t>EI</w:t>
      </w:r>
      <w:r w:rsidRPr="00A47B53">
        <w:rPr>
          <w:color w:val="000000"/>
          <w:szCs w:val="28"/>
        </w:rPr>
        <w:t>）开展计算分析。</w:t>
      </w:r>
      <w:r w:rsidRPr="00A47B53">
        <w:rPr>
          <w:color w:val="000000"/>
          <w:szCs w:val="28"/>
        </w:rPr>
        <w:t>2016-2018</w:t>
      </w:r>
      <w:r w:rsidRPr="00A47B53">
        <w:rPr>
          <w:color w:val="000000"/>
          <w:szCs w:val="28"/>
        </w:rPr>
        <w:t>年昌都市生态环境状况指数</w:t>
      </w:r>
      <w:r w:rsidRPr="00A47B53">
        <w:rPr>
          <w:color w:val="000000"/>
          <w:szCs w:val="28"/>
        </w:rPr>
        <w:t>EI</w:t>
      </w:r>
      <w:r w:rsidRPr="00A47B53">
        <w:rPr>
          <w:color w:val="000000"/>
          <w:szCs w:val="28"/>
        </w:rPr>
        <w:t>分别为</w:t>
      </w:r>
      <w:r w:rsidRPr="00A47B53">
        <w:rPr>
          <w:color w:val="000000"/>
          <w:szCs w:val="28"/>
        </w:rPr>
        <w:t>65.35</w:t>
      </w:r>
      <w:r w:rsidRPr="00A47B53">
        <w:rPr>
          <w:color w:val="000000"/>
          <w:szCs w:val="28"/>
        </w:rPr>
        <w:t>、</w:t>
      </w:r>
      <w:r w:rsidRPr="00A47B53">
        <w:rPr>
          <w:color w:val="000000"/>
          <w:szCs w:val="28"/>
        </w:rPr>
        <w:t>65.45</w:t>
      </w:r>
      <w:r w:rsidRPr="00A47B53">
        <w:rPr>
          <w:color w:val="000000"/>
          <w:szCs w:val="28"/>
        </w:rPr>
        <w:t>、</w:t>
      </w:r>
      <w:r w:rsidRPr="00A47B53">
        <w:rPr>
          <w:color w:val="000000"/>
          <w:szCs w:val="28"/>
        </w:rPr>
        <w:t>65.55</w:t>
      </w:r>
      <w:r w:rsidRPr="00A47B53">
        <w:rPr>
          <w:color w:val="000000"/>
          <w:szCs w:val="28"/>
        </w:rPr>
        <w:t>，均达到指标要求（</w:t>
      </w:r>
      <w:r w:rsidRPr="00A47B53">
        <w:rPr>
          <w:color w:val="000000"/>
          <w:szCs w:val="28"/>
        </w:rPr>
        <w:t>≥60</w:t>
      </w:r>
      <w:r w:rsidRPr="00A47B53">
        <w:rPr>
          <w:color w:val="000000"/>
          <w:szCs w:val="28"/>
        </w:rPr>
        <w:t>）。三年内昌都市生态环境状况指数（</w:t>
      </w:r>
      <w:r w:rsidRPr="00A47B53">
        <w:rPr>
          <w:color w:val="000000"/>
          <w:szCs w:val="28"/>
        </w:rPr>
        <w:t>EI</w:t>
      </w:r>
      <w:r w:rsidRPr="00A47B53">
        <w:rPr>
          <w:color w:val="000000"/>
          <w:szCs w:val="28"/>
        </w:rPr>
        <w:t>）增加了</w:t>
      </w:r>
      <w:r w:rsidRPr="00A47B53">
        <w:rPr>
          <w:color w:val="000000"/>
          <w:szCs w:val="28"/>
        </w:rPr>
        <w:t>0.2</w:t>
      </w:r>
      <w:r w:rsidRPr="00A47B53">
        <w:rPr>
          <w:color w:val="000000"/>
          <w:szCs w:val="28"/>
        </w:rPr>
        <w:t>，其质量分级为</w:t>
      </w:r>
      <w:r w:rsidRPr="00A47B53">
        <w:rPr>
          <w:color w:val="000000"/>
          <w:szCs w:val="28"/>
        </w:rPr>
        <w:t>“</w:t>
      </w:r>
      <w:r w:rsidRPr="00A47B53">
        <w:rPr>
          <w:color w:val="000000"/>
          <w:szCs w:val="28"/>
        </w:rPr>
        <w:t>良</w:t>
      </w:r>
      <w:r w:rsidRPr="00A47B53">
        <w:rPr>
          <w:color w:val="000000"/>
          <w:szCs w:val="28"/>
        </w:rPr>
        <w:t>”</w:t>
      </w:r>
      <w:r w:rsidRPr="00A47B53">
        <w:rPr>
          <w:color w:val="000000"/>
          <w:szCs w:val="28"/>
        </w:rPr>
        <w:t>。</w:t>
      </w:r>
    </w:p>
    <w:p w14:paraId="3412DD3A" w14:textId="77777777" w:rsidR="0073621F" w:rsidRDefault="0073621F" w:rsidP="0073621F">
      <w:pPr>
        <w:ind w:firstLineChars="196" w:firstLine="551"/>
        <w:rPr>
          <w:b/>
          <w:color w:val="000000"/>
          <w:szCs w:val="28"/>
        </w:rPr>
      </w:pPr>
      <w:r>
        <w:rPr>
          <w:rFonts w:hint="eastAsia"/>
          <w:b/>
          <w:color w:val="000000"/>
          <w:szCs w:val="28"/>
        </w:rPr>
        <w:t>【达标分析】</w:t>
      </w:r>
      <w:r w:rsidRPr="00A47B53">
        <w:rPr>
          <w:rFonts w:hint="eastAsia"/>
          <w:color w:val="000000"/>
          <w:szCs w:val="28"/>
        </w:rPr>
        <w:t>已达标</w:t>
      </w:r>
    </w:p>
    <w:p w14:paraId="52BDB975" w14:textId="77777777" w:rsidR="0073621F" w:rsidRDefault="0073621F" w:rsidP="0073621F">
      <w:pPr>
        <w:ind w:firstLineChars="196" w:firstLine="551"/>
      </w:pPr>
      <w:r>
        <w:rPr>
          <w:rFonts w:hint="eastAsia"/>
          <w:b/>
          <w:color w:val="000000"/>
          <w:szCs w:val="28"/>
        </w:rPr>
        <w:t>【数据来源】</w:t>
      </w:r>
      <w:r w:rsidRPr="00612B7F">
        <w:rPr>
          <w:rFonts w:hint="eastAsia"/>
          <w:color w:val="000000"/>
          <w:szCs w:val="28"/>
        </w:rPr>
        <w:t>2016-</w:t>
      </w:r>
      <w:r>
        <w:rPr>
          <w:color w:val="000000"/>
          <w:szCs w:val="28"/>
        </w:rPr>
        <w:t>2018</w:t>
      </w:r>
      <w:r w:rsidRPr="00612B7F">
        <w:rPr>
          <w:color w:val="000000"/>
          <w:szCs w:val="28"/>
        </w:rPr>
        <w:t>年昌都市</w:t>
      </w:r>
      <w:r>
        <w:rPr>
          <w:color w:val="000000"/>
          <w:szCs w:val="28"/>
        </w:rPr>
        <w:t>EI</w:t>
      </w:r>
      <w:r w:rsidRPr="00612B7F">
        <w:rPr>
          <w:color w:val="000000"/>
          <w:szCs w:val="28"/>
        </w:rPr>
        <w:t>计算报告</w:t>
      </w:r>
    </w:p>
    <w:p w14:paraId="5380B0F8" w14:textId="77777777" w:rsidR="0073621F" w:rsidRDefault="0073621F" w:rsidP="0073621F">
      <w:pPr>
        <w:ind w:firstLineChars="200" w:firstLine="562"/>
      </w:pPr>
      <w:r>
        <w:rPr>
          <w:rFonts w:hint="eastAsia"/>
          <w:b/>
          <w:color w:val="000000"/>
          <w:szCs w:val="28"/>
        </w:rPr>
        <w:t>【近远期目标达标分析】</w:t>
      </w:r>
      <w:r w:rsidRPr="00A12A16">
        <w:rPr>
          <w:rFonts w:hint="eastAsia"/>
          <w:color w:val="000000"/>
          <w:szCs w:val="28"/>
        </w:rPr>
        <w:t>近期</w:t>
      </w:r>
      <w:r>
        <w:rPr>
          <w:rFonts w:hint="eastAsia"/>
          <w:color w:val="000000"/>
          <w:szCs w:val="28"/>
        </w:rPr>
        <w:t>目标为</w:t>
      </w:r>
      <w:r w:rsidRPr="00A12A16">
        <w:rPr>
          <w:rFonts w:hint="eastAsia"/>
          <w:color w:val="000000"/>
          <w:szCs w:val="28"/>
        </w:rPr>
        <w:t>生态环境状况指数</w:t>
      </w:r>
      <w:r w:rsidRPr="00A12A16">
        <w:rPr>
          <w:color w:val="000000"/>
          <w:szCs w:val="28"/>
        </w:rPr>
        <w:t>≥</w:t>
      </w:r>
      <w:r w:rsidRPr="00A12A16">
        <w:rPr>
          <w:rFonts w:hint="eastAsia"/>
          <w:color w:val="000000"/>
          <w:szCs w:val="28"/>
        </w:rPr>
        <w:t>66</w:t>
      </w:r>
      <w:r w:rsidRPr="00A12A16">
        <w:rPr>
          <w:rFonts w:hint="eastAsia"/>
          <w:color w:val="000000"/>
          <w:szCs w:val="28"/>
        </w:rPr>
        <w:t>，远期保持稳定。易达标</w:t>
      </w:r>
      <w:r>
        <w:rPr>
          <w:rFonts w:hint="eastAsia"/>
          <w:color w:val="000000"/>
          <w:szCs w:val="28"/>
        </w:rPr>
        <w:t>。</w:t>
      </w:r>
    </w:p>
    <w:p w14:paraId="0B11F06A" w14:textId="77777777" w:rsidR="0073621F" w:rsidRDefault="0073621F" w:rsidP="0073621F">
      <w:pPr>
        <w:ind w:firstLineChars="196" w:firstLine="551"/>
      </w:pPr>
      <w:r>
        <w:rPr>
          <w:rFonts w:hint="eastAsia"/>
          <w:b/>
          <w:color w:val="000000"/>
          <w:szCs w:val="28"/>
        </w:rPr>
        <w:t>【巩固提升路径】</w:t>
      </w:r>
      <w:r>
        <w:rPr>
          <w:color w:val="000000"/>
          <w:szCs w:val="28"/>
        </w:rPr>
        <w:t>加强生态保护力度，严守生态保护红线，</w:t>
      </w:r>
      <w:r>
        <w:rPr>
          <w:rFonts w:hint="eastAsia"/>
          <w:color w:val="000000"/>
          <w:szCs w:val="28"/>
        </w:rPr>
        <w:t>统筹推进山水林田湖草系统保护修复</w:t>
      </w:r>
      <w:r>
        <w:rPr>
          <w:color w:val="000000"/>
          <w:szCs w:val="28"/>
        </w:rPr>
        <w:t>，进一步提高</w:t>
      </w:r>
      <w:r>
        <w:rPr>
          <w:rFonts w:hint="eastAsia"/>
          <w:color w:val="000000"/>
          <w:szCs w:val="28"/>
        </w:rPr>
        <w:t>昌都市</w:t>
      </w:r>
      <w:r>
        <w:rPr>
          <w:color w:val="000000"/>
          <w:szCs w:val="28"/>
        </w:rPr>
        <w:t>生物丰富度指数、</w:t>
      </w:r>
      <w:r>
        <w:rPr>
          <w:color w:val="000000"/>
          <w:szCs w:val="28"/>
        </w:rPr>
        <w:lastRenderedPageBreak/>
        <w:t>植被覆盖指数、水网密度指数、土地胁迫指数、污染负荷指数和环境限制指数</w:t>
      </w:r>
      <w:r>
        <w:rPr>
          <w:rFonts w:hint="eastAsia"/>
          <w:color w:val="000000"/>
          <w:szCs w:val="28"/>
        </w:rPr>
        <w:t>。</w:t>
      </w:r>
    </w:p>
    <w:p w14:paraId="4A40CF93" w14:textId="77777777" w:rsidR="0073621F" w:rsidRPr="00CE0140" w:rsidRDefault="0073621F" w:rsidP="0073621F">
      <w:pPr>
        <w:pStyle w:val="4"/>
        <w:numPr>
          <w:ilvl w:val="0"/>
          <w:numId w:val="2"/>
        </w:numPr>
        <w:ind w:firstLineChars="0"/>
      </w:pPr>
      <w:r>
        <w:rPr>
          <w:rFonts w:hint="eastAsia"/>
        </w:rPr>
        <w:t>林草覆盖率</w:t>
      </w:r>
    </w:p>
    <w:p w14:paraId="336815AB" w14:textId="77777777" w:rsidR="0073621F" w:rsidRDefault="0073621F" w:rsidP="0073621F">
      <w:pPr>
        <w:ind w:firstLineChars="200" w:firstLine="562"/>
      </w:pPr>
      <w:r>
        <w:rPr>
          <w:rFonts w:hint="eastAsia"/>
          <w:b/>
          <w:color w:val="000000"/>
          <w:szCs w:val="28"/>
        </w:rPr>
        <w:t>【指标要求】</w:t>
      </w:r>
      <w:r w:rsidRPr="00FB659B">
        <w:rPr>
          <w:color w:val="000000"/>
          <w:szCs w:val="28"/>
        </w:rPr>
        <w:t>青藏高原高寒区：</w:t>
      </w:r>
      <w:r w:rsidRPr="00FB659B">
        <w:rPr>
          <w:color w:val="000000"/>
          <w:szCs w:val="28"/>
        </w:rPr>
        <w:t>≥7</w:t>
      </w:r>
      <w:r>
        <w:rPr>
          <w:rFonts w:hint="eastAsia"/>
          <w:color w:val="000000"/>
          <w:szCs w:val="28"/>
        </w:rPr>
        <w:t>0</w:t>
      </w:r>
      <w:r w:rsidRPr="00FB659B">
        <w:rPr>
          <w:color w:val="000000"/>
          <w:szCs w:val="28"/>
        </w:rPr>
        <w:t>%</w:t>
      </w:r>
    </w:p>
    <w:p w14:paraId="3B13FDBD" w14:textId="77777777" w:rsidR="0073621F" w:rsidRDefault="0073621F" w:rsidP="0073621F">
      <w:pPr>
        <w:ind w:firstLineChars="200" w:firstLine="562"/>
      </w:pPr>
      <w:r>
        <w:rPr>
          <w:rFonts w:hint="eastAsia"/>
          <w:b/>
          <w:color w:val="000000"/>
          <w:szCs w:val="28"/>
        </w:rPr>
        <w:t>【现状分析】</w:t>
      </w:r>
      <w:r w:rsidRPr="0092324E">
        <w:rPr>
          <w:rFonts w:ascii="FangSong" w:hAnsi="FangSong" w:hint="eastAsia"/>
          <w:color w:val="000000"/>
          <w:szCs w:val="28"/>
        </w:rPr>
        <w:t>昌都市林草覆盖率为</w:t>
      </w:r>
      <w:r w:rsidRPr="00A7274B">
        <w:rPr>
          <w:rFonts w:hint="eastAsia"/>
          <w:color w:val="000000"/>
          <w:szCs w:val="28"/>
        </w:rPr>
        <w:t>79.21</w:t>
      </w:r>
      <w:r w:rsidRPr="0092324E">
        <w:rPr>
          <w:rFonts w:ascii="FangSong" w:hAnsi="FangSong" w:hint="eastAsia"/>
          <w:color w:val="000000"/>
          <w:szCs w:val="28"/>
        </w:rPr>
        <w:t>％</w:t>
      </w:r>
    </w:p>
    <w:p w14:paraId="08FA137B" w14:textId="77777777" w:rsidR="0073621F" w:rsidRDefault="0073621F" w:rsidP="0073621F">
      <w:pPr>
        <w:ind w:firstLineChars="196" w:firstLine="551"/>
        <w:rPr>
          <w:b/>
          <w:color w:val="000000"/>
          <w:szCs w:val="28"/>
        </w:rPr>
      </w:pPr>
      <w:r>
        <w:rPr>
          <w:rFonts w:hint="eastAsia"/>
          <w:b/>
          <w:color w:val="000000"/>
          <w:szCs w:val="28"/>
        </w:rPr>
        <w:t>【达标分析】</w:t>
      </w:r>
      <w:r w:rsidRPr="008E3828">
        <w:rPr>
          <w:rFonts w:hint="eastAsia"/>
          <w:color w:val="000000"/>
          <w:szCs w:val="28"/>
        </w:rPr>
        <w:t>已达标</w:t>
      </w:r>
    </w:p>
    <w:p w14:paraId="7CCA04A9" w14:textId="77777777" w:rsidR="0073621F" w:rsidRDefault="0073621F" w:rsidP="0073621F">
      <w:pPr>
        <w:ind w:firstLineChars="196" w:firstLine="551"/>
      </w:pPr>
      <w:r>
        <w:rPr>
          <w:rFonts w:hint="eastAsia"/>
          <w:b/>
          <w:color w:val="000000"/>
          <w:szCs w:val="28"/>
        </w:rPr>
        <w:t>【数据来源】</w:t>
      </w:r>
      <w:r w:rsidRPr="008E3828">
        <w:rPr>
          <w:color w:val="000000"/>
          <w:szCs w:val="28"/>
        </w:rPr>
        <w:t>《西藏自治区昌都市林业系统各级、各类自然保护区、公园名录》</w:t>
      </w:r>
      <w:r w:rsidRPr="008E3828">
        <w:rPr>
          <w:rFonts w:hint="eastAsia"/>
          <w:color w:val="000000"/>
          <w:szCs w:val="28"/>
        </w:rPr>
        <w:t>、</w:t>
      </w:r>
      <w:r w:rsidRPr="008E3828">
        <w:rPr>
          <w:color w:val="000000"/>
          <w:szCs w:val="28"/>
        </w:rPr>
        <w:t>西藏自治区昌都市土地利用总体规划（</w:t>
      </w:r>
      <w:r w:rsidRPr="008E3828">
        <w:rPr>
          <w:color w:val="000000"/>
          <w:szCs w:val="28"/>
        </w:rPr>
        <w:t>2006</w:t>
      </w:r>
      <w:r w:rsidRPr="008E3828">
        <w:rPr>
          <w:color w:val="000000"/>
          <w:szCs w:val="28"/>
        </w:rPr>
        <w:t>～</w:t>
      </w:r>
      <w:r>
        <w:rPr>
          <w:color w:val="000000"/>
          <w:szCs w:val="28"/>
        </w:rPr>
        <w:t>2020</w:t>
      </w:r>
      <w:r w:rsidRPr="008E3828">
        <w:rPr>
          <w:color w:val="000000"/>
          <w:szCs w:val="28"/>
        </w:rPr>
        <w:t>年）调整方案</w:t>
      </w:r>
    </w:p>
    <w:p w14:paraId="6D21C353" w14:textId="77777777" w:rsidR="0073621F" w:rsidRDefault="0073621F" w:rsidP="0073621F">
      <w:pPr>
        <w:ind w:firstLineChars="200" w:firstLine="562"/>
      </w:pPr>
      <w:r>
        <w:rPr>
          <w:rFonts w:hint="eastAsia"/>
          <w:b/>
          <w:color w:val="000000"/>
          <w:szCs w:val="28"/>
        </w:rPr>
        <w:t>【近远期目标达标分析】</w:t>
      </w:r>
      <w:r w:rsidRPr="00A12A16">
        <w:rPr>
          <w:rFonts w:hint="eastAsia"/>
          <w:color w:val="000000"/>
          <w:szCs w:val="28"/>
        </w:rPr>
        <w:t>近期</w:t>
      </w:r>
      <w:r>
        <w:rPr>
          <w:rFonts w:hint="eastAsia"/>
          <w:color w:val="000000"/>
          <w:szCs w:val="28"/>
        </w:rPr>
        <w:t>目标为林草覆盖率</w:t>
      </w:r>
      <w:r w:rsidRPr="00A12A16">
        <w:rPr>
          <w:color w:val="000000"/>
          <w:szCs w:val="28"/>
        </w:rPr>
        <w:t>≥</w:t>
      </w:r>
      <w:r>
        <w:rPr>
          <w:rFonts w:hint="eastAsia"/>
          <w:color w:val="000000"/>
          <w:szCs w:val="28"/>
        </w:rPr>
        <w:t>80%</w:t>
      </w:r>
      <w:r w:rsidRPr="00A12A16">
        <w:rPr>
          <w:rFonts w:hint="eastAsia"/>
          <w:color w:val="000000"/>
          <w:szCs w:val="28"/>
        </w:rPr>
        <w:t>，远期保持稳定。易达标</w:t>
      </w:r>
      <w:r>
        <w:rPr>
          <w:rFonts w:hint="eastAsia"/>
          <w:color w:val="000000"/>
          <w:szCs w:val="28"/>
        </w:rPr>
        <w:t>。</w:t>
      </w:r>
    </w:p>
    <w:p w14:paraId="434F31C7" w14:textId="77777777" w:rsidR="0073621F" w:rsidRDefault="0073621F" w:rsidP="0073621F">
      <w:pPr>
        <w:ind w:firstLineChars="196" w:firstLine="551"/>
        <w:rPr>
          <w:b/>
          <w:color w:val="000000"/>
          <w:szCs w:val="28"/>
        </w:rPr>
      </w:pPr>
      <w:r>
        <w:rPr>
          <w:rFonts w:hint="eastAsia"/>
          <w:b/>
          <w:color w:val="000000"/>
          <w:szCs w:val="28"/>
        </w:rPr>
        <w:t>【巩固提升路径】</w:t>
      </w:r>
      <w:r w:rsidRPr="005B11F7">
        <w:rPr>
          <w:rFonts w:hint="eastAsia"/>
          <w:bCs/>
          <w:color w:val="000000"/>
          <w:szCs w:val="28"/>
        </w:rPr>
        <w:t>继续加强草原生态系统保护，</w:t>
      </w:r>
      <w:r w:rsidRPr="005B11F7">
        <w:rPr>
          <w:rFonts w:hint="eastAsia"/>
          <w:bCs/>
          <w:color w:val="000000" w:themeColor="text1"/>
          <w:kern w:val="0"/>
          <w:szCs w:val="28"/>
        </w:rPr>
        <w:t>加大草原生态保护工程建设力度，恢复和提高草原生态系统水源涵养、水土保持和防风固沙能力。</w:t>
      </w:r>
    </w:p>
    <w:p w14:paraId="5035650D" w14:textId="77777777" w:rsidR="0073621F" w:rsidRPr="00CE0140" w:rsidRDefault="0073621F" w:rsidP="0073621F">
      <w:pPr>
        <w:pStyle w:val="4"/>
        <w:numPr>
          <w:ilvl w:val="0"/>
          <w:numId w:val="2"/>
        </w:numPr>
        <w:ind w:firstLineChars="0"/>
      </w:pPr>
      <w:r>
        <w:rPr>
          <w:rFonts w:hint="eastAsia"/>
        </w:rPr>
        <w:t>生物多样性保护</w:t>
      </w:r>
    </w:p>
    <w:p w14:paraId="2B7281AF" w14:textId="77777777" w:rsidR="0073621F" w:rsidRPr="005B60B3" w:rsidRDefault="0073621F" w:rsidP="0073621F">
      <w:pPr>
        <w:ind w:firstLineChars="200" w:firstLine="562"/>
        <w:rPr>
          <w:b/>
          <w:color w:val="000000"/>
          <w:szCs w:val="28"/>
        </w:rPr>
      </w:pPr>
      <w:r>
        <w:rPr>
          <w:rFonts w:hint="eastAsia"/>
          <w:b/>
          <w:color w:val="000000"/>
          <w:szCs w:val="28"/>
        </w:rPr>
        <w:t>【指标要求】</w:t>
      </w:r>
      <w:r w:rsidRPr="005B60B3">
        <w:rPr>
          <w:rFonts w:hint="eastAsia"/>
          <w:bCs/>
          <w:color w:val="000000"/>
          <w:szCs w:val="28"/>
        </w:rPr>
        <w:t>国家重点保护野生动植物保护率≥</w:t>
      </w:r>
      <w:r w:rsidRPr="005B60B3">
        <w:rPr>
          <w:rFonts w:hint="eastAsia"/>
          <w:bCs/>
          <w:color w:val="000000"/>
          <w:szCs w:val="28"/>
        </w:rPr>
        <w:t>95</w:t>
      </w:r>
      <w:r w:rsidRPr="005B60B3">
        <w:rPr>
          <w:rFonts w:hint="eastAsia"/>
          <w:bCs/>
          <w:color w:val="000000"/>
          <w:szCs w:val="28"/>
        </w:rPr>
        <w:t>，外来物种入侵不明显，特有性或指示性水生物</w:t>
      </w:r>
      <w:proofErr w:type="gramStart"/>
      <w:r w:rsidRPr="005B60B3">
        <w:rPr>
          <w:rFonts w:hint="eastAsia"/>
          <w:bCs/>
          <w:color w:val="000000"/>
          <w:szCs w:val="28"/>
        </w:rPr>
        <w:t>种保持</w:t>
      </w:r>
      <w:proofErr w:type="gramEnd"/>
      <w:r w:rsidRPr="005B60B3">
        <w:rPr>
          <w:rFonts w:hint="eastAsia"/>
          <w:bCs/>
          <w:color w:val="000000"/>
          <w:szCs w:val="28"/>
        </w:rPr>
        <w:t>率不降低</w:t>
      </w:r>
    </w:p>
    <w:p w14:paraId="62E5E7DF" w14:textId="77777777" w:rsidR="0073621F" w:rsidRDefault="0073621F" w:rsidP="0073621F">
      <w:pPr>
        <w:ind w:firstLineChars="200" w:firstLine="562"/>
        <w:rPr>
          <w:bCs/>
          <w:color w:val="000000"/>
          <w:szCs w:val="28"/>
        </w:rPr>
      </w:pPr>
      <w:r>
        <w:rPr>
          <w:rFonts w:hint="eastAsia"/>
          <w:b/>
          <w:color w:val="000000"/>
          <w:szCs w:val="28"/>
        </w:rPr>
        <w:t>【现状分析】</w:t>
      </w:r>
      <w:r w:rsidRPr="005B60B3">
        <w:rPr>
          <w:rFonts w:hint="eastAsia"/>
          <w:bCs/>
          <w:color w:val="000000"/>
          <w:szCs w:val="28"/>
        </w:rPr>
        <w:t>昌都市野生陆生动植物资源丰富。野生动植物资源主要有列为国家一级保护动物的有</w:t>
      </w:r>
      <w:r w:rsidRPr="005B60B3">
        <w:rPr>
          <w:rFonts w:hint="eastAsia"/>
          <w:bCs/>
          <w:color w:val="000000"/>
          <w:szCs w:val="28"/>
        </w:rPr>
        <w:t>17</w:t>
      </w:r>
      <w:r w:rsidRPr="005B60B3">
        <w:rPr>
          <w:rFonts w:hint="eastAsia"/>
          <w:bCs/>
          <w:color w:val="000000"/>
          <w:szCs w:val="28"/>
        </w:rPr>
        <w:t>种，二级保护动物</w:t>
      </w:r>
      <w:r w:rsidRPr="005B60B3">
        <w:rPr>
          <w:rFonts w:hint="eastAsia"/>
          <w:bCs/>
          <w:color w:val="000000"/>
          <w:szCs w:val="28"/>
        </w:rPr>
        <w:t>54</w:t>
      </w:r>
      <w:r w:rsidRPr="005B60B3">
        <w:rPr>
          <w:rFonts w:hint="eastAsia"/>
          <w:bCs/>
          <w:color w:val="000000"/>
          <w:szCs w:val="28"/>
        </w:rPr>
        <w:t>种。兽类动物主要有猕猴、滇金丝猴、豺、獐子、赤狐、藏狐、黑熊、棕熊、马来熊、石貂、水獭、小灵猫、金猫、豹猫、豹、方豹、猞猁、狐狸、狼、白唇鹿、马鹿、水鹿、普氏原</w:t>
      </w:r>
      <w:proofErr w:type="gramStart"/>
      <w:r w:rsidRPr="005B60B3">
        <w:rPr>
          <w:rFonts w:hint="eastAsia"/>
          <w:bCs/>
          <w:color w:val="000000"/>
          <w:szCs w:val="28"/>
        </w:rPr>
        <w:t>羚</w:t>
      </w:r>
      <w:proofErr w:type="gramEnd"/>
      <w:r w:rsidRPr="005B60B3">
        <w:rPr>
          <w:rFonts w:hint="eastAsia"/>
          <w:bCs/>
          <w:color w:val="000000"/>
          <w:szCs w:val="28"/>
        </w:rPr>
        <w:t>、藏原</w:t>
      </w:r>
      <w:proofErr w:type="gramStart"/>
      <w:r w:rsidRPr="005B60B3">
        <w:rPr>
          <w:rFonts w:hint="eastAsia"/>
          <w:bCs/>
          <w:color w:val="000000"/>
          <w:szCs w:val="28"/>
        </w:rPr>
        <w:t>羚</w:t>
      </w:r>
      <w:proofErr w:type="gramEnd"/>
      <w:r w:rsidRPr="005B60B3">
        <w:rPr>
          <w:rFonts w:hint="eastAsia"/>
          <w:bCs/>
          <w:color w:val="000000"/>
          <w:szCs w:val="28"/>
        </w:rPr>
        <w:t>、岩羊、盘羊。鸟类动</w:t>
      </w:r>
      <w:r w:rsidRPr="005B60B3">
        <w:rPr>
          <w:rFonts w:hint="eastAsia"/>
          <w:bCs/>
          <w:color w:val="000000"/>
          <w:szCs w:val="28"/>
        </w:rPr>
        <w:lastRenderedPageBreak/>
        <w:t>物主要有彩</w:t>
      </w:r>
      <w:proofErr w:type="gramStart"/>
      <w:r w:rsidRPr="005B60B3">
        <w:rPr>
          <w:rFonts w:hint="eastAsia"/>
          <w:bCs/>
          <w:color w:val="000000"/>
          <w:szCs w:val="28"/>
        </w:rPr>
        <w:t>鹳</w:t>
      </w:r>
      <w:proofErr w:type="gramEnd"/>
      <w:r w:rsidRPr="005B60B3">
        <w:rPr>
          <w:rFonts w:hint="eastAsia"/>
          <w:bCs/>
          <w:color w:val="000000"/>
          <w:szCs w:val="28"/>
        </w:rPr>
        <w:t>、黑鹳、</w:t>
      </w:r>
      <w:proofErr w:type="gramStart"/>
      <w:r w:rsidRPr="005B60B3">
        <w:rPr>
          <w:rFonts w:hint="eastAsia"/>
          <w:bCs/>
          <w:color w:val="000000"/>
          <w:szCs w:val="28"/>
        </w:rPr>
        <w:t>赤</w:t>
      </w:r>
      <w:proofErr w:type="gramEnd"/>
      <w:r w:rsidRPr="005B60B3">
        <w:rPr>
          <w:rFonts w:hint="eastAsia"/>
          <w:bCs/>
          <w:color w:val="000000"/>
          <w:szCs w:val="28"/>
        </w:rPr>
        <w:t>麻鸭、金雕、鹰、雕、蛇雕、草原雕、</w:t>
      </w:r>
      <w:proofErr w:type="gramStart"/>
      <w:r w:rsidRPr="005B60B3">
        <w:rPr>
          <w:rFonts w:hint="eastAsia"/>
          <w:bCs/>
          <w:color w:val="000000"/>
          <w:szCs w:val="28"/>
        </w:rPr>
        <w:t>鸢</w:t>
      </w:r>
      <w:proofErr w:type="gramEnd"/>
      <w:r w:rsidRPr="005B60B3">
        <w:rPr>
          <w:rFonts w:hint="eastAsia"/>
          <w:bCs/>
          <w:color w:val="000000"/>
          <w:szCs w:val="28"/>
        </w:rPr>
        <w:t>、苍鹰、秃鹫、松雀鹰、藏雪鸡、藏马鸡、血雉、雉</w:t>
      </w:r>
      <w:proofErr w:type="gramStart"/>
      <w:r w:rsidRPr="005B60B3">
        <w:rPr>
          <w:rFonts w:hint="eastAsia"/>
          <w:bCs/>
          <w:color w:val="000000"/>
          <w:szCs w:val="28"/>
        </w:rPr>
        <w:t>鹑</w:t>
      </w:r>
      <w:proofErr w:type="gramEnd"/>
      <w:r w:rsidRPr="005B60B3">
        <w:rPr>
          <w:rFonts w:hint="eastAsia"/>
          <w:bCs/>
          <w:color w:val="000000"/>
          <w:szCs w:val="28"/>
        </w:rPr>
        <w:t>、大</w:t>
      </w:r>
      <w:proofErr w:type="gramStart"/>
      <w:r w:rsidRPr="005B60B3">
        <w:rPr>
          <w:rFonts w:hint="eastAsia"/>
          <w:bCs/>
          <w:color w:val="000000"/>
          <w:szCs w:val="28"/>
        </w:rPr>
        <w:t>徘</w:t>
      </w:r>
      <w:proofErr w:type="gramEnd"/>
      <w:r w:rsidRPr="005B60B3">
        <w:rPr>
          <w:rFonts w:hint="eastAsia"/>
          <w:bCs/>
          <w:color w:val="000000"/>
          <w:szCs w:val="28"/>
        </w:rPr>
        <w:t>胸鹦鹉。鱼类主要有怒江裂腹鱼、光唇裂腹鱼、裸腹重腹鱼等品种。其中鲤科的裂腹鱼亚种，不仅种群数量多，而且分布范围广，具有很高的渔业开发价值。昌都市严格按照上级要求实施野生动植物保护，依法打压有关偷猎行为，加强对野生动物生存环境生态保护。昌都市国家重点保护野生动植物种类保护率达</w:t>
      </w:r>
      <w:r w:rsidRPr="005B60B3">
        <w:rPr>
          <w:rFonts w:hint="eastAsia"/>
          <w:bCs/>
          <w:color w:val="000000"/>
          <w:szCs w:val="28"/>
        </w:rPr>
        <w:t>100%</w:t>
      </w:r>
      <w:r w:rsidRPr="005B60B3">
        <w:rPr>
          <w:rFonts w:hint="eastAsia"/>
          <w:bCs/>
          <w:color w:val="000000"/>
          <w:szCs w:val="28"/>
        </w:rPr>
        <w:t>。</w:t>
      </w:r>
    </w:p>
    <w:p w14:paraId="28FD32ED" w14:textId="77777777" w:rsidR="0073621F" w:rsidRDefault="0073621F" w:rsidP="0073621F">
      <w:pPr>
        <w:ind w:firstLineChars="200" w:firstLine="560"/>
        <w:rPr>
          <w:bCs/>
          <w:color w:val="000000"/>
          <w:szCs w:val="28"/>
        </w:rPr>
      </w:pPr>
      <w:r w:rsidRPr="009E2F03">
        <w:rPr>
          <w:rFonts w:hint="eastAsia"/>
          <w:bCs/>
          <w:color w:val="000000"/>
          <w:szCs w:val="28"/>
        </w:rPr>
        <w:t>根据昌都市林草局提供的《外来入侵物种情况证明》，</w:t>
      </w:r>
      <w:r w:rsidRPr="009E2F03">
        <w:rPr>
          <w:rFonts w:hint="eastAsia"/>
          <w:bCs/>
          <w:color w:val="000000"/>
          <w:szCs w:val="28"/>
        </w:rPr>
        <w:t>2016-2018</w:t>
      </w:r>
      <w:r w:rsidRPr="009E2F03">
        <w:rPr>
          <w:rFonts w:hint="eastAsia"/>
          <w:bCs/>
          <w:color w:val="000000"/>
          <w:szCs w:val="28"/>
        </w:rPr>
        <w:t>年，昌都市重点保护物种受到严格保护，林草局开展了多次野生动植物宣传保护、疫源疫病监测管理与技术培训以及外来物种入侵防治工作。市域范围内未发生过大规模外来物种入侵情况，对生态环境和社会经济未造成明显影响</w:t>
      </w:r>
    </w:p>
    <w:p w14:paraId="14976A91" w14:textId="77777777" w:rsidR="0073621F" w:rsidRPr="005B60B3" w:rsidRDefault="0073621F" w:rsidP="0073621F">
      <w:pPr>
        <w:ind w:firstLineChars="200" w:firstLine="560"/>
        <w:rPr>
          <w:bCs/>
          <w:color w:val="000000"/>
          <w:szCs w:val="28"/>
        </w:rPr>
      </w:pPr>
      <w:r w:rsidRPr="00CA6209">
        <w:rPr>
          <w:rFonts w:hint="eastAsia"/>
          <w:bCs/>
          <w:color w:val="000000"/>
          <w:szCs w:val="28"/>
        </w:rPr>
        <w:t>昌都市农业农村和水利局围绕水清、岸绿、景美的目标，通过大力开展河岸线保护与利用规划、沿河生态环境建设、清河行动、河湖“清四乱”专项行动等措施，全面推动全市河湖、水库等水体保护和治理，不断改善水生生物生存环境，推动陆域水体指示性水生生物的保护，加强维持区域生物多样性。昌都市特有性或指示性水生物</w:t>
      </w:r>
      <w:proofErr w:type="gramStart"/>
      <w:r w:rsidRPr="00CA6209">
        <w:rPr>
          <w:rFonts w:hint="eastAsia"/>
          <w:bCs/>
          <w:color w:val="000000"/>
          <w:szCs w:val="28"/>
        </w:rPr>
        <w:t>种保持</w:t>
      </w:r>
      <w:proofErr w:type="gramEnd"/>
      <w:r w:rsidRPr="00CA6209">
        <w:rPr>
          <w:rFonts w:hint="eastAsia"/>
          <w:bCs/>
          <w:color w:val="000000"/>
          <w:szCs w:val="28"/>
        </w:rPr>
        <w:t>率未显示下降。</w:t>
      </w:r>
    </w:p>
    <w:p w14:paraId="0FE0068F" w14:textId="77777777" w:rsidR="0073621F" w:rsidRDefault="0073621F" w:rsidP="0073621F">
      <w:pPr>
        <w:ind w:firstLineChars="196" w:firstLine="551"/>
        <w:rPr>
          <w:b/>
          <w:color w:val="000000"/>
          <w:szCs w:val="28"/>
        </w:rPr>
      </w:pPr>
      <w:r>
        <w:rPr>
          <w:rFonts w:hint="eastAsia"/>
          <w:b/>
          <w:color w:val="000000"/>
          <w:szCs w:val="28"/>
        </w:rPr>
        <w:t>【达标分析】</w:t>
      </w:r>
      <w:r w:rsidRPr="00F17503">
        <w:rPr>
          <w:rFonts w:hint="eastAsia"/>
          <w:bCs/>
          <w:color w:val="000000"/>
          <w:szCs w:val="28"/>
        </w:rPr>
        <w:t>已达标</w:t>
      </w:r>
    </w:p>
    <w:p w14:paraId="2068532C" w14:textId="77777777" w:rsidR="0073621F" w:rsidRDefault="0073621F" w:rsidP="0073621F">
      <w:pPr>
        <w:ind w:firstLineChars="196" w:firstLine="551"/>
      </w:pPr>
      <w:r>
        <w:rPr>
          <w:rFonts w:hint="eastAsia"/>
          <w:b/>
          <w:color w:val="000000"/>
          <w:szCs w:val="28"/>
        </w:rPr>
        <w:t>【数据来源】</w:t>
      </w:r>
      <w:r w:rsidRPr="00863C95">
        <w:rPr>
          <w:rFonts w:hint="eastAsia"/>
          <w:bCs/>
          <w:color w:val="000000"/>
          <w:szCs w:val="28"/>
        </w:rPr>
        <w:t>《昌都市林业和草原局生物多样性保护工作推进情况》、西藏昌都野生动植物资源及自然保护区基本情况、昌都市未发生外来入侵物种情况证明、昌河办〔</w:t>
      </w:r>
      <w:r w:rsidRPr="00863C95">
        <w:rPr>
          <w:rFonts w:hint="eastAsia"/>
          <w:bCs/>
          <w:color w:val="000000"/>
          <w:szCs w:val="28"/>
        </w:rPr>
        <w:t>2018</w:t>
      </w:r>
      <w:r w:rsidRPr="00863C95">
        <w:rPr>
          <w:rFonts w:hint="eastAsia"/>
          <w:bCs/>
          <w:color w:val="000000"/>
          <w:szCs w:val="28"/>
        </w:rPr>
        <w:t>〕</w:t>
      </w:r>
      <w:r w:rsidRPr="00863C95">
        <w:rPr>
          <w:rFonts w:hint="eastAsia"/>
          <w:bCs/>
          <w:color w:val="000000"/>
          <w:szCs w:val="28"/>
        </w:rPr>
        <w:t>40</w:t>
      </w:r>
      <w:r w:rsidRPr="00863C95">
        <w:rPr>
          <w:rFonts w:hint="eastAsia"/>
          <w:bCs/>
          <w:color w:val="000000"/>
          <w:szCs w:val="28"/>
        </w:rPr>
        <w:t>号关于加强开展河湖</w:t>
      </w:r>
      <w:r w:rsidRPr="00863C95">
        <w:rPr>
          <w:rFonts w:hint="eastAsia"/>
          <w:bCs/>
          <w:color w:val="000000"/>
          <w:szCs w:val="28"/>
        </w:rPr>
        <w:lastRenderedPageBreak/>
        <w:t>“清四乱”专项行动的通知</w:t>
      </w:r>
    </w:p>
    <w:p w14:paraId="5D4B93CD" w14:textId="77777777" w:rsidR="0073621F" w:rsidRDefault="0073621F" w:rsidP="0073621F">
      <w:pPr>
        <w:ind w:firstLineChars="196" w:firstLine="551"/>
      </w:pPr>
      <w:r>
        <w:rPr>
          <w:rFonts w:hint="eastAsia"/>
          <w:b/>
          <w:color w:val="000000"/>
          <w:szCs w:val="28"/>
        </w:rPr>
        <w:t>【近远期目标达标分析】</w:t>
      </w:r>
      <w:r w:rsidRPr="00766C31">
        <w:rPr>
          <w:rFonts w:hint="eastAsia"/>
          <w:bCs/>
          <w:color w:val="000000"/>
          <w:szCs w:val="28"/>
        </w:rPr>
        <w:t>近期目标为</w:t>
      </w:r>
      <w:r w:rsidRPr="005B60B3">
        <w:rPr>
          <w:rFonts w:hint="eastAsia"/>
          <w:bCs/>
          <w:color w:val="000000"/>
          <w:szCs w:val="28"/>
        </w:rPr>
        <w:t>国家重点保护野生动植物保护率</w:t>
      </w:r>
      <w:r>
        <w:rPr>
          <w:rFonts w:hint="eastAsia"/>
          <w:bCs/>
          <w:color w:val="000000"/>
          <w:szCs w:val="28"/>
        </w:rPr>
        <w:t>为</w:t>
      </w:r>
      <w:r>
        <w:rPr>
          <w:rFonts w:hint="eastAsia"/>
          <w:bCs/>
          <w:color w:val="000000"/>
          <w:szCs w:val="28"/>
        </w:rPr>
        <w:t>1</w:t>
      </w:r>
      <w:r>
        <w:rPr>
          <w:bCs/>
          <w:color w:val="000000"/>
          <w:szCs w:val="28"/>
        </w:rPr>
        <w:t>00</w:t>
      </w:r>
      <w:r>
        <w:rPr>
          <w:rFonts w:hint="eastAsia"/>
          <w:bCs/>
          <w:color w:val="000000"/>
          <w:szCs w:val="28"/>
        </w:rPr>
        <w:t>%</w:t>
      </w:r>
      <w:r w:rsidRPr="005B60B3">
        <w:rPr>
          <w:rFonts w:hint="eastAsia"/>
          <w:bCs/>
          <w:color w:val="000000"/>
          <w:szCs w:val="28"/>
        </w:rPr>
        <w:t>，外来物种入侵不明显，特有性或指示性水生物</w:t>
      </w:r>
      <w:proofErr w:type="gramStart"/>
      <w:r w:rsidRPr="005B60B3">
        <w:rPr>
          <w:rFonts w:hint="eastAsia"/>
          <w:bCs/>
          <w:color w:val="000000"/>
          <w:szCs w:val="28"/>
        </w:rPr>
        <w:t>种保持</w:t>
      </w:r>
      <w:proofErr w:type="gramEnd"/>
      <w:r w:rsidRPr="005B60B3">
        <w:rPr>
          <w:rFonts w:hint="eastAsia"/>
          <w:bCs/>
          <w:color w:val="000000"/>
          <w:szCs w:val="28"/>
        </w:rPr>
        <w:t>率</w:t>
      </w:r>
      <w:r>
        <w:rPr>
          <w:rFonts w:hint="eastAsia"/>
          <w:bCs/>
          <w:color w:val="000000"/>
          <w:szCs w:val="28"/>
        </w:rPr>
        <w:t>不降低；远期目标为</w:t>
      </w:r>
      <w:r w:rsidRPr="005B60B3">
        <w:rPr>
          <w:rFonts w:hint="eastAsia"/>
          <w:bCs/>
          <w:color w:val="000000"/>
          <w:szCs w:val="28"/>
        </w:rPr>
        <w:t>国家重点保护野生动植物保护率</w:t>
      </w:r>
      <w:r>
        <w:rPr>
          <w:rFonts w:hint="eastAsia"/>
          <w:bCs/>
          <w:color w:val="000000"/>
          <w:szCs w:val="28"/>
        </w:rPr>
        <w:t>为保持稳定</w:t>
      </w:r>
      <w:r w:rsidRPr="005B60B3">
        <w:rPr>
          <w:rFonts w:hint="eastAsia"/>
          <w:bCs/>
          <w:color w:val="000000"/>
          <w:szCs w:val="28"/>
        </w:rPr>
        <w:t>，外来物种入侵不明显，特有性或指示性水生物</w:t>
      </w:r>
      <w:proofErr w:type="gramStart"/>
      <w:r w:rsidRPr="005B60B3">
        <w:rPr>
          <w:rFonts w:hint="eastAsia"/>
          <w:bCs/>
          <w:color w:val="000000"/>
          <w:szCs w:val="28"/>
        </w:rPr>
        <w:t>种保持</w:t>
      </w:r>
      <w:proofErr w:type="gramEnd"/>
      <w:r w:rsidRPr="005B60B3">
        <w:rPr>
          <w:rFonts w:hint="eastAsia"/>
          <w:bCs/>
          <w:color w:val="000000"/>
          <w:szCs w:val="28"/>
        </w:rPr>
        <w:t>率</w:t>
      </w:r>
      <w:r>
        <w:rPr>
          <w:rFonts w:hint="eastAsia"/>
          <w:bCs/>
          <w:color w:val="000000"/>
          <w:szCs w:val="28"/>
        </w:rPr>
        <w:t>不降低。易达标。</w:t>
      </w:r>
    </w:p>
    <w:p w14:paraId="377210FD" w14:textId="77777777" w:rsidR="0073621F" w:rsidRDefault="0073621F" w:rsidP="0073621F">
      <w:pPr>
        <w:ind w:firstLineChars="196" w:firstLine="551"/>
      </w:pPr>
      <w:r>
        <w:rPr>
          <w:rFonts w:hint="eastAsia"/>
          <w:b/>
          <w:color w:val="000000"/>
          <w:szCs w:val="28"/>
        </w:rPr>
        <w:t>【巩固提升路径】</w:t>
      </w:r>
      <w:r>
        <w:rPr>
          <w:rFonts w:ascii="仿宋_GB2312" w:hAnsi="宋体" w:cs="宋体" w:hint="eastAsia"/>
          <w:color w:val="000000"/>
          <w:kern w:val="0"/>
          <w:szCs w:val="28"/>
        </w:rPr>
        <w:t>加强类乌齐马鹿、芒康滇金丝猴</w:t>
      </w:r>
      <w:r>
        <w:rPr>
          <w:rFonts w:eastAsia="宋体" w:cs="宋体"/>
          <w:color w:val="000000"/>
          <w:kern w:val="0"/>
          <w:szCs w:val="28"/>
        </w:rPr>
        <w:t>2</w:t>
      </w:r>
      <w:r>
        <w:rPr>
          <w:rFonts w:ascii="仿宋_GB2312" w:hAnsi="宋体" w:cs="宋体" w:hint="eastAsia"/>
          <w:color w:val="000000"/>
          <w:kern w:val="0"/>
          <w:szCs w:val="28"/>
        </w:rPr>
        <w:t>个国家级自然保护区基础设施建设和宣教、科研、监测能力建设等，开展生物多样性保护行动。</w:t>
      </w:r>
      <w:r>
        <w:rPr>
          <w:color w:val="000000" w:themeColor="text1"/>
          <w:kern w:val="0"/>
          <w:szCs w:val="28"/>
        </w:rPr>
        <w:t>建立外来物种环境影响评价制度，加强对外来物种引进的监管工作。建立特有性或指示性水生物种数据库，加强对特有性或指示性水生物种的保护。严格生物多样性的执法监督，加大惩罚力度</w:t>
      </w:r>
      <w:r>
        <w:rPr>
          <w:rFonts w:hint="eastAsia"/>
          <w:color w:val="000000" w:themeColor="text1"/>
          <w:kern w:val="0"/>
          <w:szCs w:val="28"/>
        </w:rPr>
        <w:t>。</w:t>
      </w:r>
    </w:p>
    <w:p w14:paraId="2E029ADE" w14:textId="77777777" w:rsidR="0073621F" w:rsidRPr="00CE0140" w:rsidRDefault="0073621F" w:rsidP="0073621F">
      <w:pPr>
        <w:pStyle w:val="4"/>
        <w:numPr>
          <w:ilvl w:val="0"/>
          <w:numId w:val="2"/>
        </w:numPr>
        <w:ind w:firstLineChars="0"/>
      </w:pPr>
      <w:r w:rsidRPr="009B090E">
        <w:t>危险废物利用处置率</w:t>
      </w:r>
    </w:p>
    <w:p w14:paraId="34FC1223" w14:textId="77777777" w:rsidR="0073621F" w:rsidRPr="00710399" w:rsidRDefault="0073621F" w:rsidP="0073621F">
      <w:pPr>
        <w:ind w:firstLineChars="200" w:firstLine="562"/>
        <w:rPr>
          <w:bCs/>
        </w:rPr>
      </w:pPr>
      <w:r>
        <w:rPr>
          <w:rFonts w:hint="eastAsia"/>
          <w:b/>
          <w:color w:val="000000"/>
          <w:szCs w:val="28"/>
        </w:rPr>
        <w:t>【指标要求】</w:t>
      </w:r>
      <w:r w:rsidRPr="00710399">
        <w:rPr>
          <w:bCs/>
          <w:color w:val="000000"/>
          <w:szCs w:val="28"/>
        </w:rPr>
        <w:t>100%</w:t>
      </w:r>
    </w:p>
    <w:p w14:paraId="45509A3D" w14:textId="77777777" w:rsidR="0073621F" w:rsidRPr="00710399" w:rsidRDefault="0073621F" w:rsidP="0073621F">
      <w:pPr>
        <w:ind w:firstLineChars="200" w:firstLine="562"/>
        <w:rPr>
          <w:b/>
          <w:color w:val="000000"/>
          <w:szCs w:val="28"/>
        </w:rPr>
      </w:pPr>
      <w:r>
        <w:rPr>
          <w:rFonts w:hint="eastAsia"/>
          <w:b/>
          <w:color w:val="000000"/>
          <w:szCs w:val="28"/>
        </w:rPr>
        <w:t>【现状分析】</w:t>
      </w:r>
      <w:r w:rsidRPr="00710399">
        <w:rPr>
          <w:rFonts w:hint="eastAsia"/>
          <w:bCs/>
          <w:color w:val="000000"/>
          <w:szCs w:val="28"/>
        </w:rPr>
        <w:t>昌都市</w:t>
      </w:r>
      <w:r w:rsidRPr="00710399">
        <w:rPr>
          <w:rFonts w:hint="eastAsia"/>
          <w:bCs/>
          <w:color w:val="000000"/>
          <w:szCs w:val="28"/>
        </w:rPr>
        <w:t>2018</w:t>
      </w:r>
      <w:r w:rsidRPr="00710399">
        <w:rPr>
          <w:rFonts w:hint="eastAsia"/>
          <w:bCs/>
          <w:color w:val="000000"/>
          <w:szCs w:val="28"/>
        </w:rPr>
        <w:t>年危险废弃物产</w:t>
      </w:r>
      <w:proofErr w:type="gramStart"/>
      <w:r w:rsidRPr="00710399">
        <w:rPr>
          <w:rFonts w:hint="eastAsia"/>
          <w:bCs/>
          <w:color w:val="000000"/>
          <w:szCs w:val="28"/>
        </w:rPr>
        <w:t>生类型</w:t>
      </w:r>
      <w:proofErr w:type="gramEnd"/>
      <w:r w:rsidRPr="00710399">
        <w:rPr>
          <w:rFonts w:hint="eastAsia"/>
          <w:bCs/>
          <w:color w:val="000000"/>
          <w:szCs w:val="28"/>
        </w:rPr>
        <w:t>主要为医疗废物，其来源主要为昌都市各大医院、诊所、乡镇卫生院。目前各医疗机构按照有关条件要求，制定并实施了医疗危险废物管理制度，单独设立了医疗废物暂存间，配备了消毒设施、建立了</w:t>
      </w:r>
      <w:proofErr w:type="gramStart"/>
      <w:r w:rsidRPr="00710399">
        <w:rPr>
          <w:rFonts w:hint="eastAsia"/>
          <w:bCs/>
          <w:color w:val="000000"/>
          <w:szCs w:val="28"/>
        </w:rPr>
        <w:t>相关台</w:t>
      </w:r>
      <w:proofErr w:type="gramEnd"/>
      <w:r w:rsidRPr="00710399">
        <w:rPr>
          <w:rFonts w:hint="eastAsia"/>
          <w:bCs/>
          <w:color w:val="000000"/>
          <w:szCs w:val="28"/>
        </w:rPr>
        <w:t>账，每周定期清运医疗废物。截止目前，全市</w:t>
      </w:r>
      <w:r w:rsidRPr="00710399">
        <w:rPr>
          <w:rFonts w:hint="eastAsia"/>
          <w:bCs/>
          <w:color w:val="000000"/>
          <w:szCs w:val="28"/>
        </w:rPr>
        <w:t>23</w:t>
      </w:r>
      <w:r w:rsidRPr="00710399">
        <w:rPr>
          <w:rFonts w:hint="eastAsia"/>
          <w:bCs/>
          <w:color w:val="000000"/>
          <w:szCs w:val="28"/>
        </w:rPr>
        <w:t>家中小型医疗机构、</w:t>
      </w:r>
      <w:r w:rsidRPr="00710399">
        <w:rPr>
          <w:rFonts w:hint="eastAsia"/>
          <w:bCs/>
          <w:color w:val="000000"/>
          <w:szCs w:val="28"/>
        </w:rPr>
        <w:t>88</w:t>
      </w:r>
      <w:r w:rsidRPr="00710399">
        <w:rPr>
          <w:rFonts w:hint="eastAsia"/>
          <w:bCs/>
          <w:color w:val="000000"/>
          <w:szCs w:val="28"/>
        </w:rPr>
        <w:t>家诊所、</w:t>
      </w:r>
      <w:r w:rsidRPr="00710399">
        <w:rPr>
          <w:rFonts w:hint="eastAsia"/>
          <w:bCs/>
          <w:color w:val="000000"/>
          <w:szCs w:val="28"/>
        </w:rPr>
        <w:t>137</w:t>
      </w:r>
      <w:r w:rsidRPr="00710399">
        <w:rPr>
          <w:rFonts w:hint="eastAsia"/>
          <w:bCs/>
          <w:color w:val="000000"/>
          <w:szCs w:val="28"/>
        </w:rPr>
        <w:t>家乡镇卫生院根据收集处置协议，实现了医疗垃圾收集全覆盖。</w:t>
      </w:r>
      <w:r w:rsidRPr="00710399">
        <w:rPr>
          <w:rFonts w:hint="eastAsia"/>
          <w:bCs/>
          <w:color w:val="000000"/>
          <w:szCs w:val="28"/>
        </w:rPr>
        <w:t>2016-2018</w:t>
      </w:r>
      <w:r w:rsidRPr="00710399">
        <w:rPr>
          <w:rFonts w:hint="eastAsia"/>
          <w:bCs/>
          <w:color w:val="000000"/>
          <w:szCs w:val="28"/>
        </w:rPr>
        <w:t>年共收集处置医疗垃圾</w:t>
      </w:r>
      <w:r w:rsidRPr="00710399">
        <w:rPr>
          <w:rFonts w:hint="eastAsia"/>
          <w:bCs/>
          <w:color w:val="000000"/>
          <w:szCs w:val="28"/>
        </w:rPr>
        <w:t>780.732</w:t>
      </w:r>
      <w:r w:rsidRPr="00710399">
        <w:rPr>
          <w:rFonts w:hint="eastAsia"/>
          <w:bCs/>
          <w:color w:val="000000"/>
          <w:szCs w:val="28"/>
        </w:rPr>
        <w:t>吨，实现危险废物</w:t>
      </w:r>
      <w:r>
        <w:rPr>
          <w:rFonts w:hint="eastAsia"/>
          <w:bCs/>
          <w:color w:val="000000"/>
          <w:szCs w:val="28"/>
        </w:rPr>
        <w:t>利用</w:t>
      </w:r>
      <w:r w:rsidRPr="00710399">
        <w:rPr>
          <w:rFonts w:hint="eastAsia"/>
          <w:bCs/>
          <w:color w:val="000000"/>
          <w:szCs w:val="28"/>
        </w:rPr>
        <w:t>处置率</w:t>
      </w:r>
      <w:r w:rsidRPr="00710399">
        <w:rPr>
          <w:rFonts w:hint="eastAsia"/>
          <w:bCs/>
          <w:color w:val="000000"/>
          <w:szCs w:val="28"/>
        </w:rPr>
        <w:t>100</w:t>
      </w:r>
      <w:r w:rsidRPr="00710399">
        <w:rPr>
          <w:rFonts w:hint="eastAsia"/>
          <w:bCs/>
          <w:color w:val="000000"/>
          <w:szCs w:val="28"/>
        </w:rPr>
        <w:t>％。</w:t>
      </w:r>
    </w:p>
    <w:p w14:paraId="4039E19D" w14:textId="77777777" w:rsidR="0073621F" w:rsidRPr="00710399" w:rsidRDefault="0073621F" w:rsidP="0073621F">
      <w:pPr>
        <w:ind w:firstLineChars="196" w:firstLine="551"/>
        <w:rPr>
          <w:bCs/>
          <w:color w:val="000000"/>
          <w:szCs w:val="28"/>
        </w:rPr>
      </w:pPr>
      <w:r>
        <w:rPr>
          <w:rFonts w:hint="eastAsia"/>
          <w:b/>
          <w:color w:val="000000"/>
          <w:szCs w:val="28"/>
        </w:rPr>
        <w:lastRenderedPageBreak/>
        <w:t>【达标分析】</w:t>
      </w:r>
      <w:r w:rsidRPr="00710399">
        <w:rPr>
          <w:rFonts w:hint="eastAsia"/>
          <w:bCs/>
          <w:color w:val="000000"/>
          <w:szCs w:val="28"/>
        </w:rPr>
        <w:t>已达标</w:t>
      </w:r>
    </w:p>
    <w:p w14:paraId="07911A82" w14:textId="77777777" w:rsidR="0073621F" w:rsidRPr="00710399" w:rsidRDefault="0073621F" w:rsidP="0073621F">
      <w:pPr>
        <w:ind w:firstLineChars="196" w:firstLine="551"/>
        <w:rPr>
          <w:b/>
          <w:color w:val="000000"/>
          <w:szCs w:val="28"/>
        </w:rPr>
      </w:pPr>
      <w:r>
        <w:rPr>
          <w:rFonts w:hint="eastAsia"/>
          <w:b/>
          <w:color w:val="000000"/>
          <w:szCs w:val="28"/>
        </w:rPr>
        <w:t>【数据来源】</w:t>
      </w:r>
      <w:r w:rsidRPr="00710399">
        <w:rPr>
          <w:rFonts w:hint="eastAsia"/>
          <w:bCs/>
          <w:color w:val="000000"/>
          <w:szCs w:val="28"/>
        </w:rPr>
        <w:t>关于印发《西藏自治区关于打击固体废弃物非法转移和倾倒专项行动加强危险废物全过程监管实施方案》的通知（藏环函</w:t>
      </w:r>
      <w:r w:rsidRPr="00710399">
        <w:rPr>
          <w:rFonts w:hint="eastAsia"/>
          <w:bCs/>
          <w:color w:val="000000"/>
          <w:szCs w:val="28"/>
        </w:rPr>
        <w:t>[2018]467</w:t>
      </w:r>
      <w:r w:rsidRPr="00710399">
        <w:rPr>
          <w:rFonts w:hint="eastAsia"/>
          <w:bCs/>
          <w:color w:val="000000"/>
          <w:szCs w:val="28"/>
        </w:rPr>
        <w:t>号）、《危险废弃物申报登记工作总结》</w:t>
      </w:r>
    </w:p>
    <w:p w14:paraId="64B291DD" w14:textId="77777777" w:rsidR="0073621F" w:rsidRPr="00253EBA" w:rsidRDefault="0073621F" w:rsidP="0073621F">
      <w:pPr>
        <w:ind w:firstLineChars="196" w:firstLine="551"/>
      </w:pPr>
      <w:r>
        <w:rPr>
          <w:rFonts w:hint="eastAsia"/>
          <w:b/>
          <w:color w:val="000000"/>
          <w:szCs w:val="28"/>
        </w:rPr>
        <w:t>【近远期目标达标分析】</w:t>
      </w:r>
      <w:r w:rsidRPr="00253EBA">
        <w:rPr>
          <w:rFonts w:hint="eastAsia"/>
          <w:bCs/>
          <w:color w:val="000000"/>
          <w:szCs w:val="28"/>
        </w:rPr>
        <w:t>近期目标为危险废物利用处置率</w:t>
      </w:r>
      <w:r w:rsidRPr="00253EBA">
        <w:rPr>
          <w:rFonts w:hint="eastAsia"/>
          <w:bCs/>
          <w:color w:val="000000"/>
          <w:szCs w:val="28"/>
        </w:rPr>
        <w:t>100</w:t>
      </w:r>
      <w:r w:rsidRPr="00253EBA">
        <w:rPr>
          <w:rFonts w:hint="eastAsia"/>
          <w:bCs/>
          <w:color w:val="000000"/>
          <w:szCs w:val="28"/>
        </w:rPr>
        <w:t>％；远期目标为危险废物利用处置率保持稳定。易达标。</w:t>
      </w:r>
    </w:p>
    <w:p w14:paraId="3192C4AC" w14:textId="77777777" w:rsidR="0073621F" w:rsidRDefault="0073621F" w:rsidP="0073621F">
      <w:pPr>
        <w:ind w:firstLineChars="196" w:firstLine="551"/>
      </w:pPr>
      <w:r>
        <w:rPr>
          <w:rFonts w:hint="eastAsia"/>
          <w:b/>
          <w:color w:val="000000"/>
          <w:szCs w:val="28"/>
        </w:rPr>
        <w:t>【巩固提升路径】</w:t>
      </w:r>
      <w:r>
        <w:rPr>
          <w:color w:val="000000" w:themeColor="text1"/>
          <w:szCs w:val="28"/>
        </w:rPr>
        <w:t>强化危险废物从产生、贮存、转移到处置利用的全过程监管。严格环境执法，切实落实企业主体责任及地方有关部门监管责任，严厉打击危险废物非法转移、利用、处置等违法犯罪活动。</w:t>
      </w:r>
    </w:p>
    <w:p w14:paraId="668FB7D9" w14:textId="77777777" w:rsidR="0073621F" w:rsidRDefault="0073621F" w:rsidP="0073621F">
      <w:pPr>
        <w:pStyle w:val="4"/>
        <w:numPr>
          <w:ilvl w:val="0"/>
          <w:numId w:val="2"/>
        </w:numPr>
        <w:ind w:firstLineChars="0"/>
      </w:pPr>
      <w:r w:rsidRPr="009B090E">
        <w:t>建设用地土壤污染风险管控和修复名录制度</w:t>
      </w:r>
    </w:p>
    <w:p w14:paraId="328CF6F8" w14:textId="77777777" w:rsidR="0073621F" w:rsidRDefault="0073621F" w:rsidP="0073621F">
      <w:pPr>
        <w:ind w:firstLineChars="200" w:firstLine="562"/>
      </w:pPr>
      <w:r>
        <w:rPr>
          <w:rFonts w:hint="eastAsia"/>
          <w:b/>
          <w:color w:val="000000"/>
          <w:szCs w:val="28"/>
        </w:rPr>
        <w:t>【指标要求】</w:t>
      </w:r>
      <w:r w:rsidRPr="006A6EBC">
        <w:rPr>
          <w:rFonts w:hint="eastAsia"/>
          <w:bCs/>
          <w:color w:val="000000"/>
          <w:szCs w:val="28"/>
        </w:rPr>
        <w:t>建立</w:t>
      </w:r>
    </w:p>
    <w:p w14:paraId="64EB5A96" w14:textId="77777777" w:rsidR="0073621F" w:rsidRPr="006A6EBC" w:rsidRDefault="0073621F" w:rsidP="0073621F">
      <w:pPr>
        <w:ind w:firstLineChars="200" w:firstLine="562"/>
        <w:rPr>
          <w:b/>
          <w:color w:val="000000"/>
          <w:szCs w:val="28"/>
        </w:rPr>
      </w:pPr>
      <w:r>
        <w:rPr>
          <w:rFonts w:hint="eastAsia"/>
          <w:b/>
          <w:color w:val="000000"/>
          <w:szCs w:val="28"/>
        </w:rPr>
        <w:t>【现状分析】</w:t>
      </w:r>
      <w:r w:rsidRPr="006A6EBC">
        <w:rPr>
          <w:rFonts w:hint="eastAsia"/>
          <w:bCs/>
          <w:color w:val="000000"/>
          <w:szCs w:val="28"/>
        </w:rPr>
        <w:t>昌都市建立了覆盖全市、多部门联合监管的建设用地土壤污染风险管控和修复名录体系。市委、市政府督促市生态环境局制定实施《昌都市生态环境保护局关于建设用地土壤污染风险管控和修复名录制度》，对污染场地环境风险防范的调查、监测、评估、修复等方面作了具体规定。其中对未按规定开展土壤环境质量调查、风险评估或修复后土壤环境质量不能满足用地要求的，国土资源管理部门不得核发建设用地批准书，建设部门不得核发施工许可证。</w:t>
      </w:r>
    </w:p>
    <w:p w14:paraId="33FF2C2C" w14:textId="77777777" w:rsidR="0073621F" w:rsidRDefault="0073621F" w:rsidP="0073621F">
      <w:pPr>
        <w:ind w:firstLineChars="196" w:firstLine="551"/>
        <w:rPr>
          <w:b/>
          <w:color w:val="000000"/>
          <w:szCs w:val="28"/>
        </w:rPr>
      </w:pPr>
      <w:r>
        <w:rPr>
          <w:rFonts w:hint="eastAsia"/>
          <w:b/>
          <w:color w:val="000000"/>
          <w:szCs w:val="28"/>
        </w:rPr>
        <w:t>【达标分析】</w:t>
      </w:r>
      <w:r w:rsidRPr="006A6EBC">
        <w:rPr>
          <w:rFonts w:hint="eastAsia"/>
          <w:bCs/>
          <w:color w:val="000000"/>
          <w:szCs w:val="28"/>
        </w:rPr>
        <w:t>已达标</w:t>
      </w:r>
    </w:p>
    <w:p w14:paraId="5F4E5B3D" w14:textId="77777777" w:rsidR="0073621F" w:rsidRPr="005761E4" w:rsidRDefault="0073621F" w:rsidP="0073621F">
      <w:pPr>
        <w:ind w:firstLineChars="196" w:firstLine="551"/>
        <w:rPr>
          <w:b/>
          <w:color w:val="000000"/>
          <w:szCs w:val="28"/>
        </w:rPr>
      </w:pPr>
      <w:r>
        <w:rPr>
          <w:rFonts w:hint="eastAsia"/>
          <w:b/>
          <w:color w:val="000000"/>
          <w:szCs w:val="28"/>
        </w:rPr>
        <w:t>【数据来源】</w:t>
      </w:r>
      <w:r w:rsidRPr="005761E4">
        <w:rPr>
          <w:rFonts w:hint="eastAsia"/>
          <w:bCs/>
          <w:color w:val="000000"/>
          <w:szCs w:val="28"/>
        </w:rPr>
        <w:t>昌都市生态环境保护局关于建设用地土壤污染风险管控和修复名录制度</w:t>
      </w:r>
    </w:p>
    <w:p w14:paraId="5C0F2965" w14:textId="77777777" w:rsidR="0073621F" w:rsidRPr="005761E4" w:rsidRDefault="0073621F" w:rsidP="0073621F">
      <w:pPr>
        <w:ind w:firstLineChars="196" w:firstLine="551"/>
        <w:rPr>
          <w:b/>
          <w:color w:val="000000"/>
          <w:szCs w:val="28"/>
        </w:rPr>
      </w:pPr>
      <w:r>
        <w:rPr>
          <w:rFonts w:hint="eastAsia"/>
          <w:b/>
          <w:color w:val="000000"/>
          <w:szCs w:val="28"/>
        </w:rPr>
        <w:lastRenderedPageBreak/>
        <w:t>【近远期目标达标分析】</w:t>
      </w:r>
      <w:r w:rsidRPr="005761E4">
        <w:rPr>
          <w:rFonts w:hint="eastAsia"/>
          <w:bCs/>
          <w:color w:val="000000"/>
          <w:szCs w:val="28"/>
        </w:rPr>
        <w:t>近远期目标均为健全建设用地土壤污染风险管控和修复名录制度</w:t>
      </w:r>
      <w:r>
        <w:rPr>
          <w:rFonts w:hint="eastAsia"/>
          <w:bCs/>
          <w:color w:val="000000"/>
          <w:szCs w:val="28"/>
        </w:rPr>
        <w:t>。易达标。</w:t>
      </w:r>
    </w:p>
    <w:p w14:paraId="4CB3F9A8" w14:textId="77777777" w:rsidR="0073621F" w:rsidRDefault="0073621F" w:rsidP="0073621F">
      <w:pPr>
        <w:ind w:firstLineChars="196" w:firstLine="551"/>
      </w:pPr>
      <w:r>
        <w:rPr>
          <w:rFonts w:hint="eastAsia"/>
          <w:b/>
          <w:color w:val="000000"/>
          <w:szCs w:val="28"/>
        </w:rPr>
        <w:t>【巩固提升路径】</w:t>
      </w:r>
      <w:r>
        <w:rPr>
          <w:rFonts w:hint="eastAsia"/>
          <w:color w:val="000000" w:themeColor="text1"/>
          <w:szCs w:val="28"/>
          <w:lang w:val="en"/>
        </w:rPr>
        <w:t>强化建设用地土壤污染风险管控和修复，动态更新名录，建立建设用地土壤环境质量强制调查评估制度。构建土壤环境质量状况、污染地块修复与土地再开发利用协同管理体系。</w:t>
      </w:r>
    </w:p>
    <w:p w14:paraId="2F7D8670" w14:textId="77777777" w:rsidR="0073621F" w:rsidRPr="009B090E" w:rsidRDefault="0073621F" w:rsidP="0073621F">
      <w:pPr>
        <w:pStyle w:val="4"/>
        <w:numPr>
          <w:ilvl w:val="0"/>
          <w:numId w:val="2"/>
        </w:numPr>
        <w:ind w:firstLineChars="0"/>
      </w:pPr>
      <w:r w:rsidRPr="009B090E">
        <w:t>突发生态环境事件应急管理机制</w:t>
      </w:r>
    </w:p>
    <w:p w14:paraId="7D9B3972" w14:textId="77777777" w:rsidR="0073621F" w:rsidRDefault="0073621F" w:rsidP="0073621F">
      <w:pPr>
        <w:ind w:firstLineChars="200" w:firstLine="562"/>
      </w:pPr>
      <w:r>
        <w:rPr>
          <w:rFonts w:hint="eastAsia"/>
          <w:b/>
          <w:color w:val="000000"/>
          <w:szCs w:val="28"/>
        </w:rPr>
        <w:t>【指标要求】</w:t>
      </w:r>
      <w:r w:rsidRPr="00FA4E4E">
        <w:rPr>
          <w:rFonts w:hint="eastAsia"/>
          <w:bCs/>
          <w:color w:val="000000"/>
          <w:szCs w:val="28"/>
        </w:rPr>
        <w:t>建立</w:t>
      </w:r>
    </w:p>
    <w:p w14:paraId="46F7C48C" w14:textId="77777777" w:rsidR="0073621F" w:rsidRPr="00FA4E4E" w:rsidRDefault="0073621F" w:rsidP="0073621F">
      <w:pPr>
        <w:ind w:firstLineChars="200" w:firstLine="562"/>
        <w:rPr>
          <w:bCs/>
          <w:color w:val="000000"/>
          <w:szCs w:val="28"/>
        </w:rPr>
      </w:pPr>
      <w:r>
        <w:rPr>
          <w:rFonts w:hint="eastAsia"/>
          <w:b/>
          <w:color w:val="000000"/>
          <w:szCs w:val="28"/>
        </w:rPr>
        <w:t>【现状分析】</w:t>
      </w:r>
      <w:r w:rsidRPr="00FA4E4E">
        <w:rPr>
          <w:rFonts w:hint="eastAsia"/>
          <w:bCs/>
          <w:color w:val="000000"/>
          <w:szCs w:val="28"/>
        </w:rPr>
        <w:t>根据国家和自治区有关文件精神和要求，昌都市人民政府成立了环境应急领导小组，办公室下设市生态环境局，环境应急办公室主任由史宣富同志担任，负责综合协调应急工作。同时公布突发环境事件信息报送内容以及突发环境事件报告程序。</w:t>
      </w:r>
    </w:p>
    <w:p w14:paraId="2A3C0BB2" w14:textId="77777777" w:rsidR="0073621F" w:rsidRPr="00FA4E4E" w:rsidRDefault="0073621F" w:rsidP="0073621F">
      <w:pPr>
        <w:ind w:firstLineChars="200" w:firstLine="560"/>
        <w:rPr>
          <w:bCs/>
          <w:color w:val="000000"/>
          <w:szCs w:val="28"/>
        </w:rPr>
      </w:pPr>
      <w:r w:rsidRPr="00FA4E4E">
        <w:rPr>
          <w:rFonts w:hint="eastAsia"/>
          <w:bCs/>
          <w:color w:val="000000"/>
          <w:szCs w:val="28"/>
        </w:rPr>
        <w:t>昌都市人民政府出台了《昌都市突发环境污染事故应急处置预案》，对组织指挥体系、监测预警和信息报告、应急响应、后期工作以及应急保障等方面作了具体规定。根据《预案》，成立了昌都市环境污染事故应急处置领导小组、应急监测小组和专家咨询组，最大程度地保障广大群众身体健康和生命财产安全。</w:t>
      </w:r>
      <w:r w:rsidRPr="00FA4E4E">
        <w:rPr>
          <w:rFonts w:hint="eastAsia"/>
          <w:bCs/>
          <w:color w:val="000000"/>
          <w:szCs w:val="28"/>
        </w:rPr>
        <w:t>2016-2018</w:t>
      </w:r>
      <w:r w:rsidRPr="00FA4E4E">
        <w:rPr>
          <w:rFonts w:hint="eastAsia"/>
          <w:bCs/>
          <w:color w:val="000000"/>
          <w:szCs w:val="28"/>
        </w:rPr>
        <w:t>年间，昌都市范围内未发生过突发环境事件、无国家或相关部委认定的资源环境重大破坏事件、无重大跨界污染和危险废物非法转移、倾倒事件。</w:t>
      </w:r>
    </w:p>
    <w:p w14:paraId="5C998786" w14:textId="77777777" w:rsidR="0073621F" w:rsidRDefault="0073621F" w:rsidP="0073621F">
      <w:pPr>
        <w:ind w:firstLineChars="196" w:firstLine="551"/>
        <w:rPr>
          <w:b/>
          <w:color w:val="000000"/>
          <w:szCs w:val="28"/>
        </w:rPr>
      </w:pPr>
      <w:r>
        <w:rPr>
          <w:rFonts w:hint="eastAsia"/>
          <w:b/>
          <w:color w:val="000000"/>
          <w:szCs w:val="28"/>
        </w:rPr>
        <w:t>【达标分析】</w:t>
      </w:r>
      <w:r w:rsidRPr="00FA4E4E">
        <w:rPr>
          <w:rFonts w:hint="eastAsia"/>
          <w:bCs/>
          <w:color w:val="000000"/>
          <w:szCs w:val="28"/>
        </w:rPr>
        <w:t>已达标</w:t>
      </w:r>
    </w:p>
    <w:p w14:paraId="08F1140C" w14:textId="64E7DCF1" w:rsidR="0073621F" w:rsidRPr="00FA4E4E" w:rsidRDefault="0073621F" w:rsidP="0073621F">
      <w:pPr>
        <w:ind w:firstLineChars="196" w:firstLine="551"/>
        <w:rPr>
          <w:b/>
          <w:color w:val="000000"/>
          <w:szCs w:val="28"/>
        </w:rPr>
      </w:pPr>
      <w:r>
        <w:rPr>
          <w:rFonts w:hint="eastAsia"/>
          <w:b/>
          <w:color w:val="000000"/>
          <w:szCs w:val="28"/>
        </w:rPr>
        <w:t>【数据来源】</w:t>
      </w:r>
      <w:r w:rsidR="0070636C">
        <w:rPr>
          <w:rFonts w:hint="eastAsia"/>
          <w:b/>
          <w:color w:val="000000"/>
          <w:szCs w:val="28"/>
        </w:rPr>
        <w:t xml:space="preserve"> </w:t>
      </w:r>
      <w:r w:rsidRPr="00FA4E4E">
        <w:rPr>
          <w:rFonts w:hint="eastAsia"/>
          <w:bCs/>
          <w:color w:val="000000"/>
          <w:szCs w:val="28"/>
        </w:rPr>
        <w:t>《昌都市人民政府办公室关于印发</w:t>
      </w:r>
      <w:r w:rsidRPr="00FA4E4E">
        <w:rPr>
          <w:rFonts w:hint="eastAsia"/>
          <w:bCs/>
          <w:color w:val="000000"/>
          <w:szCs w:val="28"/>
        </w:rPr>
        <w:t>&lt;</w:t>
      </w:r>
      <w:r w:rsidRPr="00FA4E4E">
        <w:rPr>
          <w:rFonts w:hint="eastAsia"/>
          <w:bCs/>
          <w:color w:val="000000"/>
          <w:szCs w:val="28"/>
        </w:rPr>
        <w:t>昌都市突发环境事件应急预案</w:t>
      </w:r>
      <w:r w:rsidRPr="00FA4E4E">
        <w:rPr>
          <w:rFonts w:hint="eastAsia"/>
          <w:bCs/>
          <w:color w:val="000000"/>
          <w:szCs w:val="28"/>
        </w:rPr>
        <w:t>&gt;</w:t>
      </w:r>
      <w:r w:rsidRPr="00FA4E4E">
        <w:rPr>
          <w:rFonts w:hint="eastAsia"/>
          <w:bCs/>
          <w:color w:val="000000"/>
          <w:szCs w:val="28"/>
        </w:rPr>
        <w:t>》的通知、《昌都市</w:t>
      </w:r>
      <w:r w:rsidRPr="00FA4E4E">
        <w:rPr>
          <w:rFonts w:hint="eastAsia"/>
          <w:bCs/>
          <w:color w:val="000000"/>
          <w:szCs w:val="28"/>
        </w:rPr>
        <w:t>2019</w:t>
      </w:r>
      <w:r w:rsidRPr="00FA4E4E">
        <w:rPr>
          <w:rFonts w:hint="eastAsia"/>
          <w:bCs/>
          <w:color w:val="000000"/>
          <w:szCs w:val="28"/>
        </w:rPr>
        <w:t>年环境应急工作计划》</w:t>
      </w:r>
    </w:p>
    <w:p w14:paraId="239AC735" w14:textId="77777777" w:rsidR="0073621F" w:rsidRDefault="0073621F" w:rsidP="0073621F">
      <w:pPr>
        <w:ind w:firstLineChars="196" w:firstLine="551"/>
      </w:pPr>
      <w:r>
        <w:rPr>
          <w:rFonts w:hint="eastAsia"/>
          <w:b/>
          <w:color w:val="000000"/>
          <w:szCs w:val="28"/>
        </w:rPr>
        <w:t>【近远期目标达标分析】</w:t>
      </w:r>
      <w:r w:rsidRPr="00C23BE1">
        <w:rPr>
          <w:rFonts w:hint="eastAsia"/>
          <w:bCs/>
          <w:color w:val="000000"/>
          <w:szCs w:val="28"/>
        </w:rPr>
        <w:t>近远期目标均为健全突发生态环境事件</w:t>
      </w:r>
      <w:r w:rsidRPr="00C23BE1">
        <w:rPr>
          <w:rFonts w:hint="eastAsia"/>
          <w:bCs/>
          <w:color w:val="000000"/>
          <w:szCs w:val="28"/>
        </w:rPr>
        <w:lastRenderedPageBreak/>
        <w:t>应急管理机制</w:t>
      </w:r>
      <w:r>
        <w:rPr>
          <w:rFonts w:hint="eastAsia"/>
          <w:bCs/>
          <w:color w:val="000000"/>
          <w:szCs w:val="28"/>
        </w:rPr>
        <w:t>。易达标。</w:t>
      </w:r>
    </w:p>
    <w:p w14:paraId="03D91499" w14:textId="77777777" w:rsidR="0073621F" w:rsidRDefault="0073621F" w:rsidP="0073621F">
      <w:pPr>
        <w:ind w:firstLineChars="196" w:firstLine="551"/>
        <w:rPr>
          <w:b/>
          <w:color w:val="000000"/>
          <w:szCs w:val="28"/>
        </w:rPr>
      </w:pPr>
      <w:r>
        <w:rPr>
          <w:rFonts w:hint="eastAsia"/>
          <w:b/>
          <w:color w:val="000000"/>
          <w:szCs w:val="28"/>
        </w:rPr>
        <w:t>【巩固提升路径】</w:t>
      </w:r>
      <w:r w:rsidRPr="00890CCB">
        <w:rPr>
          <w:rFonts w:hint="eastAsia"/>
          <w:bCs/>
          <w:color w:val="000000"/>
          <w:szCs w:val="28"/>
        </w:rPr>
        <w:t>完善风险管控和应急管理体系，加强环境风险评估与源头防控，加强风险防控与应急基础能力，</w:t>
      </w:r>
      <w:r>
        <w:rPr>
          <w:rFonts w:hint="eastAsia"/>
          <w:color w:val="000000"/>
          <w:lang w:val="en"/>
        </w:rPr>
        <w:t>深入推进跨区域、跨部门的突发环境事件应急联动机制，健全综合应急救援体系，实施环境应急分级响应。</w:t>
      </w:r>
    </w:p>
    <w:p w14:paraId="39F7EAFA" w14:textId="77777777" w:rsidR="0073621F" w:rsidRDefault="0073621F" w:rsidP="0073621F">
      <w:pPr>
        <w:pStyle w:val="3"/>
        <w:ind w:firstLine="562"/>
        <w:rPr>
          <w:lang w:val="zh-CN" w:bidi="en-US"/>
        </w:rPr>
      </w:pPr>
      <w:r>
        <w:rPr>
          <w:rFonts w:hint="eastAsia"/>
          <w:lang w:bidi="en-US"/>
        </w:rPr>
        <w:t>3</w:t>
      </w:r>
      <w:r>
        <w:rPr>
          <w:lang w:bidi="en-US"/>
        </w:rPr>
        <w:t>、</w:t>
      </w:r>
      <w:r>
        <w:rPr>
          <w:rFonts w:hint="eastAsia"/>
          <w:lang w:val="zh-CN" w:bidi="en-US"/>
        </w:rPr>
        <w:t>生态空间指标</w:t>
      </w:r>
    </w:p>
    <w:p w14:paraId="76FE57E7" w14:textId="77777777" w:rsidR="0073621F" w:rsidRPr="009B090E" w:rsidRDefault="0073621F" w:rsidP="0073621F">
      <w:pPr>
        <w:pStyle w:val="4"/>
        <w:numPr>
          <w:ilvl w:val="0"/>
          <w:numId w:val="2"/>
        </w:numPr>
        <w:ind w:firstLineChars="0"/>
      </w:pPr>
      <w:r>
        <w:rPr>
          <w:rFonts w:hint="eastAsia"/>
        </w:rPr>
        <w:t>自然生态空间</w:t>
      </w:r>
    </w:p>
    <w:p w14:paraId="167F2604" w14:textId="77777777" w:rsidR="0073621F" w:rsidRPr="006D1301" w:rsidRDefault="0073621F" w:rsidP="0073621F">
      <w:pPr>
        <w:ind w:firstLineChars="200" w:firstLine="562"/>
        <w:rPr>
          <w:b/>
          <w:color w:val="000000"/>
          <w:szCs w:val="28"/>
        </w:rPr>
      </w:pPr>
      <w:r>
        <w:rPr>
          <w:rFonts w:hint="eastAsia"/>
          <w:b/>
          <w:color w:val="000000"/>
          <w:szCs w:val="28"/>
        </w:rPr>
        <w:t>【指标要求】</w:t>
      </w:r>
      <w:r w:rsidRPr="006D1301">
        <w:rPr>
          <w:bCs/>
          <w:color w:val="000000"/>
          <w:szCs w:val="28"/>
        </w:rPr>
        <w:t>生态保护红线</w:t>
      </w:r>
      <w:r w:rsidRPr="006D1301">
        <w:rPr>
          <w:rFonts w:hint="eastAsia"/>
          <w:bCs/>
          <w:color w:val="000000"/>
          <w:szCs w:val="28"/>
        </w:rPr>
        <w:t>、</w:t>
      </w:r>
      <w:r w:rsidRPr="006D1301">
        <w:rPr>
          <w:bCs/>
          <w:color w:val="000000"/>
          <w:szCs w:val="28"/>
        </w:rPr>
        <w:t>自然保护地面积不减少，性质不改变，功能不降低</w:t>
      </w:r>
    </w:p>
    <w:p w14:paraId="26E22CEA" w14:textId="77777777" w:rsidR="0073621F" w:rsidRPr="006D1301" w:rsidRDefault="0073621F" w:rsidP="0073621F">
      <w:pPr>
        <w:ind w:firstLineChars="200" w:firstLine="562"/>
        <w:rPr>
          <w:bCs/>
          <w:color w:val="000000"/>
          <w:szCs w:val="28"/>
        </w:rPr>
      </w:pPr>
      <w:r>
        <w:rPr>
          <w:rFonts w:hint="eastAsia"/>
          <w:b/>
          <w:color w:val="000000"/>
          <w:szCs w:val="28"/>
        </w:rPr>
        <w:t>【现状分析】</w:t>
      </w:r>
      <w:r w:rsidRPr="006D1301">
        <w:rPr>
          <w:rFonts w:hint="eastAsia"/>
          <w:bCs/>
          <w:color w:val="000000"/>
          <w:szCs w:val="28"/>
        </w:rPr>
        <w:t>昌都市基于划定的生态保护红线，在核心区内实行严格管控，严禁一切形式的开发建设活动，禁止人为干扰，因科学研究需要，必须进入从事科学研究的调查活动，应向市级主管部门提交申请和活动计划。在生态环境功能重要区</w:t>
      </w:r>
      <w:r w:rsidRPr="006D1301">
        <w:rPr>
          <w:rFonts w:hint="eastAsia"/>
          <w:bCs/>
          <w:color w:val="000000"/>
          <w:szCs w:val="28"/>
        </w:rPr>
        <w:t>/</w:t>
      </w:r>
      <w:r w:rsidRPr="006D1301">
        <w:rPr>
          <w:rFonts w:hint="eastAsia"/>
          <w:bCs/>
          <w:color w:val="000000"/>
          <w:szCs w:val="28"/>
        </w:rPr>
        <w:t>生态环境敏感区内，昌都市严格控制建设项目的用地规模和利用强度，除了重大基础设施、重大民生工程、生态修复以及生态旅游项目建设之外禁止其他的开发活动。</w:t>
      </w:r>
    </w:p>
    <w:p w14:paraId="4DE1CF18" w14:textId="77777777" w:rsidR="0073621F" w:rsidRPr="006D1301" w:rsidRDefault="0073621F" w:rsidP="0073621F">
      <w:pPr>
        <w:ind w:firstLineChars="200" w:firstLine="560"/>
        <w:rPr>
          <w:bCs/>
          <w:color w:val="000000"/>
          <w:szCs w:val="28"/>
        </w:rPr>
      </w:pPr>
      <w:r w:rsidRPr="006D1301">
        <w:rPr>
          <w:rFonts w:hint="eastAsia"/>
          <w:bCs/>
          <w:color w:val="000000"/>
          <w:szCs w:val="28"/>
        </w:rPr>
        <w:t>自然保护地主要包括自然保护区、风景名胜区、地质公园、饮用水源保护区、天然林、生态公益林、湿地公园等类型。昌都市共有国家湿地公园</w:t>
      </w:r>
      <w:r w:rsidRPr="006D1301">
        <w:rPr>
          <w:rFonts w:hint="eastAsia"/>
          <w:bCs/>
          <w:color w:val="000000"/>
          <w:szCs w:val="28"/>
        </w:rPr>
        <w:t>1</w:t>
      </w:r>
      <w:r w:rsidRPr="006D1301">
        <w:rPr>
          <w:rFonts w:hint="eastAsia"/>
          <w:bCs/>
          <w:color w:val="000000"/>
          <w:szCs w:val="28"/>
        </w:rPr>
        <w:t>处、国家湿地公园（试点）</w:t>
      </w:r>
      <w:r w:rsidRPr="006D1301">
        <w:rPr>
          <w:rFonts w:hint="eastAsia"/>
          <w:bCs/>
          <w:color w:val="000000"/>
          <w:szCs w:val="28"/>
        </w:rPr>
        <w:t>4</w:t>
      </w:r>
      <w:r w:rsidRPr="006D1301">
        <w:rPr>
          <w:rFonts w:hint="eastAsia"/>
          <w:bCs/>
          <w:color w:val="000000"/>
          <w:szCs w:val="28"/>
        </w:rPr>
        <w:t>处、湿地自然保护区</w:t>
      </w:r>
      <w:r w:rsidRPr="006D1301">
        <w:rPr>
          <w:rFonts w:hint="eastAsia"/>
          <w:bCs/>
          <w:color w:val="000000"/>
          <w:szCs w:val="28"/>
        </w:rPr>
        <w:t>3</w:t>
      </w:r>
      <w:r w:rsidRPr="006D1301">
        <w:rPr>
          <w:rFonts w:hint="eastAsia"/>
          <w:bCs/>
          <w:color w:val="000000"/>
          <w:szCs w:val="28"/>
        </w:rPr>
        <w:t>处，湿地保护面积达</w:t>
      </w:r>
      <w:r w:rsidRPr="006D1301">
        <w:rPr>
          <w:rFonts w:hint="eastAsia"/>
          <w:bCs/>
          <w:color w:val="000000"/>
          <w:szCs w:val="28"/>
        </w:rPr>
        <w:t>1.6116</w:t>
      </w:r>
      <w:r w:rsidRPr="006D1301">
        <w:rPr>
          <w:rFonts w:hint="eastAsia"/>
          <w:bCs/>
          <w:color w:val="000000"/>
          <w:szCs w:val="28"/>
        </w:rPr>
        <w:t>万公顷。</w:t>
      </w:r>
      <w:r w:rsidRPr="006D1301">
        <w:rPr>
          <w:rFonts w:hint="eastAsia"/>
          <w:bCs/>
          <w:color w:val="000000"/>
          <w:szCs w:val="28"/>
        </w:rPr>
        <w:t>2018</w:t>
      </w:r>
      <w:r w:rsidRPr="006D1301">
        <w:rPr>
          <w:rFonts w:hint="eastAsia"/>
          <w:bCs/>
          <w:color w:val="000000"/>
          <w:szCs w:val="28"/>
        </w:rPr>
        <w:t>年，市域国土面积为</w:t>
      </w:r>
      <w:r w:rsidRPr="006D1301">
        <w:rPr>
          <w:rFonts w:hint="eastAsia"/>
          <w:bCs/>
          <w:color w:val="000000"/>
          <w:szCs w:val="28"/>
        </w:rPr>
        <w:t>10982079.37</w:t>
      </w:r>
      <w:r w:rsidRPr="006D1301">
        <w:rPr>
          <w:rFonts w:hint="eastAsia"/>
          <w:bCs/>
          <w:color w:val="000000"/>
          <w:szCs w:val="28"/>
        </w:rPr>
        <w:t>公顷，自然保护地区面积为</w:t>
      </w:r>
      <w:r w:rsidRPr="006D1301">
        <w:rPr>
          <w:rFonts w:hint="eastAsia"/>
          <w:bCs/>
          <w:color w:val="000000"/>
          <w:szCs w:val="28"/>
        </w:rPr>
        <w:t>7690804.89</w:t>
      </w:r>
      <w:r w:rsidRPr="006D1301">
        <w:rPr>
          <w:rFonts w:hint="eastAsia"/>
          <w:bCs/>
          <w:color w:val="000000"/>
          <w:szCs w:val="28"/>
        </w:rPr>
        <w:t>公顷（鉴于不同的受保护地区之间有重复叠加的面积，所以只用计算一次面积即基本草原</w:t>
      </w:r>
      <w:r w:rsidRPr="006D1301">
        <w:rPr>
          <w:rFonts w:hint="eastAsia"/>
          <w:bCs/>
          <w:color w:val="000000"/>
          <w:szCs w:val="28"/>
        </w:rPr>
        <w:t>+</w:t>
      </w:r>
      <w:r w:rsidRPr="006D1301">
        <w:rPr>
          <w:rFonts w:hint="eastAsia"/>
          <w:bCs/>
          <w:color w:val="000000"/>
          <w:szCs w:val="28"/>
        </w:rPr>
        <w:t>生态</w:t>
      </w:r>
      <w:r w:rsidRPr="006D1301">
        <w:rPr>
          <w:rFonts w:hint="eastAsia"/>
          <w:bCs/>
          <w:color w:val="000000"/>
          <w:szCs w:val="28"/>
        </w:rPr>
        <w:lastRenderedPageBreak/>
        <w:t>保护红线</w:t>
      </w:r>
      <w:r w:rsidRPr="006D1301">
        <w:rPr>
          <w:rFonts w:hint="eastAsia"/>
          <w:bCs/>
          <w:color w:val="000000"/>
          <w:szCs w:val="28"/>
        </w:rPr>
        <w:t>+</w:t>
      </w:r>
      <w:r w:rsidRPr="006D1301">
        <w:rPr>
          <w:rFonts w:hint="eastAsia"/>
          <w:bCs/>
          <w:color w:val="000000"/>
          <w:szCs w:val="28"/>
        </w:rPr>
        <w:t>天然林的面积总和方可），占国土面积比例为</w:t>
      </w:r>
      <w:r w:rsidRPr="006D1301">
        <w:rPr>
          <w:rFonts w:hint="eastAsia"/>
          <w:bCs/>
          <w:color w:val="000000"/>
          <w:szCs w:val="28"/>
        </w:rPr>
        <w:t>70.03%</w:t>
      </w:r>
      <w:r w:rsidRPr="006D1301">
        <w:rPr>
          <w:rFonts w:hint="eastAsia"/>
          <w:bCs/>
          <w:color w:val="000000"/>
          <w:szCs w:val="28"/>
        </w:rPr>
        <w:t>。</w:t>
      </w:r>
    </w:p>
    <w:p w14:paraId="6AD2AD7F" w14:textId="77777777" w:rsidR="0073621F" w:rsidRDefault="0073621F" w:rsidP="0073621F">
      <w:pPr>
        <w:ind w:firstLineChars="196" w:firstLine="551"/>
        <w:rPr>
          <w:b/>
          <w:color w:val="000000"/>
          <w:szCs w:val="28"/>
        </w:rPr>
      </w:pPr>
      <w:r>
        <w:rPr>
          <w:rFonts w:hint="eastAsia"/>
          <w:b/>
          <w:color w:val="000000"/>
          <w:szCs w:val="28"/>
        </w:rPr>
        <w:t>【达标分析】</w:t>
      </w:r>
      <w:r w:rsidRPr="006D1301">
        <w:rPr>
          <w:rFonts w:hint="eastAsia"/>
          <w:bCs/>
          <w:color w:val="000000"/>
          <w:szCs w:val="28"/>
        </w:rPr>
        <w:t>已达标</w:t>
      </w:r>
    </w:p>
    <w:p w14:paraId="2F56E2EA" w14:textId="77777777" w:rsidR="0073621F" w:rsidRPr="006D1301" w:rsidRDefault="0073621F" w:rsidP="0073621F">
      <w:pPr>
        <w:ind w:firstLineChars="196" w:firstLine="551"/>
        <w:rPr>
          <w:b/>
          <w:color w:val="000000"/>
          <w:szCs w:val="28"/>
        </w:rPr>
      </w:pPr>
      <w:r>
        <w:rPr>
          <w:rFonts w:hint="eastAsia"/>
          <w:b/>
          <w:color w:val="000000"/>
          <w:szCs w:val="28"/>
        </w:rPr>
        <w:t>【数据来源】</w:t>
      </w:r>
      <w:r w:rsidRPr="006D1301">
        <w:rPr>
          <w:rFonts w:hint="eastAsia"/>
          <w:bCs/>
          <w:color w:val="000000"/>
          <w:szCs w:val="28"/>
        </w:rPr>
        <w:t>《西藏自治区人民政府办公厅关于印发西藏自治区生态保护红线划定工作方案的通知》、《西藏自治区昌都市各县区区生态保护红线划定方案》、《西藏自治区昌都市林业系统各级、各类自然保护区、公园名录》</w:t>
      </w:r>
    </w:p>
    <w:p w14:paraId="334BF590" w14:textId="77777777" w:rsidR="0073621F" w:rsidRDefault="0073621F" w:rsidP="0073621F">
      <w:pPr>
        <w:ind w:firstLineChars="196" w:firstLine="551"/>
      </w:pPr>
      <w:r>
        <w:rPr>
          <w:rFonts w:hint="eastAsia"/>
          <w:b/>
          <w:color w:val="000000"/>
          <w:szCs w:val="28"/>
        </w:rPr>
        <w:t>【近远期目标达标分析】</w:t>
      </w:r>
      <w:r w:rsidRPr="00D33D4B">
        <w:rPr>
          <w:rFonts w:hint="eastAsia"/>
          <w:bCs/>
          <w:color w:val="000000"/>
          <w:szCs w:val="28"/>
        </w:rPr>
        <w:t>近远期目标均为</w:t>
      </w:r>
      <w:r w:rsidRPr="00D33D4B">
        <w:rPr>
          <w:bCs/>
          <w:color w:val="000000"/>
          <w:szCs w:val="28"/>
        </w:rPr>
        <w:t>生态保护红线</w:t>
      </w:r>
      <w:r w:rsidRPr="00D33D4B">
        <w:rPr>
          <w:rFonts w:hint="eastAsia"/>
          <w:bCs/>
          <w:color w:val="000000"/>
          <w:szCs w:val="28"/>
        </w:rPr>
        <w:t>、</w:t>
      </w:r>
      <w:r w:rsidRPr="00D33D4B">
        <w:rPr>
          <w:bCs/>
          <w:color w:val="000000"/>
          <w:szCs w:val="28"/>
        </w:rPr>
        <w:t>自然保护地面积不减少，性质不改变，功能不降低</w:t>
      </w:r>
      <w:r>
        <w:rPr>
          <w:rFonts w:hint="eastAsia"/>
          <w:bCs/>
          <w:color w:val="000000"/>
          <w:szCs w:val="28"/>
        </w:rPr>
        <w:t>。易达标。</w:t>
      </w:r>
    </w:p>
    <w:p w14:paraId="041864E4" w14:textId="77777777" w:rsidR="0073621F" w:rsidRDefault="0073621F" w:rsidP="0073621F">
      <w:pPr>
        <w:ind w:firstLineChars="196" w:firstLine="551"/>
      </w:pPr>
      <w:r>
        <w:rPr>
          <w:rFonts w:hint="eastAsia"/>
          <w:b/>
          <w:color w:val="000000"/>
          <w:szCs w:val="28"/>
        </w:rPr>
        <w:t>【巩固提升路径】</w:t>
      </w:r>
      <w:r>
        <w:rPr>
          <w:color w:val="000000"/>
          <w:kern w:val="0"/>
          <w:szCs w:val="28"/>
        </w:rPr>
        <w:t>对生态系统服务功能进行定期评估，及时预警生态风险。落实生态保护红</w:t>
      </w:r>
      <w:proofErr w:type="gramStart"/>
      <w:r>
        <w:rPr>
          <w:color w:val="000000"/>
          <w:kern w:val="0"/>
          <w:szCs w:val="28"/>
        </w:rPr>
        <w:t>线评价</w:t>
      </w:r>
      <w:proofErr w:type="gramEnd"/>
      <w:r>
        <w:rPr>
          <w:color w:val="000000"/>
          <w:kern w:val="0"/>
          <w:szCs w:val="28"/>
        </w:rPr>
        <w:t>机制。</w:t>
      </w:r>
      <w:bookmarkStart w:id="222" w:name="_Hlk38633117"/>
      <w:r>
        <w:rPr>
          <w:color w:val="000000"/>
          <w:kern w:val="0"/>
          <w:szCs w:val="28"/>
        </w:rPr>
        <w:t>开展生态保护红线保护成效考核，并将考核结果纳入生态文明建设目标评价考核体系，作为党政领导班子和领导干部综合评价及责任追究、离任审计的重要参考。</w:t>
      </w:r>
      <w:bookmarkEnd w:id="222"/>
      <w:r>
        <w:rPr>
          <w:rFonts w:hint="eastAsia"/>
          <w:color w:val="000000"/>
          <w:kern w:val="0"/>
          <w:szCs w:val="28"/>
        </w:rPr>
        <w:t>创新激励约束机制，对生态保护红线保护成效突出的单位和个人予以奖励；对造成破坏的，依法依规予以严肃处理。</w:t>
      </w:r>
    </w:p>
    <w:p w14:paraId="36E32E8F" w14:textId="77777777" w:rsidR="0073621F" w:rsidRPr="009B090E" w:rsidRDefault="0073621F" w:rsidP="0073621F">
      <w:pPr>
        <w:pStyle w:val="4"/>
        <w:numPr>
          <w:ilvl w:val="0"/>
          <w:numId w:val="2"/>
        </w:numPr>
        <w:ind w:firstLineChars="0"/>
      </w:pPr>
      <w:r>
        <w:rPr>
          <w:rFonts w:hint="eastAsia"/>
        </w:rPr>
        <w:t>河湖岸线保护率</w:t>
      </w:r>
    </w:p>
    <w:p w14:paraId="447DF279" w14:textId="77777777" w:rsidR="0073621F" w:rsidRDefault="0073621F" w:rsidP="0073621F">
      <w:pPr>
        <w:ind w:firstLineChars="200" w:firstLine="562"/>
      </w:pPr>
      <w:r>
        <w:rPr>
          <w:rFonts w:hint="eastAsia"/>
          <w:b/>
          <w:color w:val="000000"/>
          <w:szCs w:val="28"/>
        </w:rPr>
        <w:t>【指标要求】</w:t>
      </w:r>
      <w:r w:rsidRPr="00AB0F53">
        <w:rPr>
          <w:bCs/>
          <w:color w:val="000000"/>
          <w:szCs w:val="28"/>
        </w:rPr>
        <w:t>完成上级管控目标</w:t>
      </w:r>
    </w:p>
    <w:p w14:paraId="2ECBF396" w14:textId="77777777" w:rsidR="0073621F" w:rsidRPr="00AB0F53" w:rsidRDefault="0073621F" w:rsidP="0073621F">
      <w:pPr>
        <w:ind w:firstLineChars="200" w:firstLine="562"/>
        <w:rPr>
          <w:b/>
          <w:color w:val="000000"/>
          <w:szCs w:val="28"/>
        </w:rPr>
      </w:pPr>
      <w:r>
        <w:rPr>
          <w:rFonts w:hint="eastAsia"/>
          <w:b/>
          <w:color w:val="000000"/>
          <w:szCs w:val="28"/>
        </w:rPr>
        <w:t>【现状分析】</w:t>
      </w:r>
      <w:r w:rsidRPr="00AB0F53">
        <w:rPr>
          <w:rFonts w:hint="eastAsia"/>
          <w:bCs/>
          <w:color w:val="000000"/>
          <w:szCs w:val="28"/>
        </w:rPr>
        <w:t>昌都市河湖岸线总长度为</w:t>
      </w:r>
      <w:r w:rsidRPr="00AB0F53">
        <w:rPr>
          <w:bCs/>
          <w:color w:val="000000"/>
          <w:szCs w:val="28"/>
        </w:rPr>
        <w:t>3239.9</w:t>
      </w:r>
      <w:r w:rsidRPr="00AB0F53">
        <w:rPr>
          <w:rFonts w:hint="eastAsia"/>
          <w:bCs/>
          <w:color w:val="000000"/>
          <w:szCs w:val="28"/>
        </w:rPr>
        <w:t>公里，</w:t>
      </w:r>
      <w:r w:rsidRPr="00AB0F53">
        <w:rPr>
          <w:rFonts w:hint="eastAsia"/>
          <w:bCs/>
          <w:color w:val="000000"/>
          <w:szCs w:val="28"/>
        </w:rPr>
        <w:t>2018</w:t>
      </w:r>
      <w:r w:rsidRPr="00AB0F53">
        <w:rPr>
          <w:rFonts w:hint="eastAsia"/>
          <w:bCs/>
          <w:color w:val="000000"/>
          <w:szCs w:val="28"/>
        </w:rPr>
        <w:t>年昌都市拟纳入保护范围河岸线总长度为</w:t>
      </w:r>
      <w:r w:rsidRPr="00AB0F53">
        <w:rPr>
          <w:rFonts w:hint="eastAsia"/>
          <w:bCs/>
          <w:color w:val="000000"/>
          <w:szCs w:val="28"/>
        </w:rPr>
        <w:t>1571.416</w:t>
      </w:r>
      <w:r w:rsidRPr="00AB0F53">
        <w:rPr>
          <w:rFonts w:hint="eastAsia"/>
          <w:bCs/>
          <w:color w:val="000000"/>
          <w:szCs w:val="28"/>
        </w:rPr>
        <w:t>公里，河湖岸线保护率是</w:t>
      </w:r>
      <w:r w:rsidRPr="00AB0F53">
        <w:rPr>
          <w:rFonts w:hint="eastAsia"/>
          <w:bCs/>
          <w:color w:val="000000"/>
          <w:szCs w:val="28"/>
        </w:rPr>
        <w:t>48.5%</w:t>
      </w:r>
      <w:r w:rsidRPr="00AB0F53">
        <w:rPr>
          <w:rFonts w:hint="eastAsia"/>
          <w:bCs/>
          <w:color w:val="000000"/>
          <w:szCs w:val="28"/>
        </w:rPr>
        <w:t>。全市大力开展保护河湖自然岸线的工作，通过制定一系列河长制、湖长</w:t>
      </w:r>
      <w:proofErr w:type="gramStart"/>
      <w:r w:rsidRPr="00AB0F53">
        <w:rPr>
          <w:rFonts w:hint="eastAsia"/>
          <w:bCs/>
          <w:color w:val="000000"/>
          <w:szCs w:val="28"/>
        </w:rPr>
        <w:t>制推进</w:t>
      </w:r>
      <w:proofErr w:type="gramEnd"/>
      <w:r w:rsidRPr="00AB0F53">
        <w:rPr>
          <w:rFonts w:hint="eastAsia"/>
          <w:bCs/>
          <w:color w:val="000000"/>
          <w:szCs w:val="28"/>
        </w:rPr>
        <w:t>机制与相关工作方案，进一步规范河湖岸线保护标准，争取在达到目标值的基础上呈逐年上升的态势。</w:t>
      </w:r>
    </w:p>
    <w:p w14:paraId="614C7CFC" w14:textId="77777777" w:rsidR="0073621F" w:rsidRDefault="0073621F" w:rsidP="0073621F">
      <w:pPr>
        <w:ind w:firstLineChars="196" w:firstLine="551"/>
        <w:rPr>
          <w:b/>
          <w:color w:val="000000"/>
          <w:szCs w:val="28"/>
        </w:rPr>
      </w:pPr>
      <w:r>
        <w:rPr>
          <w:rFonts w:hint="eastAsia"/>
          <w:b/>
          <w:color w:val="000000"/>
          <w:szCs w:val="28"/>
        </w:rPr>
        <w:t>【达标分析】</w:t>
      </w:r>
      <w:r w:rsidRPr="00AB0F53">
        <w:rPr>
          <w:rFonts w:hint="eastAsia"/>
          <w:bCs/>
          <w:color w:val="000000"/>
          <w:szCs w:val="28"/>
        </w:rPr>
        <w:t>已达标</w:t>
      </w:r>
    </w:p>
    <w:p w14:paraId="4E63B1ED" w14:textId="77777777" w:rsidR="0073621F" w:rsidRDefault="0073621F" w:rsidP="0073621F">
      <w:pPr>
        <w:ind w:firstLineChars="196" w:firstLine="551"/>
      </w:pPr>
      <w:r>
        <w:rPr>
          <w:rFonts w:hint="eastAsia"/>
          <w:b/>
          <w:color w:val="000000"/>
          <w:szCs w:val="28"/>
        </w:rPr>
        <w:lastRenderedPageBreak/>
        <w:t>【数据来源】</w:t>
      </w:r>
      <w:r w:rsidRPr="00AB0F53">
        <w:rPr>
          <w:rFonts w:hint="eastAsia"/>
          <w:bCs/>
          <w:color w:val="000000"/>
          <w:szCs w:val="28"/>
        </w:rPr>
        <w:t>昌都市全面推行“河长制”工作开展情况、《昌都市全面推行河长制湖长制工作总结评估报告》、《昌都市岸线保护与利用规划（湖泊）名录》</w:t>
      </w:r>
    </w:p>
    <w:p w14:paraId="61ADBDE4" w14:textId="77777777" w:rsidR="0073621F" w:rsidRDefault="0073621F" w:rsidP="0073621F">
      <w:pPr>
        <w:ind w:firstLineChars="196" w:firstLine="551"/>
      </w:pPr>
      <w:r>
        <w:rPr>
          <w:rFonts w:hint="eastAsia"/>
          <w:b/>
          <w:color w:val="000000"/>
          <w:szCs w:val="28"/>
        </w:rPr>
        <w:t>【近远期目标达标分析】</w:t>
      </w:r>
      <w:r w:rsidRPr="000D36A0">
        <w:rPr>
          <w:rFonts w:hint="eastAsia"/>
          <w:bCs/>
          <w:color w:val="000000"/>
          <w:szCs w:val="28"/>
        </w:rPr>
        <w:t>近远期目标均为完成上级管控目标。易达标。</w:t>
      </w:r>
    </w:p>
    <w:p w14:paraId="615ACA23" w14:textId="77777777" w:rsidR="0073621F" w:rsidRDefault="0073621F" w:rsidP="0073621F">
      <w:pPr>
        <w:ind w:firstLineChars="196" w:firstLine="551"/>
        <w:rPr>
          <w:b/>
          <w:color w:val="000000"/>
          <w:szCs w:val="28"/>
        </w:rPr>
      </w:pPr>
      <w:r>
        <w:rPr>
          <w:rFonts w:hint="eastAsia"/>
          <w:b/>
          <w:color w:val="000000"/>
          <w:szCs w:val="28"/>
        </w:rPr>
        <w:t>【巩固提升路径】</w:t>
      </w:r>
      <w:r>
        <w:rPr>
          <w:rFonts w:ascii="仿宋_GB2312" w:hint="eastAsia"/>
          <w:szCs w:val="28"/>
        </w:rPr>
        <w:t>开展年度考核工作，建立完善与河（湖）长</w:t>
      </w:r>
      <w:proofErr w:type="gramStart"/>
      <w:r>
        <w:rPr>
          <w:rFonts w:ascii="仿宋_GB2312" w:hint="eastAsia"/>
          <w:szCs w:val="28"/>
        </w:rPr>
        <w:t>制职能</w:t>
      </w:r>
      <w:proofErr w:type="gramEnd"/>
      <w:r>
        <w:rPr>
          <w:rFonts w:ascii="仿宋_GB2312" w:hint="eastAsia"/>
          <w:szCs w:val="28"/>
        </w:rPr>
        <w:t>发挥配套的水环境司法保护制度，有效减少水环境受到损害和破坏。</w:t>
      </w:r>
    </w:p>
    <w:p w14:paraId="730999A5" w14:textId="77777777" w:rsidR="0073621F" w:rsidRDefault="0073621F" w:rsidP="0073621F">
      <w:pPr>
        <w:pStyle w:val="3"/>
        <w:ind w:firstLine="562"/>
        <w:rPr>
          <w:lang w:val="zh-CN" w:bidi="en-US"/>
        </w:rPr>
      </w:pPr>
      <w:r>
        <w:rPr>
          <w:rFonts w:hint="eastAsia"/>
          <w:lang w:bidi="en-US"/>
        </w:rPr>
        <w:t>4</w:t>
      </w:r>
      <w:r>
        <w:rPr>
          <w:lang w:bidi="en-US"/>
        </w:rPr>
        <w:t>、</w:t>
      </w:r>
      <w:r>
        <w:rPr>
          <w:rFonts w:hint="eastAsia"/>
          <w:lang w:val="zh-CN" w:bidi="en-US"/>
        </w:rPr>
        <w:t>生态经济指标</w:t>
      </w:r>
    </w:p>
    <w:p w14:paraId="52585596" w14:textId="77777777" w:rsidR="0073621F" w:rsidRDefault="0073621F" w:rsidP="0073621F">
      <w:pPr>
        <w:pStyle w:val="4"/>
        <w:numPr>
          <w:ilvl w:val="0"/>
          <w:numId w:val="2"/>
        </w:numPr>
        <w:ind w:firstLineChars="0"/>
      </w:pPr>
      <w:r w:rsidRPr="002F77B0">
        <w:t>单位地区生产总值能耗</w:t>
      </w:r>
    </w:p>
    <w:p w14:paraId="21D84511" w14:textId="77777777" w:rsidR="0073621F" w:rsidRDefault="0073621F" w:rsidP="0073621F">
      <w:pPr>
        <w:ind w:firstLineChars="200" w:firstLine="562"/>
      </w:pPr>
      <w:r>
        <w:rPr>
          <w:rFonts w:hint="eastAsia"/>
          <w:b/>
          <w:color w:val="000000"/>
          <w:szCs w:val="28"/>
        </w:rPr>
        <w:t>【指标要求】</w:t>
      </w:r>
      <w:r w:rsidRPr="00AB0D6D">
        <w:rPr>
          <w:bCs/>
          <w:color w:val="000000"/>
          <w:szCs w:val="28"/>
        </w:rPr>
        <w:t>完成上级规定的目标任务；保持稳定或持续改善</w:t>
      </w:r>
    </w:p>
    <w:p w14:paraId="00DE7466" w14:textId="77777777" w:rsidR="0073621F" w:rsidRPr="00AB0D6D" w:rsidRDefault="0073621F" w:rsidP="0073621F">
      <w:pPr>
        <w:ind w:firstLineChars="200" w:firstLine="562"/>
        <w:rPr>
          <w:bCs/>
          <w:color w:val="000000"/>
          <w:szCs w:val="28"/>
        </w:rPr>
      </w:pPr>
      <w:r>
        <w:rPr>
          <w:rFonts w:hint="eastAsia"/>
          <w:b/>
          <w:color w:val="000000"/>
          <w:szCs w:val="28"/>
        </w:rPr>
        <w:t>【现状分析】</w:t>
      </w:r>
      <w:r w:rsidRPr="00AB0D6D">
        <w:rPr>
          <w:rFonts w:hint="eastAsia"/>
          <w:bCs/>
          <w:color w:val="000000"/>
          <w:szCs w:val="28"/>
        </w:rPr>
        <w:t>2016-2018</w:t>
      </w:r>
      <w:r w:rsidRPr="00AB0D6D">
        <w:rPr>
          <w:rFonts w:hint="eastAsia"/>
          <w:bCs/>
          <w:color w:val="000000"/>
          <w:szCs w:val="28"/>
        </w:rPr>
        <w:t>年昌都市国内生产总值分别为：</w:t>
      </w:r>
      <w:r w:rsidRPr="00AB0D6D">
        <w:rPr>
          <w:rFonts w:hint="eastAsia"/>
          <w:bCs/>
          <w:color w:val="000000"/>
          <w:szCs w:val="28"/>
        </w:rPr>
        <w:t>1478600</w:t>
      </w:r>
      <w:r w:rsidRPr="00AB0D6D">
        <w:rPr>
          <w:rFonts w:hint="eastAsia"/>
          <w:bCs/>
          <w:color w:val="000000"/>
          <w:szCs w:val="28"/>
        </w:rPr>
        <w:t>万元、</w:t>
      </w:r>
      <w:r w:rsidRPr="00AB0D6D">
        <w:rPr>
          <w:rFonts w:hint="eastAsia"/>
          <w:bCs/>
          <w:color w:val="000000"/>
          <w:szCs w:val="28"/>
        </w:rPr>
        <w:t>1698500</w:t>
      </w:r>
      <w:r w:rsidRPr="00AB0D6D">
        <w:rPr>
          <w:rFonts w:hint="eastAsia"/>
          <w:bCs/>
          <w:color w:val="000000"/>
          <w:szCs w:val="28"/>
        </w:rPr>
        <w:t>万元、</w:t>
      </w:r>
      <w:r w:rsidRPr="00AB0D6D">
        <w:rPr>
          <w:rFonts w:hint="eastAsia"/>
          <w:bCs/>
          <w:color w:val="000000"/>
          <w:szCs w:val="28"/>
        </w:rPr>
        <w:t>1914200</w:t>
      </w:r>
      <w:r w:rsidRPr="00AB0D6D">
        <w:rPr>
          <w:rFonts w:hint="eastAsia"/>
          <w:bCs/>
          <w:color w:val="000000"/>
          <w:szCs w:val="28"/>
        </w:rPr>
        <w:t>万元。产生的能源消耗主要分布在这几个方面：电、汽油、热力、液化石油气及其他能源等几个领域。按照不同的转换系数进行折算，近三年折算消耗标准煤为：</w:t>
      </w:r>
      <w:r w:rsidRPr="00AB0D6D">
        <w:rPr>
          <w:rFonts w:hint="eastAsia"/>
          <w:bCs/>
          <w:color w:val="000000"/>
          <w:szCs w:val="28"/>
        </w:rPr>
        <w:t>635100</w:t>
      </w:r>
      <w:r w:rsidRPr="00AB0D6D">
        <w:rPr>
          <w:rFonts w:hint="eastAsia"/>
          <w:bCs/>
          <w:color w:val="000000"/>
          <w:szCs w:val="28"/>
        </w:rPr>
        <w:t>吨、</w:t>
      </w:r>
      <w:r w:rsidRPr="00AB0D6D">
        <w:rPr>
          <w:rFonts w:hint="eastAsia"/>
          <w:bCs/>
          <w:color w:val="000000"/>
          <w:szCs w:val="28"/>
        </w:rPr>
        <w:t>608600</w:t>
      </w:r>
      <w:r w:rsidRPr="00AB0D6D">
        <w:rPr>
          <w:rFonts w:hint="eastAsia"/>
          <w:bCs/>
          <w:color w:val="000000"/>
          <w:szCs w:val="28"/>
        </w:rPr>
        <w:t>吨、</w:t>
      </w:r>
      <w:r w:rsidRPr="00AB0D6D">
        <w:rPr>
          <w:rFonts w:hint="eastAsia"/>
          <w:bCs/>
          <w:color w:val="000000"/>
          <w:szCs w:val="28"/>
        </w:rPr>
        <w:t>676200</w:t>
      </w:r>
      <w:r w:rsidRPr="00AB0D6D">
        <w:rPr>
          <w:rFonts w:hint="eastAsia"/>
          <w:bCs/>
          <w:color w:val="000000"/>
          <w:szCs w:val="28"/>
        </w:rPr>
        <w:t>吨。</w:t>
      </w:r>
    </w:p>
    <w:p w14:paraId="71240AA6" w14:textId="77777777" w:rsidR="0073621F" w:rsidRPr="002163F6" w:rsidRDefault="0073621F" w:rsidP="0073621F">
      <w:pPr>
        <w:ind w:firstLineChars="200" w:firstLine="560"/>
        <w:rPr>
          <w:bCs/>
          <w:color w:val="000000"/>
          <w:szCs w:val="28"/>
        </w:rPr>
      </w:pPr>
      <w:r w:rsidRPr="00AB0D6D">
        <w:rPr>
          <w:rFonts w:hint="eastAsia"/>
          <w:bCs/>
          <w:color w:val="000000"/>
          <w:szCs w:val="28"/>
        </w:rPr>
        <w:t>经计算，</w:t>
      </w:r>
      <w:r w:rsidRPr="00AB0D6D">
        <w:rPr>
          <w:rFonts w:hint="eastAsia"/>
          <w:bCs/>
          <w:color w:val="000000"/>
          <w:szCs w:val="28"/>
        </w:rPr>
        <w:t>201</w:t>
      </w:r>
      <w:r>
        <w:rPr>
          <w:rFonts w:hint="eastAsia"/>
          <w:bCs/>
          <w:color w:val="000000"/>
          <w:szCs w:val="28"/>
        </w:rPr>
        <w:t>6</w:t>
      </w:r>
      <w:r w:rsidRPr="00AB0D6D">
        <w:rPr>
          <w:rFonts w:hint="eastAsia"/>
          <w:bCs/>
          <w:color w:val="000000"/>
          <w:szCs w:val="28"/>
        </w:rPr>
        <w:t>-2018</w:t>
      </w:r>
      <w:r w:rsidRPr="00AB0D6D">
        <w:rPr>
          <w:rFonts w:hint="eastAsia"/>
          <w:bCs/>
          <w:color w:val="000000"/>
          <w:szCs w:val="28"/>
        </w:rPr>
        <w:t>年昌都市单位</w:t>
      </w:r>
      <w:r w:rsidRPr="00AB0D6D">
        <w:rPr>
          <w:rFonts w:hint="eastAsia"/>
          <w:bCs/>
          <w:color w:val="000000"/>
          <w:szCs w:val="28"/>
        </w:rPr>
        <w:t>GD</w:t>
      </w:r>
      <w:r w:rsidRPr="00AB0D6D">
        <w:rPr>
          <w:rFonts w:hint="eastAsia"/>
          <w:bCs/>
          <w:color w:val="000000"/>
          <w:szCs w:val="28"/>
        </w:rPr>
        <w:t>能耗为：</w:t>
      </w:r>
      <w:r w:rsidRPr="00AB0D6D">
        <w:rPr>
          <w:rFonts w:hint="eastAsia"/>
          <w:bCs/>
          <w:color w:val="000000"/>
          <w:szCs w:val="28"/>
        </w:rPr>
        <w:t>2016</w:t>
      </w:r>
      <w:r w:rsidRPr="00AB0D6D">
        <w:rPr>
          <w:rFonts w:hint="eastAsia"/>
          <w:bCs/>
          <w:color w:val="000000"/>
          <w:szCs w:val="28"/>
        </w:rPr>
        <w:t>年单位</w:t>
      </w:r>
      <w:r w:rsidRPr="00AB0D6D">
        <w:rPr>
          <w:rFonts w:hint="eastAsia"/>
          <w:bCs/>
          <w:color w:val="000000"/>
          <w:szCs w:val="28"/>
        </w:rPr>
        <w:t>GDP</w:t>
      </w:r>
      <w:r w:rsidRPr="00AB0D6D">
        <w:rPr>
          <w:rFonts w:hint="eastAsia"/>
          <w:bCs/>
          <w:color w:val="000000"/>
          <w:szCs w:val="28"/>
        </w:rPr>
        <w:t>能耗为</w:t>
      </w:r>
      <w:r w:rsidRPr="00AB0D6D">
        <w:rPr>
          <w:rFonts w:hint="eastAsia"/>
          <w:bCs/>
          <w:color w:val="000000"/>
          <w:szCs w:val="28"/>
        </w:rPr>
        <w:t>0.43</w:t>
      </w:r>
      <w:r w:rsidRPr="00AB0D6D">
        <w:rPr>
          <w:rFonts w:hint="eastAsia"/>
          <w:bCs/>
          <w:color w:val="000000"/>
          <w:szCs w:val="28"/>
        </w:rPr>
        <w:t>吨标准煤／万元，</w:t>
      </w:r>
      <w:r w:rsidRPr="00AB0D6D">
        <w:rPr>
          <w:rFonts w:hint="eastAsia"/>
          <w:bCs/>
          <w:color w:val="000000"/>
          <w:szCs w:val="28"/>
        </w:rPr>
        <w:t>2017</w:t>
      </w:r>
      <w:r w:rsidRPr="00AB0D6D">
        <w:rPr>
          <w:rFonts w:hint="eastAsia"/>
          <w:bCs/>
          <w:color w:val="000000"/>
          <w:szCs w:val="28"/>
        </w:rPr>
        <w:t>年单位</w:t>
      </w:r>
      <w:r w:rsidRPr="00AB0D6D">
        <w:rPr>
          <w:rFonts w:hint="eastAsia"/>
          <w:bCs/>
          <w:color w:val="000000"/>
          <w:szCs w:val="28"/>
        </w:rPr>
        <w:t>GDP</w:t>
      </w:r>
      <w:r w:rsidRPr="00AB0D6D">
        <w:rPr>
          <w:rFonts w:hint="eastAsia"/>
          <w:bCs/>
          <w:color w:val="000000"/>
          <w:szCs w:val="28"/>
        </w:rPr>
        <w:t>能耗为</w:t>
      </w:r>
      <w:r w:rsidRPr="00AB0D6D">
        <w:rPr>
          <w:rFonts w:hint="eastAsia"/>
          <w:bCs/>
          <w:color w:val="000000"/>
          <w:szCs w:val="28"/>
        </w:rPr>
        <w:t>0.36</w:t>
      </w:r>
      <w:r w:rsidRPr="00AB0D6D">
        <w:rPr>
          <w:rFonts w:hint="eastAsia"/>
          <w:bCs/>
          <w:color w:val="000000"/>
          <w:szCs w:val="28"/>
        </w:rPr>
        <w:t>吨标准煤／万元，</w:t>
      </w:r>
      <w:r w:rsidRPr="00AB0D6D">
        <w:rPr>
          <w:rFonts w:hint="eastAsia"/>
          <w:bCs/>
          <w:color w:val="000000"/>
          <w:szCs w:val="28"/>
        </w:rPr>
        <w:t>2018</w:t>
      </w:r>
      <w:r w:rsidRPr="00AB0D6D">
        <w:rPr>
          <w:rFonts w:hint="eastAsia"/>
          <w:bCs/>
          <w:color w:val="000000"/>
          <w:szCs w:val="28"/>
        </w:rPr>
        <w:t>年单位</w:t>
      </w:r>
      <w:r w:rsidRPr="00AB0D6D">
        <w:rPr>
          <w:rFonts w:hint="eastAsia"/>
          <w:bCs/>
          <w:color w:val="000000"/>
          <w:szCs w:val="28"/>
        </w:rPr>
        <w:t>GDP</w:t>
      </w:r>
      <w:r w:rsidRPr="00AB0D6D">
        <w:rPr>
          <w:rFonts w:hint="eastAsia"/>
          <w:bCs/>
          <w:color w:val="000000"/>
          <w:szCs w:val="28"/>
        </w:rPr>
        <w:t>能耗为</w:t>
      </w:r>
      <w:r w:rsidRPr="00AB0D6D">
        <w:rPr>
          <w:rFonts w:hint="eastAsia"/>
          <w:bCs/>
          <w:color w:val="000000"/>
          <w:szCs w:val="28"/>
        </w:rPr>
        <w:t>0.35</w:t>
      </w:r>
      <w:r w:rsidRPr="00AB0D6D">
        <w:rPr>
          <w:rFonts w:hint="eastAsia"/>
          <w:bCs/>
          <w:color w:val="000000"/>
          <w:szCs w:val="28"/>
        </w:rPr>
        <w:t>吨标准煤</w:t>
      </w:r>
      <w:r w:rsidRPr="00AB0D6D">
        <w:rPr>
          <w:rFonts w:hint="eastAsia"/>
          <w:bCs/>
          <w:color w:val="000000"/>
          <w:szCs w:val="28"/>
        </w:rPr>
        <w:t>/</w:t>
      </w:r>
      <w:r w:rsidRPr="00AB0D6D">
        <w:rPr>
          <w:rFonts w:hint="eastAsia"/>
          <w:bCs/>
          <w:color w:val="000000"/>
          <w:szCs w:val="28"/>
        </w:rPr>
        <w:t>万元，呈逐年稳定下降的趋势。从</w:t>
      </w:r>
      <w:r w:rsidRPr="00AB0D6D">
        <w:rPr>
          <w:rFonts w:hint="eastAsia"/>
          <w:bCs/>
          <w:color w:val="000000"/>
          <w:szCs w:val="28"/>
        </w:rPr>
        <w:t>2016</w:t>
      </w:r>
      <w:r w:rsidRPr="00AB0D6D">
        <w:rPr>
          <w:rFonts w:hint="eastAsia"/>
          <w:bCs/>
          <w:color w:val="000000"/>
          <w:szCs w:val="28"/>
        </w:rPr>
        <w:t>年到</w:t>
      </w:r>
      <w:r w:rsidRPr="00AB0D6D">
        <w:rPr>
          <w:rFonts w:hint="eastAsia"/>
          <w:bCs/>
          <w:color w:val="000000"/>
          <w:szCs w:val="28"/>
        </w:rPr>
        <w:t>2018</w:t>
      </w:r>
      <w:r w:rsidRPr="00AB0D6D">
        <w:rPr>
          <w:rFonts w:hint="eastAsia"/>
          <w:bCs/>
          <w:color w:val="000000"/>
          <w:szCs w:val="28"/>
        </w:rPr>
        <w:t>年下降了</w:t>
      </w:r>
      <w:r w:rsidRPr="00AB0D6D">
        <w:rPr>
          <w:rFonts w:hint="eastAsia"/>
          <w:bCs/>
          <w:color w:val="000000"/>
          <w:szCs w:val="28"/>
        </w:rPr>
        <w:t>18%</w:t>
      </w:r>
      <w:r w:rsidRPr="00AB0D6D">
        <w:rPr>
          <w:rFonts w:hint="eastAsia"/>
          <w:bCs/>
          <w:color w:val="000000"/>
          <w:szCs w:val="28"/>
        </w:rPr>
        <w:t>，达到上级规定目标</w:t>
      </w:r>
      <w:r w:rsidRPr="002163F6">
        <w:rPr>
          <w:rFonts w:hint="eastAsia"/>
          <w:bCs/>
          <w:color w:val="000000"/>
          <w:szCs w:val="28"/>
        </w:rPr>
        <w:t>任务（</w:t>
      </w:r>
      <w:r w:rsidRPr="002163F6">
        <w:rPr>
          <w:rFonts w:hint="eastAsia"/>
          <w:bCs/>
          <w:color w:val="000000"/>
          <w:szCs w:val="28"/>
        </w:rPr>
        <w:t>10%</w:t>
      </w:r>
      <w:r w:rsidRPr="002163F6">
        <w:rPr>
          <w:rFonts w:hint="eastAsia"/>
          <w:bCs/>
          <w:color w:val="000000"/>
          <w:szCs w:val="28"/>
        </w:rPr>
        <w:t>）。</w:t>
      </w:r>
    </w:p>
    <w:p w14:paraId="0EB978D9" w14:textId="77777777" w:rsidR="0073621F" w:rsidRPr="002163F6" w:rsidRDefault="0073621F" w:rsidP="0073621F">
      <w:pPr>
        <w:ind w:firstLineChars="196" w:firstLine="551"/>
        <w:rPr>
          <w:bCs/>
          <w:color w:val="000000"/>
          <w:szCs w:val="28"/>
        </w:rPr>
      </w:pPr>
      <w:r>
        <w:rPr>
          <w:rFonts w:hint="eastAsia"/>
          <w:b/>
          <w:color w:val="000000"/>
          <w:szCs w:val="28"/>
        </w:rPr>
        <w:t>【达标分析】</w:t>
      </w:r>
      <w:r w:rsidRPr="002163F6">
        <w:rPr>
          <w:rFonts w:hint="eastAsia"/>
          <w:bCs/>
          <w:color w:val="000000"/>
          <w:szCs w:val="28"/>
        </w:rPr>
        <w:t>已达标</w:t>
      </w:r>
    </w:p>
    <w:p w14:paraId="7C5DC31E" w14:textId="77777777" w:rsidR="0073621F" w:rsidRPr="002163F6" w:rsidRDefault="0073621F" w:rsidP="0073621F">
      <w:pPr>
        <w:ind w:firstLineChars="196" w:firstLine="551"/>
        <w:rPr>
          <w:b/>
          <w:color w:val="000000"/>
          <w:szCs w:val="28"/>
        </w:rPr>
      </w:pPr>
      <w:r>
        <w:rPr>
          <w:rFonts w:hint="eastAsia"/>
          <w:b/>
          <w:color w:val="000000"/>
          <w:szCs w:val="28"/>
        </w:rPr>
        <w:lastRenderedPageBreak/>
        <w:t>【数据来源】</w:t>
      </w:r>
      <w:r w:rsidRPr="002163F6">
        <w:rPr>
          <w:rFonts w:hint="eastAsia"/>
          <w:bCs/>
          <w:color w:val="000000"/>
          <w:szCs w:val="28"/>
        </w:rPr>
        <w:t>2016-2018</w:t>
      </w:r>
      <w:r w:rsidRPr="002163F6">
        <w:rPr>
          <w:rFonts w:hint="eastAsia"/>
          <w:bCs/>
          <w:color w:val="000000"/>
          <w:szCs w:val="28"/>
        </w:rPr>
        <w:t>年昌都市</w:t>
      </w:r>
      <w:r w:rsidRPr="002163F6">
        <w:rPr>
          <w:rFonts w:hint="eastAsia"/>
          <w:bCs/>
          <w:color w:val="000000"/>
          <w:szCs w:val="28"/>
        </w:rPr>
        <w:t>GDP</w:t>
      </w:r>
      <w:r w:rsidRPr="002163F6">
        <w:rPr>
          <w:rFonts w:hint="eastAsia"/>
          <w:bCs/>
          <w:color w:val="000000"/>
          <w:szCs w:val="28"/>
        </w:rPr>
        <w:t>的统计数据、关于</w:t>
      </w:r>
      <w:r w:rsidRPr="002163F6">
        <w:rPr>
          <w:rFonts w:hint="eastAsia"/>
          <w:bCs/>
          <w:color w:val="000000"/>
          <w:szCs w:val="28"/>
        </w:rPr>
        <w:t>2017</w:t>
      </w:r>
      <w:r w:rsidRPr="002163F6">
        <w:rPr>
          <w:rFonts w:hint="eastAsia"/>
          <w:bCs/>
          <w:color w:val="000000"/>
          <w:szCs w:val="28"/>
        </w:rPr>
        <w:t>年度各地（市）能源消耗总量和强度“双控”目标责任评价考核情况的通报、自治区统计局关于反馈</w:t>
      </w:r>
      <w:r w:rsidRPr="002163F6">
        <w:rPr>
          <w:rFonts w:hint="eastAsia"/>
          <w:bCs/>
          <w:color w:val="000000"/>
          <w:szCs w:val="28"/>
        </w:rPr>
        <w:t>2018</w:t>
      </w:r>
      <w:r w:rsidRPr="002163F6">
        <w:rPr>
          <w:rFonts w:hint="eastAsia"/>
          <w:bCs/>
          <w:color w:val="000000"/>
          <w:szCs w:val="28"/>
        </w:rPr>
        <w:t>年七市（地）能耗核算数据的通知（</w:t>
      </w:r>
      <w:proofErr w:type="gramStart"/>
      <w:r w:rsidRPr="002163F6">
        <w:rPr>
          <w:rFonts w:hint="eastAsia"/>
          <w:bCs/>
          <w:color w:val="000000"/>
          <w:szCs w:val="28"/>
        </w:rPr>
        <w:t>藏统办</w:t>
      </w:r>
      <w:proofErr w:type="gramEnd"/>
      <w:r w:rsidRPr="002163F6">
        <w:rPr>
          <w:rFonts w:hint="eastAsia"/>
          <w:bCs/>
          <w:color w:val="000000"/>
          <w:szCs w:val="28"/>
        </w:rPr>
        <w:t>字</w:t>
      </w:r>
      <w:r w:rsidRPr="002163F6">
        <w:rPr>
          <w:rFonts w:hint="eastAsia"/>
          <w:bCs/>
          <w:color w:val="000000"/>
          <w:szCs w:val="28"/>
        </w:rPr>
        <w:t>[2019]6</w:t>
      </w:r>
      <w:r w:rsidRPr="002163F6">
        <w:rPr>
          <w:rFonts w:hint="eastAsia"/>
          <w:bCs/>
          <w:color w:val="000000"/>
          <w:szCs w:val="28"/>
        </w:rPr>
        <w:t>号）</w:t>
      </w:r>
    </w:p>
    <w:p w14:paraId="34134F22" w14:textId="77777777" w:rsidR="0073621F" w:rsidRDefault="0073621F" w:rsidP="0073621F">
      <w:pPr>
        <w:ind w:firstLineChars="196" w:firstLine="551"/>
      </w:pPr>
      <w:r>
        <w:rPr>
          <w:rFonts w:hint="eastAsia"/>
          <w:b/>
          <w:color w:val="000000"/>
          <w:szCs w:val="28"/>
        </w:rPr>
        <w:t>【近远期目标达标分析】</w:t>
      </w:r>
      <w:r w:rsidRPr="002163F6">
        <w:rPr>
          <w:rFonts w:hint="eastAsia"/>
          <w:bCs/>
          <w:color w:val="000000"/>
          <w:szCs w:val="28"/>
        </w:rPr>
        <w:t>近远期目标均为</w:t>
      </w:r>
      <w:r w:rsidRPr="002163F6">
        <w:rPr>
          <w:bCs/>
          <w:color w:val="000000"/>
          <w:szCs w:val="28"/>
        </w:rPr>
        <w:t>完成上级规定的目标任务</w:t>
      </w:r>
      <w:r w:rsidRPr="002163F6">
        <w:rPr>
          <w:rFonts w:hint="eastAsia"/>
          <w:bCs/>
          <w:color w:val="000000"/>
          <w:szCs w:val="28"/>
        </w:rPr>
        <w:t>；持续改善</w:t>
      </w:r>
      <w:r>
        <w:rPr>
          <w:rFonts w:hint="eastAsia"/>
          <w:bCs/>
          <w:color w:val="000000"/>
          <w:szCs w:val="28"/>
        </w:rPr>
        <w:t>。易达标。</w:t>
      </w:r>
    </w:p>
    <w:p w14:paraId="63CFA14B" w14:textId="77777777" w:rsidR="0073621F" w:rsidRDefault="0073621F" w:rsidP="0073621F">
      <w:pPr>
        <w:ind w:firstLineChars="196" w:firstLine="551"/>
      </w:pPr>
      <w:r>
        <w:rPr>
          <w:rFonts w:hint="eastAsia"/>
          <w:b/>
          <w:color w:val="000000"/>
          <w:szCs w:val="28"/>
        </w:rPr>
        <w:t>【巩固提升路径】</w:t>
      </w:r>
      <w:r>
        <w:rPr>
          <w:rFonts w:hint="eastAsia"/>
          <w:bCs/>
          <w:color w:val="000000"/>
          <w:szCs w:val="28"/>
          <w:lang w:val="zh-CN" w:bidi="en-US"/>
        </w:rPr>
        <w:t>加强能源、矿产、天然饮用水、民族手工业、藏药等工业领域节能降耗技术研发和先进使用技术推广应用，推进建材、矿产等高耗能行业和传统产业技术改造，提升工业生产效率和能耗效率。</w:t>
      </w:r>
    </w:p>
    <w:p w14:paraId="2F6BA133" w14:textId="77777777" w:rsidR="0073621F" w:rsidRDefault="0073621F" w:rsidP="0073621F">
      <w:pPr>
        <w:pStyle w:val="4"/>
        <w:numPr>
          <w:ilvl w:val="0"/>
          <w:numId w:val="2"/>
        </w:numPr>
        <w:ind w:firstLineChars="0"/>
      </w:pPr>
      <w:r w:rsidRPr="002F77B0">
        <w:t>单位地区生产总值用水量</w:t>
      </w:r>
    </w:p>
    <w:p w14:paraId="4F13EB08" w14:textId="77777777" w:rsidR="0073621F" w:rsidRPr="002163F6" w:rsidRDefault="0073621F" w:rsidP="0073621F">
      <w:pPr>
        <w:ind w:firstLineChars="200" w:firstLine="562"/>
        <w:rPr>
          <w:bCs/>
        </w:rPr>
      </w:pPr>
      <w:r>
        <w:rPr>
          <w:rFonts w:hint="eastAsia"/>
          <w:b/>
          <w:color w:val="000000"/>
          <w:szCs w:val="28"/>
        </w:rPr>
        <w:t>【指标要求】</w:t>
      </w:r>
      <w:r w:rsidRPr="002163F6">
        <w:rPr>
          <w:bCs/>
          <w:color w:val="000000"/>
          <w:szCs w:val="28"/>
        </w:rPr>
        <w:t>完成上级规定的目标任务；保持稳定或持续改善</w:t>
      </w:r>
    </w:p>
    <w:p w14:paraId="4A2C7303" w14:textId="77777777" w:rsidR="0073621F" w:rsidRPr="002163F6" w:rsidRDefault="0073621F" w:rsidP="0073621F">
      <w:pPr>
        <w:ind w:firstLineChars="200" w:firstLine="562"/>
        <w:rPr>
          <w:bCs/>
          <w:color w:val="000000"/>
          <w:szCs w:val="28"/>
        </w:rPr>
      </w:pPr>
      <w:r>
        <w:rPr>
          <w:rFonts w:hint="eastAsia"/>
          <w:b/>
          <w:color w:val="000000"/>
          <w:szCs w:val="28"/>
        </w:rPr>
        <w:t>【现状分析】</w:t>
      </w:r>
      <w:r w:rsidRPr="002163F6">
        <w:rPr>
          <w:rFonts w:hint="eastAsia"/>
          <w:bCs/>
          <w:color w:val="000000"/>
          <w:szCs w:val="28"/>
        </w:rPr>
        <w:t>根据水利局和统计局的统计数据，</w:t>
      </w:r>
      <w:r w:rsidRPr="002163F6">
        <w:rPr>
          <w:rFonts w:hint="eastAsia"/>
          <w:bCs/>
          <w:color w:val="000000"/>
          <w:szCs w:val="28"/>
        </w:rPr>
        <w:t>2016-2018</w:t>
      </w:r>
      <w:r w:rsidRPr="002163F6">
        <w:rPr>
          <w:rFonts w:hint="eastAsia"/>
          <w:bCs/>
          <w:color w:val="000000"/>
          <w:szCs w:val="28"/>
        </w:rPr>
        <w:t>年昌都市的地区生产总值分别为：</w:t>
      </w:r>
      <w:r w:rsidRPr="002163F6">
        <w:rPr>
          <w:rFonts w:hint="eastAsia"/>
          <w:bCs/>
          <w:color w:val="000000"/>
          <w:szCs w:val="28"/>
        </w:rPr>
        <w:t>1478600</w:t>
      </w:r>
      <w:r w:rsidRPr="002163F6">
        <w:rPr>
          <w:rFonts w:hint="eastAsia"/>
          <w:bCs/>
          <w:color w:val="000000"/>
          <w:szCs w:val="28"/>
        </w:rPr>
        <w:t>万元、</w:t>
      </w:r>
      <w:r w:rsidRPr="002163F6">
        <w:rPr>
          <w:rFonts w:hint="eastAsia"/>
          <w:bCs/>
          <w:color w:val="000000"/>
          <w:szCs w:val="28"/>
        </w:rPr>
        <w:t>1698500</w:t>
      </w:r>
      <w:r w:rsidRPr="002163F6">
        <w:rPr>
          <w:rFonts w:hint="eastAsia"/>
          <w:bCs/>
          <w:color w:val="000000"/>
          <w:szCs w:val="28"/>
        </w:rPr>
        <w:t>万元、</w:t>
      </w:r>
      <w:r w:rsidRPr="002163F6">
        <w:rPr>
          <w:rFonts w:hint="eastAsia"/>
          <w:bCs/>
          <w:color w:val="000000"/>
          <w:szCs w:val="28"/>
        </w:rPr>
        <w:t>1914200</w:t>
      </w:r>
      <w:r w:rsidRPr="002163F6">
        <w:rPr>
          <w:rFonts w:hint="eastAsia"/>
          <w:bCs/>
          <w:color w:val="000000"/>
          <w:szCs w:val="28"/>
        </w:rPr>
        <w:t>万元。用水量主要分布在：农业、工业、生活和人工生态环境这四个领域，近三年用水量合计分别为：</w:t>
      </w:r>
      <w:r w:rsidRPr="002163F6">
        <w:rPr>
          <w:rFonts w:hint="eastAsia"/>
          <w:bCs/>
          <w:color w:val="000000"/>
          <w:szCs w:val="28"/>
        </w:rPr>
        <w:t>3.94</w:t>
      </w:r>
      <w:r w:rsidRPr="002163F6">
        <w:rPr>
          <w:rFonts w:hint="eastAsia"/>
          <w:bCs/>
          <w:color w:val="000000"/>
          <w:szCs w:val="28"/>
        </w:rPr>
        <w:t>亿立方米、</w:t>
      </w:r>
      <w:r w:rsidRPr="002163F6">
        <w:rPr>
          <w:rFonts w:hint="eastAsia"/>
          <w:bCs/>
          <w:color w:val="000000"/>
          <w:szCs w:val="28"/>
        </w:rPr>
        <w:t>3.94</w:t>
      </w:r>
      <w:r w:rsidRPr="002163F6">
        <w:rPr>
          <w:rFonts w:hint="eastAsia"/>
          <w:bCs/>
          <w:color w:val="000000"/>
          <w:szCs w:val="28"/>
        </w:rPr>
        <w:t>亿立方米和</w:t>
      </w:r>
      <w:r w:rsidRPr="002163F6">
        <w:rPr>
          <w:rFonts w:hint="eastAsia"/>
          <w:bCs/>
          <w:color w:val="000000"/>
          <w:szCs w:val="28"/>
        </w:rPr>
        <w:t>3.83</w:t>
      </w:r>
      <w:r w:rsidRPr="002163F6">
        <w:rPr>
          <w:rFonts w:hint="eastAsia"/>
          <w:bCs/>
          <w:color w:val="000000"/>
          <w:szCs w:val="28"/>
        </w:rPr>
        <w:t>亿立方米。</w:t>
      </w:r>
    </w:p>
    <w:p w14:paraId="26452384" w14:textId="77777777" w:rsidR="0073621F" w:rsidRPr="002163F6" w:rsidRDefault="0073621F" w:rsidP="0073621F">
      <w:pPr>
        <w:ind w:firstLineChars="200" w:firstLine="560"/>
        <w:rPr>
          <w:bCs/>
          <w:color w:val="000000"/>
          <w:szCs w:val="28"/>
        </w:rPr>
      </w:pPr>
      <w:r w:rsidRPr="002163F6">
        <w:rPr>
          <w:rFonts w:hint="eastAsia"/>
          <w:bCs/>
          <w:color w:val="000000"/>
          <w:szCs w:val="28"/>
        </w:rPr>
        <w:t>2016</w:t>
      </w:r>
      <w:r w:rsidRPr="002163F6">
        <w:rPr>
          <w:rFonts w:hint="eastAsia"/>
          <w:bCs/>
          <w:color w:val="000000"/>
          <w:szCs w:val="28"/>
        </w:rPr>
        <w:t>年昌都市的单位地区生产总值用水量是</w:t>
      </w:r>
      <w:r w:rsidRPr="002163F6">
        <w:rPr>
          <w:rFonts w:hint="eastAsia"/>
          <w:bCs/>
          <w:color w:val="000000"/>
          <w:szCs w:val="28"/>
        </w:rPr>
        <w:t>266.47</w:t>
      </w:r>
      <w:r w:rsidRPr="002163F6">
        <w:rPr>
          <w:rFonts w:hint="eastAsia"/>
          <w:bCs/>
          <w:color w:val="000000"/>
          <w:szCs w:val="28"/>
        </w:rPr>
        <w:t>，</w:t>
      </w:r>
      <w:r w:rsidRPr="002163F6">
        <w:rPr>
          <w:rFonts w:hint="eastAsia"/>
          <w:bCs/>
          <w:color w:val="000000"/>
          <w:szCs w:val="28"/>
        </w:rPr>
        <w:t>2017</w:t>
      </w:r>
      <w:r w:rsidRPr="002163F6">
        <w:rPr>
          <w:rFonts w:hint="eastAsia"/>
          <w:bCs/>
          <w:color w:val="000000"/>
          <w:szCs w:val="28"/>
        </w:rPr>
        <w:t>年为</w:t>
      </w:r>
      <w:r w:rsidRPr="002163F6">
        <w:rPr>
          <w:rFonts w:hint="eastAsia"/>
          <w:bCs/>
          <w:color w:val="000000"/>
          <w:szCs w:val="28"/>
        </w:rPr>
        <w:t>231.97</w:t>
      </w:r>
      <w:r w:rsidRPr="002163F6">
        <w:rPr>
          <w:rFonts w:hint="eastAsia"/>
          <w:bCs/>
          <w:color w:val="000000"/>
          <w:szCs w:val="28"/>
        </w:rPr>
        <w:t>，</w:t>
      </w:r>
      <w:r w:rsidRPr="002163F6">
        <w:rPr>
          <w:rFonts w:hint="eastAsia"/>
          <w:bCs/>
          <w:color w:val="000000"/>
          <w:szCs w:val="28"/>
        </w:rPr>
        <w:t>2018</w:t>
      </w:r>
      <w:r w:rsidRPr="002163F6">
        <w:rPr>
          <w:rFonts w:hint="eastAsia"/>
          <w:bCs/>
          <w:color w:val="000000"/>
          <w:szCs w:val="28"/>
        </w:rPr>
        <w:t>年为</w:t>
      </w:r>
      <w:r w:rsidRPr="002163F6">
        <w:rPr>
          <w:rFonts w:hint="eastAsia"/>
          <w:bCs/>
          <w:color w:val="000000"/>
          <w:szCs w:val="28"/>
        </w:rPr>
        <w:t>200.08</w:t>
      </w:r>
      <w:r w:rsidRPr="002163F6">
        <w:rPr>
          <w:rFonts w:hint="eastAsia"/>
          <w:bCs/>
          <w:color w:val="000000"/>
          <w:szCs w:val="28"/>
        </w:rPr>
        <w:t>，近三年已下降</w:t>
      </w:r>
      <w:r w:rsidRPr="002163F6">
        <w:rPr>
          <w:rFonts w:hint="eastAsia"/>
          <w:bCs/>
          <w:color w:val="000000"/>
          <w:szCs w:val="28"/>
        </w:rPr>
        <w:t>24.91%</w:t>
      </w:r>
      <w:r w:rsidRPr="002163F6">
        <w:rPr>
          <w:rFonts w:hint="eastAsia"/>
          <w:bCs/>
          <w:color w:val="000000"/>
          <w:szCs w:val="28"/>
        </w:rPr>
        <w:t>，完成上级规定的目标任务（</w:t>
      </w:r>
      <w:r w:rsidRPr="002163F6">
        <w:rPr>
          <w:rFonts w:hint="eastAsia"/>
          <w:bCs/>
          <w:color w:val="000000"/>
          <w:szCs w:val="28"/>
        </w:rPr>
        <w:t>20%</w:t>
      </w:r>
      <w:r w:rsidRPr="002163F6">
        <w:rPr>
          <w:rFonts w:hint="eastAsia"/>
          <w:bCs/>
          <w:color w:val="000000"/>
          <w:szCs w:val="28"/>
        </w:rPr>
        <w:t>）。</w:t>
      </w:r>
    </w:p>
    <w:p w14:paraId="4570483C" w14:textId="77777777" w:rsidR="0073621F" w:rsidRDefault="0073621F" w:rsidP="0073621F">
      <w:pPr>
        <w:ind w:firstLineChars="196" w:firstLine="551"/>
        <w:rPr>
          <w:b/>
          <w:color w:val="000000"/>
          <w:szCs w:val="28"/>
        </w:rPr>
      </w:pPr>
      <w:r>
        <w:rPr>
          <w:rFonts w:hint="eastAsia"/>
          <w:b/>
          <w:color w:val="000000"/>
          <w:szCs w:val="28"/>
        </w:rPr>
        <w:t>【达标分析】</w:t>
      </w:r>
      <w:r w:rsidRPr="002163F6">
        <w:rPr>
          <w:rFonts w:hint="eastAsia"/>
          <w:bCs/>
          <w:color w:val="000000"/>
          <w:szCs w:val="28"/>
        </w:rPr>
        <w:t>已达标</w:t>
      </w:r>
    </w:p>
    <w:p w14:paraId="7F8FF1FF" w14:textId="77777777" w:rsidR="0073621F" w:rsidRDefault="0073621F" w:rsidP="0073621F">
      <w:pPr>
        <w:ind w:firstLineChars="196" w:firstLine="551"/>
      </w:pPr>
      <w:r>
        <w:rPr>
          <w:rFonts w:hint="eastAsia"/>
          <w:b/>
          <w:color w:val="000000"/>
          <w:szCs w:val="28"/>
        </w:rPr>
        <w:t>【数据来源】</w:t>
      </w:r>
      <w:r w:rsidRPr="002163F6">
        <w:rPr>
          <w:rFonts w:hint="eastAsia"/>
          <w:bCs/>
          <w:color w:val="000000"/>
          <w:szCs w:val="28"/>
        </w:rPr>
        <w:t>2016-2018</w:t>
      </w:r>
      <w:r w:rsidRPr="002163F6">
        <w:rPr>
          <w:rFonts w:hint="eastAsia"/>
          <w:bCs/>
          <w:color w:val="000000"/>
          <w:szCs w:val="28"/>
        </w:rPr>
        <w:t>年昌都市</w:t>
      </w:r>
      <w:r w:rsidRPr="002163F6">
        <w:rPr>
          <w:rFonts w:hint="eastAsia"/>
          <w:bCs/>
          <w:color w:val="000000"/>
          <w:szCs w:val="28"/>
        </w:rPr>
        <w:t>GDP</w:t>
      </w:r>
      <w:r w:rsidRPr="002163F6">
        <w:rPr>
          <w:rFonts w:hint="eastAsia"/>
          <w:bCs/>
          <w:color w:val="000000"/>
          <w:szCs w:val="28"/>
        </w:rPr>
        <w:t>的统计数据、</w:t>
      </w:r>
      <w:r w:rsidRPr="002163F6">
        <w:rPr>
          <w:rFonts w:hint="eastAsia"/>
          <w:bCs/>
          <w:color w:val="000000"/>
          <w:szCs w:val="28"/>
        </w:rPr>
        <w:t>2016-2018</w:t>
      </w:r>
      <w:r w:rsidRPr="002163F6">
        <w:rPr>
          <w:rFonts w:hint="eastAsia"/>
          <w:bCs/>
          <w:color w:val="000000"/>
          <w:szCs w:val="28"/>
        </w:rPr>
        <w:lastRenderedPageBreak/>
        <w:t>年昌都市用水量统计数据</w:t>
      </w:r>
    </w:p>
    <w:p w14:paraId="5043B96C" w14:textId="77777777" w:rsidR="0073621F" w:rsidRDefault="0073621F" w:rsidP="0073621F">
      <w:pPr>
        <w:ind w:firstLineChars="196" w:firstLine="551"/>
      </w:pPr>
      <w:r>
        <w:rPr>
          <w:rFonts w:hint="eastAsia"/>
          <w:b/>
          <w:color w:val="000000"/>
          <w:szCs w:val="28"/>
        </w:rPr>
        <w:t>【近远期目标达标分析】</w:t>
      </w:r>
      <w:r w:rsidRPr="002163F6">
        <w:rPr>
          <w:rFonts w:hint="eastAsia"/>
          <w:bCs/>
          <w:color w:val="000000"/>
          <w:szCs w:val="28"/>
        </w:rPr>
        <w:t>近远期目标均为</w:t>
      </w:r>
      <w:r w:rsidRPr="002163F6">
        <w:rPr>
          <w:bCs/>
          <w:color w:val="000000"/>
          <w:szCs w:val="28"/>
        </w:rPr>
        <w:t>完成上级规定的目标任务</w:t>
      </w:r>
      <w:r w:rsidRPr="002163F6">
        <w:rPr>
          <w:rFonts w:hint="eastAsia"/>
          <w:bCs/>
          <w:color w:val="000000"/>
          <w:szCs w:val="28"/>
        </w:rPr>
        <w:t>；持续改善</w:t>
      </w:r>
      <w:r>
        <w:rPr>
          <w:rFonts w:hint="eastAsia"/>
          <w:bCs/>
          <w:color w:val="000000"/>
          <w:szCs w:val="28"/>
        </w:rPr>
        <w:t>。易达标。</w:t>
      </w:r>
    </w:p>
    <w:p w14:paraId="512D52C1" w14:textId="77777777" w:rsidR="0073621F" w:rsidRDefault="0073621F" w:rsidP="0073621F">
      <w:pPr>
        <w:ind w:firstLineChars="196" w:firstLine="551"/>
      </w:pPr>
      <w:r>
        <w:rPr>
          <w:rFonts w:hint="eastAsia"/>
          <w:b/>
          <w:color w:val="000000"/>
          <w:szCs w:val="28"/>
        </w:rPr>
        <w:t>【巩固提升路径】</w:t>
      </w:r>
      <w:r>
        <w:rPr>
          <w:bCs/>
          <w:color w:val="000000"/>
          <w:szCs w:val="28"/>
        </w:rPr>
        <w:t>强化水资源承载能力对经济社会发展的刚性约束。全面推进各行各业节水，强化农业节水，实施节水减排高效节水灌溉行动，推动高标准农田建设和农村机电灌溉设施建设工程，形成蓄、保、集、节、用一体化的节水农业新格局。</w:t>
      </w:r>
    </w:p>
    <w:p w14:paraId="52CC8CE1" w14:textId="77777777" w:rsidR="0073621F" w:rsidRPr="002F77B0" w:rsidRDefault="0073621F" w:rsidP="0073621F">
      <w:pPr>
        <w:pStyle w:val="4"/>
        <w:numPr>
          <w:ilvl w:val="0"/>
          <w:numId w:val="2"/>
        </w:numPr>
        <w:ind w:firstLineChars="0"/>
      </w:pPr>
      <w:r w:rsidRPr="002F77B0">
        <w:t>单位国内生产总值建设用地使用面积下降率</w:t>
      </w:r>
    </w:p>
    <w:p w14:paraId="0C457A9E" w14:textId="77777777" w:rsidR="0073621F" w:rsidRDefault="0073621F" w:rsidP="0073621F">
      <w:pPr>
        <w:ind w:firstLineChars="200" w:firstLine="562"/>
      </w:pPr>
      <w:r>
        <w:rPr>
          <w:rFonts w:hint="eastAsia"/>
          <w:b/>
          <w:color w:val="000000"/>
          <w:szCs w:val="28"/>
        </w:rPr>
        <w:t>【指标要求】</w:t>
      </w:r>
      <w:r w:rsidRPr="002163F6">
        <w:rPr>
          <w:bCs/>
          <w:color w:val="000000"/>
          <w:szCs w:val="28"/>
        </w:rPr>
        <w:t>≥4.5</w:t>
      </w:r>
      <w:r>
        <w:rPr>
          <w:rFonts w:hint="eastAsia"/>
          <w:bCs/>
          <w:color w:val="000000"/>
          <w:szCs w:val="28"/>
        </w:rPr>
        <w:t>%</w:t>
      </w:r>
    </w:p>
    <w:p w14:paraId="607DC1EF" w14:textId="77777777" w:rsidR="0073621F" w:rsidRPr="002163F6" w:rsidRDefault="0073621F" w:rsidP="0073621F">
      <w:pPr>
        <w:ind w:firstLineChars="200" w:firstLine="562"/>
        <w:rPr>
          <w:bCs/>
          <w:color w:val="000000"/>
          <w:szCs w:val="28"/>
        </w:rPr>
      </w:pPr>
      <w:r>
        <w:rPr>
          <w:rFonts w:hint="eastAsia"/>
          <w:b/>
          <w:color w:val="000000"/>
          <w:szCs w:val="28"/>
        </w:rPr>
        <w:t>【现状分析】</w:t>
      </w:r>
      <w:r w:rsidRPr="002163F6">
        <w:rPr>
          <w:rFonts w:hint="eastAsia"/>
          <w:bCs/>
          <w:color w:val="000000"/>
          <w:szCs w:val="28"/>
        </w:rPr>
        <w:t>根据统计局和自然资源局的统计，</w:t>
      </w:r>
      <w:r w:rsidRPr="002163F6">
        <w:rPr>
          <w:rFonts w:hint="eastAsia"/>
          <w:bCs/>
          <w:color w:val="000000"/>
          <w:szCs w:val="28"/>
        </w:rPr>
        <w:t>2016-2018</w:t>
      </w:r>
      <w:r w:rsidRPr="002163F6">
        <w:rPr>
          <w:rFonts w:hint="eastAsia"/>
          <w:bCs/>
          <w:color w:val="000000"/>
          <w:szCs w:val="28"/>
        </w:rPr>
        <w:t>年昌都市的地区生产总值分别为：</w:t>
      </w:r>
      <w:r w:rsidRPr="002163F6">
        <w:rPr>
          <w:rFonts w:hint="eastAsia"/>
          <w:bCs/>
          <w:color w:val="000000"/>
          <w:szCs w:val="28"/>
        </w:rPr>
        <w:t>1478600</w:t>
      </w:r>
      <w:r w:rsidRPr="002163F6">
        <w:rPr>
          <w:rFonts w:hint="eastAsia"/>
          <w:bCs/>
          <w:color w:val="000000"/>
          <w:szCs w:val="28"/>
        </w:rPr>
        <w:t>万元、</w:t>
      </w:r>
      <w:r w:rsidRPr="002163F6">
        <w:rPr>
          <w:rFonts w:hint="eastAsia"/>
          <w:bCs/>
          <w:color w:val="000000"/>
          <w:szCs w:val="28"/>
        </w:rPr>
        <w:t>1698500</w:t>
      </w:r>
      <w:r w:rsidRPr="002163F6">
        <w:rPr>
          <w:rFonts w:hint="eastAsia"/>
          <w:bCs/>
          <w:color w:val="000000"/>
          <w:szCs w:val="28"/>
        </w:rPr>
        <w:t>万元、</w:t>
      </w:r>
      <w:r w:rsidRPr="002163F6">
        <w:rPr>
          <w:rFonts w:hint="eastAsia"/>
          <w:bCs/>
          <w:color w:val="000000"/>
          <w:szCs w:val="28"/>
        </w:rPr>
        <w:t>1914200</w:t>
      </w:r>
      <w:r w:rsidRPr="002163F6">
        <w:rPr>
          <w:rFonts w:hint="eastAsia"/>
          <w:bCs/>
          <w:color w:val="000000"/>
          <w:szCs w:val="28"/>
        </w:rPr>
        <w:t>万元，三年建设用地使用面积分别为：</w:t>
      </w:r>
      <w:r w:rsidRPr="002163F6">
        <w:rPr>
          <w:rFonts w:hint="eastAsia"/>
          <w:bCs/>
          <w:color w:val="000000"/>
          <w:szCs w:val="28"/>
        </w:rPr>
        <w:t>4147696.35</w:t>
      </w:r>
      <w:r w:rsidRPr="002163F6">
        <w:rPr>
          <w:rFonts w:hint="eastAsia"/>
          <w:bCs/>
          <w:color w:val="000000"/>
          <w:szCs w:val="28"/>
        </w:rPr>
        <w:t>亩、</w:t>
      </w:r>
      <w:r w:rsidRPr="002163F6">
        <w:rPr>
          <w:rFonts w:hint="eastAsia"/>
          <w:bCs/>
          <w:color w:val="000000"/>
          <w:szCs w:val="28"/>
        </w:rPr>
        <w:t>4153208.25</w:t>
      </w:r>
      <w:r w:rsidRPr="002163F6">
        <w:rPr>
          <w:rFonts w:hint="eastAsia"/>
          <w:bCs/>
          <w:color w:val="000000"/>
          <w:szCs w:val="28"/>
        </w:rPr>
        <w:t>亩、</w:t>
      </w:r>
      <w:r w:rsidRPr="002163F6">
        <w:rPr>
          <w:rFonts w:hint="eastAsia"/>
          <w:bCs/>
          <w:color w:val="000000"/>
          <w:szCs w:val="28"/>
        </w:rPr>
        <w:t>4158720.15</w:t>
      </w:r>
      <w:r w:rsidRPr="002163F6">
        <w:rPr>
          <w:rFonts w:hint="eastAsia"/>
          <w:bCs/>
          <w:color w:val="000000"/>
          <w:szCs w:val="28"/>
        </w:rPr>
        <w:t>亩。</w:t>
      </w:r>
    </w:p>
    <w:p w14:paraId="5385D30D" w14:textId="77777777" w:rsidR="0073621F" w:rsidRPr="002163F6" w:rsidRDefault="0073621F" w:rsidP="0073621F">
      <w:pPr>
        <w:ind w:firstLineChars="200" w:firstLine="560"/>
        <w:rPr>
          <w:bCs/>
          <w:color w:val="000000"/>
          <w:szCs w:val="28"/>
        </w:rPr>
      </w:pPr>
      <w:r w:rsidRPr="002163F6">
        <w:rPr>
          <w:rFonts w:hint="eastAsia"/>
          <w:bCs/>
          <w:color w:val="000000"/>
          <w:szCs w:val="28"/>
        </w:rPr>
        <w:t>经计算，</w:t>
      </w:r>
      <w:r w:rsidRPr="002163F6">
        <w:rPr>
          <w:rFonts w:hint="eastAsia"/>
          <w:bCs/>
          <w:color w:val="000000"/>
          <w:szCs w:val="28"/>
        </w:rPr>
        <w:t>2016</w:t>
      </w:r>
      <w:r w:rsidRPr="002163F6">
        <w:rPr>
          <w:rFonts w:hint="eastAsia"/>
          <w:bCs/>
          <w:color w:val="000000"/>
          <w:szCs w:val="28"/>
        </w:rPr>
        <w:t>年昌都市单位国内生产总值建设用地使用面积是</w:t>
      </w:r>
      <w:r w:rsidRPr="002163F6">
        <w:rPr>
          <w:rFonts w:hint="eastAsia"/>
          <w:bCs/>
          <w:color w:val="000000"/>
          <w:szCs w:val="28"/>
        </w:rPr>
        <w:t>2.81</w:t>
      </w:r>
      <w:r w:rsidRPr="002163F6">
        <w:rPr>
          <w:rFonts w:hint="eastAsia"/>
          <w:bCs/>
          <w:color w:val="000000"/>
          <w:szCs w:val="28"/>
        </w:rPr>
        <w:t>亩</w:t>
      </w:r>
      <w:r w:rsidRPr="002163F6">
        <w:rPr>
          <w:rFonts w:hint="eastAsia"/>
          <w:bCs/>
          <w:color w:val="000000"/>
          <w:szCs w:val="28"/>
        </w:rPr>
        <w:t>/</w:t>
      </w:r>
      <w:r w:rsidRPr="002163F6">
        <w:rPr>
          <w:rFonts w:hint="eastAsia"/>
          <w:bCs/>
          <w:color w:val="000000"/>
          <w:szCs w:val="28"/>
        </w:rPr>
        <w:t>万元，</w:t>
      </w:r>
      <w:r w:rsidRPr="002163F6">
        <w:rPr>
          <w:rFonts w:hint="eastAsia"/>
          <w:bCs/>
          <w:color w:val="000000"/>
          <w:szCs w:val="28"/>
        </w:rPr>
        <w:t>2017</w:t>
      </w:r>
      <w:r w:rsidRPr="002163F6">
        <w:rPr>
          <w:rFonts w:hint="eastAsia"/>
          <w:bCs/>
          <w:color w:val="000000"/>
          <w:szCs w:val="28"/>
        </w:rPr>
        <w:t>年为</w:t>
      </w:r>
      <w:r w:rsidRPr="002163F6">
        <w:rPr>
          <w:rFonts w:hint="eastAsia"/>
          <w:bCs/>
          <w:color w:val="000000"/>
          <w:szCs w:val="28"/>
        </w:rPr>
        <w:t>2.45</w:t>
      </w:r>
      <w:r w:rsidRPr="002163F6">
        <w:rPr>
          <w:rFonts w:hint="eastAsia"/>
          <w:bCs/>
          <w:color w:val="000000"/>
          <w:szCs w:val="28"/>
        </w:rPr>
        <w:t>亩</w:t>
      </w:r>
      <w:r w:rsidRPr="002163F6">
        <w:rPr>
          <w:rFonts w:hint="eastAsia"/>
          <w:bCs/>
          <w:color w:val="000000"/>
          <w:szCs w:val="28"/>
        </w:rPr>
        <w:t>/</w:t>
      </w:r>
      <w:r w:rsidRPr="002163F6">
        <w:rPr>
          <w:rFonts w:hint="eastAsia"/>
          <w:bCs/>
          <w:color w:val="000000"/>
          <w:szCs w:val="28"/>
        </w:rPr>
        <w:t>万元，</w:t>
      </w:r>
      <w:r w:rsidRPr="002163F6">
        <w:rPr>
          <w:rFonts w:hint="eastAsia"/>
          <w:bCs/>
          <w:color w:val="000000"/>
          <w:szCs w:val="28"/>
        </w:rPr>
        <w:t>2018</w:t>
      </w:r>
      <w:r w:rsidRPr="002163F6">
        <w:rPr>
          <w:rFonts w:hint="eastAsia"/>
          <w:bCs/>
          <w:color w:val="000000"/>
          <w:szCs w:val="28"/>
        </w:rPr>
        <w:t>年为</w:t>
      </w:r>
      <w:r w:rsidRPr="002163F6">
        <w:rPr>
          <w:rFonts w:hint="eastAsia"/>
          <w:bCs/>
          <w:color w:val="000000"/>
          <w:szCs w:val="28"/>
        </w:rPr>
        <w:t>2.17</w:t>
      </w:r>
      <w:r w:rsidRPr="002163F6">
        <w:rPr>
          <w:rFonts w:hint="eastAsia"/>
          <w:bCs/>
          <w:color w:val="000000"/>
          <w:szCs w:val="28"/>
        </w:rPr>
        <w:t>亩</w:t>
      </w:r>
      <w:r w:rsidRPr="002163F6">
        <w:rPr>
          <w:rFonts w:hint="eastAsia"/>
          <w:bCs/>
          <w:color w:val="000000"/>
          <w:szCs w:val="28"/>
        </w:rPr>
        <w:t>/</w:t>
      </w:r>
      <w:r w:rsidRPr="002163F6">
        <w:rPr>
          <w:rFonts w:hint="eastAsia"/>
          <w:bCs/>
          <w:color w:val="000000"/>
          <w:szCs w:val="28"/>
        </w:rPr>
        <w:t>万元，三年的下降率分别为</w:t>
      </w:r>
      <w:r w:rsidRPr="002163F6">
        <w:rPr>
          <w:rFonts w:hint="eastAsia"/>
          <w:bCs/>
          <w:color w:val="000000"/>
          <w:szCs w:val="28"/>
        </w:rPr>
        <w:t>10.22%</w:t>
      </w:r>
      <w:r w:rsidRPr="002163F6">
        <w:rPr>
          <w:rFonts w:hint="eastAsia"/>
          <w:bCs/>
          <w:color w:val="000000"/>
          <w:szCs w:val="28"/>
        </w:rPr>
        <w:t>、</w:t>
      </w:r>
      <w:r w:rsidRPr="002163F6">
        <w:rPr>
          <w:rFonts w:hint="eastAsia"/>
          <w:bCs/>
          <w:color w:val="000000"/>
          <w:szCs w:val="28"/>
        </w:rPr>
        <w:t>12.81%</w:t>
      </w:r>
      <w:r w:rsidRPr="002163F6">
        <w:rPr>
          <w:rFonts w:hint="eastAsia"/>
          <w:bCs/>
          <w:color w:val="000000"/>
          <w:szCs w:val="28"/>
        </w:rPr>
        <w:t>和</w:t>
      </w:r>
      <w:r w:rsidRPr="002163F6">
        <w:rPr>
          <w:rFonts w:hint="eastAsia"/>
          <w:bCs/>
          <w:color w:val="000000"/>
          <w:szCs w:val="28"/>
        </w:rPr>
        <w:t>11.43%</w:t>
      </w:r>
      <w:r w:rsidRPr="002163F6">
        <w:rPr>
          <w:rFonts w:hint="eastAsia"/>
          <w:bCs/>
          <w:color w:val="000000"/>
          <w:szCs w:val="28"/>
        </w:rPr>
        <w:t>，均符合国家生态文明建设示范市的标准（≥</w:t>
      </w:r>
      <w:r w:rsidRPr="002163F6">
        <w:rPr>
          <w:rFonts w:hint="eastAsia"/>
          <w:bCs/>
          <w:color w:val="000000"/>
          <w:szCs w:val="28"/>
        </w:rPr>
        <w:t>4.5%</w:t>
      </w:r>
      <w:r w:rsidRPr="002163F6">
        <w:rPr>
          <w:rFonts w:hint="eastAsia"/>
          <w:bCs/>
          <w:color w:val="000000"/>
          <w:szCs w:val="28"/>
        </w:rPr>
        <w:t>）。</w:t>
      </w:r>
    </w:p>
    <w:p w14:paraId="4FFE82C5" w14:textId="77777777" w:rsidR="0073621F" w:rsidRDefault="0073621F" w:rsidP="0073621F">
      <w:pPr>
        <w:ind w:firstLineChars="196" w:firstLine="551"/>
        <w:rPr>
          <w:b/>
          <w:color w:val="000000"/>
          <w:szCs w:val="28"/>
        </w:rPr>
      </w:pPr>
      <w:r>
        <w:rPr>
          <w:rFonts w:hint="eastAsia"/>
          <w:b/>
          <w:color w:val="000000"/>
          <w:szCs w:val="28"/>
        </w:rPr>
        <w:t>【达标分析】</w:t>
      </w:r>
      <w:r>
        <w:rPr>
          <w:rFonts w:hint="eastAsia"/>
          <w:bCs/>
          <w:color w:val="000000"/>
          <w:szCs w:val="28"/>
        </w:rPr>
        <w:t>已</w:t>
      </w:r>
      <w:r w:rsidRPr="002163F6">
        <w:rPr>
          <w:rFonts w:hint="eastAsia"/>
          <w:bCs/>
          <w:color w:val="000000"/>
          <w:szCs w:val="28"/>
        </w:rPr>
        <w:t>达标</w:t>
      </w:r>
    </w:p>
    <w:p w14:paraId="71EBB2BA" w14:textId="77777777" w:rsidR="0073621F" w:rsidRDefault="0073621F" w:rsidP="0073621F">
      <w:pPr>
        <w:ind w:firstLineChars="196" w:firstLine="551"/>
      </w:pPr>
      <w:r>
        <w:rPr>
          <w:rFonts w:hint="eastAsia"/>
          <w:b/>
          <w:color w:val="000000"/>
          <w:szCs w:val="28"/>
        </w:rPr>
        <w:t>【数据来源】</w:t>
      </w:r>
      <w:r w:rsidRPr="002163F6">
        <w:rPr>
          <w:rFonts w:hint="eastAsia"/>
          <w:bCs/>
          <w:color w:val="000000"/>
          <w:szCs w:val="28"/>
        </w:rPr>
        <w:t>2016</w:t>
      </w:r>
      <w:r w:rsidRPr="002163F6">
        <w:rPr>
          <w:rFonts w:hint="eastAsia"/>
          <w:bCs/>
          <w:color w:val="000000"/>
          <w:szCs w:val="28"/>
        </w:rPr>
        <w:t>年</w:t>
      </w:r>
      <w:r w:rsidRPr="002163F6">
        <w:rPr>
          <w:rFonts w:hint="eastAsia"/>
          <w:bCs/>
          <w:color w:val="000000"/>
          <w:szCs w:val="28"/>
        </w:rPr>
        <w:t>-2018</w:t>
      </w:r>
      <w:r w:rsidRPr="002163F6">
        <w:rPr>
          <w:rFonts w:hint="eastAsia"/>
          <w:bCs/>
          <w:color w:val="000000"/>
          <w:szCs w:val="28"/>
        </w:rPr>
        <w:t>年昌都市统计年鉴、昌都年度变更调查数据（</w:t>
      </w:r>
      <w:r w:rsidRPr="002163F6">
        <w:rPr>
          <w:rFonts w:hint="eastAsia"/>
          <w:bCs/>
          <w:color w:val="000000"/>
          <w:szCs w:val="28"/>
        </w:rPr>
        <w:t>2010-2017</w:t>
      </w:r>
      <w:r w:rsidRPr="002163F6">
        <w:rPr>
          <w:rFonts w:hint="eastAsia"/>
          <w:bCs/>
          <w:color w:val="000000"/>
          <w:szCs w:val="28"/>
        </w:rPr>
        <w:t>）</w:t>
      </w:r>
    </w:p>
    <w:p w14:paraId="7A3490BD" w14:textId="77777777" w:rsidR="0073621F" w:rsidRPr="002163F6" w:rsidRDefault="0073621F" w:rsidP="0073621F">
      <w:pPr>
        <w:ind w:firstLineChars="196" w:firstLine="551"/>
      </w:pPr>
      <w:r>
        <w:rPr>
          <w:rFonts w:hint="eastAsia"/>
          <w:b/>
          <w:color w:val="000000"/>
          <w:szCs w:val="28"/>
        </w:rPr>
        <w:t>【近远期目标达标分析】</w:t>
      </w:r>
      <w:r w:rsidRPr="00EE009F">
        <w:rPr>
          <w:rFonts w:hint="eastAsia"/>
          <w:bCs/>
          <w:color w:val="000000"/>
          <w:szCs w:val="28"/>
        </w:rPr>
        <w:t>近远期目标均为</w:t>
      </w:r>
      <w:r w:rsidRPr="00EE009F">
        <w:rPr>
          <w:bCs/>
          <w:color w:val="000000"/>
          <w:szCs w:val="28"/>
        </w:rPr>
        <w:t>单位国内生产总值建设用地使用面积下降率</w:t>
      </w:r>
      <w:r w:rsidRPr="002163F6">
        <w:rPr>
          <w:rFonts w:hint="eastAsia"/>
          <w:bCs/>
          <w:color w:val="000000"/>
          <w:szCs w:val="28"/>
        </w:rPr>
        <w:t>≥</w:t>
      </w:r>
      <w:r>
        <w:rPr>
          <w:bCs/>
          <w:color w:val="000000"/>
          <w:szCs w:val="28"/>
        </w:rPr>
        <w:t>12</w:t>
      </w:r>
      <w:r w:rsidRPr="002163F6">
        <w:rPr>
          <w:rFonts w:hint="eastAsia"/>
          <w:bCs/>
          <w:color w:val="000000"/>
          <w:szCs w:val="28"/>
        </w:rPr>
        <w:t>%</w:t>
      </w:r>
      <w:r>
        <w:rPr>
          <w:rFonts w:hint="eastAsia"/>
          <w:bCs/>
          <w:color w:val="000000"/>
          <w:szCs w:val="28"/>
        </w:rPr>
        <w:t>。易达标。</w:t>
      </w:r>
    </w:p>
    <w:p w14:paraId="4DA19693" w14:textId="77777777" w:rsidR="0073621F" w:rsidRDefault="0073621F" w:rsidP="0073621F">
      <w:pPr>
        <w:ind w:firstLineChars="196" w:firstLine="551"/>
      </w:pPr>
      <w:r>
        <w:rPr>
          <w:rFonts w:hint="eastAsia"/>
          <w:b/>
          <w:color w:val="000000"/>
          <w:szCs w:val="28"/>
        </w:rPr>
        <w:lastRenderedPageBreak/>
        <w:t>【巩固提升路径】</w:t>
      </w:r>
      <w:r>
        <w:rPr>
          <w:rFonts w:hint="eastAsia"/>
          <w:color w:val="000000"/>
          <w:kern w:val="0"/>
          <w:szCs w:val="28"/>
        </w:rPr>
        <w:t>建立建设用地总量控制制度，强化节约集约用地措施。高效配置新增建设用地，合理安排各类建设用地增量指标。</w:t>
      </w:r>
    </w:p>
    <w:p w14:paraId="4B1A5F3E" w14:textId="77777777" w:rsidR="0073621F" w:rsidRPr="002F77B0" w:rsidRDefault="0073621F" w:rsidP="0073621F">
      <w:pPr>
        <w:pStyle w:val="4"/>
        <w:numPr>
          <w:ilvl w:val="0"/>
          <w:numId w:val="2"/>
        </w:numPr>
        <w:ind w:firstLineChars="0"/>
      </w:pPr>
      <w:r>
        <w:rPr>
          <w:rFonts w:hint="eastAsia"/>
        </w:rPr>
        <w:t>碳排放强度</w:t>
      </w:r>
    </w:p>
    <w:p w14:paraId="4DC49F32" w14:textId="77777777" w:rsidR="0073621F" w:rsidRDefault="0073621F" w:rsidP="0073621F">
      <w:pPr>
        <w:ind w:firstLineChars="200" w:firstLine="562"/>
      </w:pPr>
      <w:r>
        <w:rPr>
          <w:rFonts w:hint="eastAsia"/>
          <w:b/>
          <w:color w:val="000000"/>
          <w:szCs w:val="28"/>
        </w:rPr>
        <w:t>【指标要求】</w:t>
      </w:r>
      <w:r w:rsidRPr="000B16FC">
        <w:rPr>
          <w:rFonts w:hint="eastAsia"/>
          <w:color w:val="000000"/>
          <w:szCs w:val="28"/>
        </w:rPr>
        <w:t>完成上级管控目标</w:t>
      </w:r>
    </w:p>
    <w:p w14:paraId="0B1C1A8F" w14:textId="77777777" w:rsidR="0073621F" w:rsidRPr="002163F6" w:rsidRDefault="0073621F" w:rsidP="0073621F">
      <w:pPr>
        <w:ind w:firstLineChars="200" w:firstLine="562"/>
        <w:rPr>
          <w:bCs/>
          <w:color w:val="000000"/>
          <w:szCs w:val="28"/>
        </w:rPr>
      </w:pPr>
      <w:r>
        <w:rPr>
          <w:rFonts w:hint="eastAsia"/>
          <w:b/>
          <w:color w:val="000000"/>
          <w:szCs w:val="28"/>
        </w:rPr>
        <w:t>【现状分析】</w:t>
      </w:r>
      <w:r w:rsidRPr="002163F6">
        <w:rPr>
          <w:rFonts w:hint="eastAsia"/>
          <w:bCs/>
          <w:color w:val="000000"/>
          <w:szCs w:val="28"/>
        </w:rPr>
        <w:t>根据统计局</w:t>
      </w:r>
      <w:proofErr w:type="gramStart"/>
      <w:r w:rsidRPr="002163F6">
        <w:rPr>
          <w:rFonts w:hint="eastAsia"/>
          <w:bCs/>
          <w:color w:val="000000"/>
          <w:szCs w:val="28"/>
        </w:rPr>
        <w:t>和发改委</w:t>
      </w:r>
      <w:proofErr w:type="gramEnd"/>
      <w:r w:rsidRPr="002163F6">
        <w:rPr>
          <w:rFonts w:hint="eastAsia"/>
          <w:bCs/>
          <w:color w:val="000000"/>
          <w:szCs w:val="28"/>
        </w:rPr>
        <w:t>统计数据，</w:t>
      </w:r>
      <w:r w:rsidRPr="002163F6">
        <w:rPr>
          <w:rFonts w:hint="eastAsia"/>
          <w:bCs/>
          <w:color w:val="000000"/>
          <w:szCs w:val="28"/>
        </w:rPr>
        <w:t>2016-2018</w:t>
      </w:r>
      <w:r w:rsidRPr="002163F6">
        <w:rPr>
          <w:rFonts w:hint="eastAsia"/>
          <w:bCs/>
          <w:color w:val="000000"/>
          <w:szCs w:val="28"/>
        </w:rPr>
        <w:t>年昌都市的地区生产总值分别为：</w:t>
      </w:r>
      <w:r w:rsidRPr="002163F6">
        <w:rPr>
          <w:rFonts w:hint="eastAsia"/>
          <w:bCs/>
          <w:color w:val="000000"/>
          <w:szCs w:val="28"/>
        </w:rPr>
        <w:t>1478600</w:t>
      </w:r>
      <w:r w:rsidRPr="002163F6">
        <w:rPr>
          <w:rFonts w:hint="eastAsia"/>
          <w:bCs/>
          <w:color w:val="000000"/>
          <w:szCs w:val="28"/>
        </w:rPr>
        <w:t>万元、</w:t>
      </w:r>
      <w:r w:rsidRPr="002163F6">
        <w:rPr>
          <w:rFonts w:hint="eastAsia"/>
          <w:bCs/>
          <w:color w:val="000000"/>
          <w:szCs w:val="28"/>
        </w:rPr>
        <w:t>1698500</w:t>
      </w:r>
      <w:r w:rsidRPr="002163F6">
        <w:rPr>
          <w:rFonts w:hint="eastAsia"/>
          <w:bCs/>
          <w:color w:val="000000"/>
          <w:szCs w:val="28"/>
        </w:rPr>
        <w:t>万元、</w:t>
      </w:r>
      <w:r w:rsidRPr="002163F6">
        <w:rPr>
          <w:rFonts w:hint="eastAsia"/>
          <w:bCs/>
          <w:color w:val="000000"/>
          <w:szCs w:val="28"/>
        </w:rPr>
        <w:t>1914200</w:t>
      </w:r>
      <w:r w:rsidRPr="002163F6">
        <w:rPr>
          <w:rFonts w:hint="eastAsia"/>
          <w:bCs/>
          <w:color w:val="000000"/>
          <w:szCs w:val="28"/>
        </w:rPr>
        <w:t>万元；能源消费总量为</w:t>
      </w:r>
      <w:r w:rsidRPr="002163F6">
        <w:rPr>
          <w:rFonts w:hint="eastAsia"/>
          <w:bCs/>
          <w:color w:val="000000"/>
          <w:szCs w:val="28"/>
        </w:rPr>
        <w:t>635100</w:t>
      </w:r>
      <w:r w:rsidRPr="002163F6">
        <w:rPr>
          <w:rFonts w:hint="eastAsia"/>
          <w:bCs/>
          <w:color w:val="000000"/>
          <w:szCs w:val="28"/>
        </w:rPr>
        <w:t>吨、</w:t>
      </w:r>
      <w:r w:rsidRPr="002163F6">
        <w:rPr>
          <w:rFonts w:hint="eastAsia"/>
          <w:bCs/>
          <w:color w:val="000000"/>
          <w:szCs w:val="28"/>
        </w:rPr>
        <w:t>608600</w:t>
      </w:r>
      <w:r w:rsidRPr="002163F6">
        <w:rPr>
          <w:rFonts w:hint="eastAsia"/>
          <w:bCs/>
          <w:color w:val="000000"/>
          <w:szCs w:val="28"/>
        </w:rPr>
        <w:t>吨、</w:t>
      </w:r>
      <w:r w:rsidRPr="002163F6">
        <w:rPr>
          <w:rFonts w:hint="eastAsia"/>
          <w:bCs/>
          <w:color w:val="000000"/>
          <w:szCs w:val="28"/>
        </w:rPr>
        <w:t>676200</w:t>
      </w:r>
      <w:r w:rsidRPr="002163F6">
        <w:rPr>
          <w:rFonts w:hint="eastAsia"/>
          <w:bCs/>
          <w:color w:val="000000"/>
          <w:szCs w:val="28"/>
        </w:rPr>
        <w:t>吨（以标准煤计算）。碳排放系数取值</w:t>
      </w:r>
      <w:r w:rsidRPr="002163F6">
        <w:rPr>
          <w:rFonts w:hint="eastAsia"/>
          <w:bCs/>
          <w:color w:val="000000"/>
          <w:szCs w:val="28"/>
        </w:rPr>
        <w:t>2.66</w:t>
      </w:r>
      <w:r w:rsidRPr="002163F6">
        <w:rPr>
          <w:rFonts w:hint="eastAsia"/>
          <w:bCs/>
          <w:color w:val="000000"/>
          <w:szCs w:val="28"/>
        </w:rPr>
        <w:t>（</w:t>
      </w:r>
      <w:proofErr w:type="gramStart"/>
      <w:r w:rsidRPr="002163F6">
        <w:rPr>
          <w:rFonts w:hint="eastAsia"/>
          <w:bCs/>
          <w:color w:val="000000"/>
          <w:szCs w:val="28"/>
        </w:rPr>
        <w:t>发改委</w:t>
      </w:r>
      <w:proofErr w:type="gramEnd"/>
      <w:r w:rsidRPr="002163F6">
        <w:rPr>
          <w:rFonts w:hint="eastAsia"/>
          <w:bCs/>
          <w:color w:val="000000"/>
          <w:szCs w:val="28"/>
        </w:rPr>
        <w:t>推荐）。</w:t>
      </w:r>
    </w:p>
    <w:p w14:paraId="503387CF" w14:textId="77777777" w:rsidR="0073621F" w:rsidRPr="002163F6" w:rsidRDefault="0073621F" w:rsidP="0073621F">
      <w:pPr>
        <w:ind w:firstLineChars="200" w:firstLine="560"/>
        <w:rPr>
          <w:bCs/>
          <w:color w:val="000000"/>
          <w:szCs w:val="28"/>
        </w:rPr>
      </w:pPr>
      <w:r w:rsidRPr="002163F6">
        <w:rPr>
          <w:rFonts w:hint="eastAsia"/>
          <w:bCs/>
          <w:color w:val="000000"/>
          <w:szCs w:val="28"/>
        </w:rPr>
        <w:t>经计算，</w:t>
      </w:r>
      <w:r w:rsidRPr="002163F6">
        <w:rPr>
          <w:rFonts w:hint="eastAsia"/>
          <w:bCs/>
          <w:color w:val="000000"/>
          <w:szCs w:val="28"/>
        </w:rPr>
        <w:t>2016-2018</w:t>
      </w:r>
      <w:r w:rsidRPr="002163F6">
        <w:rPr>
          <w:rFonts w:hint="eastAsia"/>
          <w:bCs/>
          <w:color w:val="000000"/>
          <w:szCs w:val="28"/>
        </w:rPr>
        <w:t>年昌都市碳排放强度分别为：</w:t>
      </w:r>
      <w:r w:rsidRPr="002163F6">
        <w:rPr>
          <w:rFonts w:hint="eastAsia"/>
          <w:bCs/>
          <w:color w:val="000000"/>
          <w:szCs w:val="28"/>
        </w:rPr>
        <w:t>1.14</w:t>
      </w:r>
      <w:r w:rsidRPr="002163F6">
        <w:rPr>
          <w:rFonts w:hint="eastAsia"/>
          <w:bCs/>
          <w:color w:val="000000"/>
          <w:szCs w:val="28"/>
        </w:rPr>
        <w:t>万吨</w:t>
      </w:r>
      <w:r w:rsidRPr="002163F6">
        <w:rPr>
          <w:rFonts w:hint="eastAsia"/>
          <w:bCs/>
          <w:color w:val="000000"/>
          <w:szCs w:val="28"/>
        </w:rPr>
        <w:t>/</w:t>
      </w:r>
      <w:r w:rsidRPr="002163F6">
        <w:rPr>
          <w:rFonts w:hint="eastAsia"/>
          <w:bCs/>
          <w:color w:val="000000"/>
          <w:szCs w:val="28"/>
        </w:rPr>
        <w:t>万元、</w:t>
      </w:r>
      <w:r w:rsidRPr="002163F6">
        <w:rPr>
          <w:rFonts w:hint="eastAsia"/>
          <w:bCs/>
          <w:color w:val="000000"/>
          <w:szCs w:val="28"/>
        </w:rPr>
        <w:t>0.96</w:t>
      </w:r>
      <w:r w:rsidRPr="002163F6">
        <w:rPr>
          <w:rFonts w:hint="eastAsia"/>
          <w:bCs/>
          <w:color w:val="000000"/>
          <w:szCs w:val="28"/>
        </w:rPr>
        <w:t>万吨</w:t>
      </w:r>
      <w:r w:rsidRPr="002163F6">
        <w:rPr>
          <w:rFonts w:hint="eastAsia"/>
          <w:bCs/>
          <w:color w:val="000000"/>
          <w:szCs w:val="28"/>
        </w:rPr>
        <w:t>/</w:t>
      </w:r>
      <w:r w:rsidRPr="002163F6">
        <w:rPr>
          <w:rFonts w:hint="eastAsia"/>
          <w:bCs/>
          <w:color w:val="000000"/>
          <w:szCs w:val="28"/>
        </w:rPr>
        <w:t>万元、</w:t>
      </w:r>
      <w:r w:rsidRPr="002163F6">
        <w:rPr>
          <w:rFonts w:hint="eastAsia"/>
          <w:bCs/>
          <w:color w:val="000000"/>
          <w:szCs w:val="28"/>
        </w:rPr>
        <w:t>0.93</w:t>
      </w:r>
      <w:r w:rsidRPr="002163F6">
        <w:rPr>
          <w:rFonts w:hint="eastAsia"/>
          <w:bCs/>
          <w:color w:val="000000"/>
          <w:szCs w:val="28"/>
        </w:rPr>
        <w:t>万吨</w:t>
      </w:r>
      <w:r w:rsidRPr="002163F6">
        <w:rPr>
          <w:rFonts w:hint="eastAsia"/>
          <w:bCs/>
          <w:color w:val="000000"/>
          <w:szCs w:val="28"/>
        </w:rPr>
        <w:t>/</w:t>
      </w:r>
      <w:r w:rsidRPr="002163F6">
        <w:rPr>
          <w:rFonts w:hint="eastAsia"/>
          <w:bCs/>
          <w:color w:val="000000"/>
          <w:szCs w:val="28"/>
        </w:rPr>
        <w:t>万元。昌都市碳排放强度呈逐年下降的趋势，</w:t>
      </w:r>
      <w:r w:rsidRPr="002163F6">
        <w:rPr>
          <w:rFonts w:hint="eastAsia"/>
          <w:bCs/>
          <w:color w:val="000000"/>
          <w:szCs w:val="28"/>
        </w:rPr>
        <w:t>2016-2018</w:t>
      </w:r>
      <w:r w:rsidRPr="002163F6">
        <w:rPr>
          <w:rFonts w:hint="eastAsia"/>
          <w:bCs/>
          <w:color w:val="000000"/>
          <w:szCs w:val="28"/>
        </w:rPr>
        <w:t>年</w:t>
      </w:r>
      <w:r w:rsidRPr="002163F6">
        <w:rPr>
          <w:rFonts w:hint="eastAsia"/>
          <w:bCs/>
          <w:color w:val="000000"/>
          <w:szCs w:val="28"/>
        </w:rPr>
        <w:t>3</w:t>
      </w:r>
      <w:r w:rsidRPr="002163F6">
        <w:rPr>
          <w:rFonts w:hint="eastAsia"/>
          <w:bCs/>
          <w:color w:val="000000"/>
          <w:szCs w:val="28"/>
        </w:rPr>
        <w:t>年间下降了</w:t>
      </w:r>
      <w:r w:rsidRPr="002163F6">
        <w:rPr>
          <w:rFonts w:hint="eastAsia"/>
          <w:bCs/>
          <w:color w:val="000000"/>
          <w:szCs w:val="28"/>
        </w:rPr>
        <w:t>18%</w:t>
      </w:r>
      <w:r w:rsidRPr="002163F6">
        <w:rPr>
          <w:rFonts w:hint="eastAsia"/>
          <w:bCs/>
          <w:color w:val="000000"/>
          <w:szCs w:val="28"/>
        </w:rPr>
        <w:t>，符合国家生态文明建设示范市考核标准。</w:t>
      </w:r>
    </w:p>
    <w:p w14:paraId="63EE0250" w14:textId="77777777" w:rsidR="0073621F" w:rsidRPr="002163F6" w:rsidRDefault="0073621F" w:rsidP="0073621F">
      <w:pPr>
        <w:ind w:firstLineChars="196" w:firstLine="551"/>
        <w:rPr>
          <w:bCs/>
          <w:color w:val="000000"/>
          <w:szCs w:val="28"/>
        </w:rPr>
      </w:pPr>
      <w:r>
        <w:rPr>
          <w:rFonts w:hint="eastAsia"/>
          <w:b/>
          <w:color w:val="000000"/>
          <w:szCs w:val="28"/>
        </w:rPr>
        <w:t>【达标分析】</w:t>
      </w:r>
      <w:r w:rsidRPr="002163F6">
        <w:rPr>
          <w:rFonts w:hint="eastAsia"/>
          <w:bCs/>
          <w:color w:val="000000"/>
          <w:szCs w:val="28"/>
        </w:rPr>
        <w:t>已达标</w:t>
      </w:r>
    </w:p>
    <w:p w14:paraId="3CDBA967" w14:textId="77777777" w:rsidR="0073621F" w:rsidRPr="00255BFE" w:rsidRDefault="0073621F" w:rsidP="0073621F">
      <w:pPr>
        <w:ind w:firstLineChars="196" w:firstLine="551"/>
        <w:rPr>
          <w:b/>
          <w:color w:val="000000"/>
          <w:szCs w:val="28"/>
        </w:rPr>
      </w:pPr>
      <w:r>
        <w:rPr>
          <w:rFonts w:hint="eastAsia"/>
          <w:b/>
          <w:color w:val="000000"/>
          <w:szCs w:val="28"/>
        </w:rPr>
        <w:t>【数据来源】</w:t>
      </w:r>
      <w:r w:rsidRPr="00255BFE">
        <w:rPr>
          <w:rFonts w:hint="eastAsia"/>
          <w:bCs/>
          <w:color w:val="000000"/>
          <w:szCs w:val="28"/>
        </w:rPr>
        <w:t>2016-2018</w:t>
      </w:r>
      <w:r w:rsidRPr="00255BFE">
        <w:rPr>
          <w:rFonts w:hint="eastAsia"/>
          <w:bCs/>
          <w:color w:val="000000"/>
          <w:szCs w:val="28"/>
        </w:rPr>
        <w:t>年昌都市</w:t>
      </w:r>
      <w:r w:rsidRPr="00255BFE">
        <w:rPr>
          <w:rFonts w:hint="eastAsia"/>
          <w:bCs/>
          <w:color w:val="000000"/>
          <w:szCs w:val="28"/>
        </w:rPr>
        <w:t>GDP</w:t>
      </w:r>
      <w:r w:rsidRPr="00255BFE">
        <w:rPr>
          <w:rFonts w:hint="eastAsia"/>
          <w:bCs/>
          <w:color w:val="000000"/>
          <w:szCs w:val="28"/>
        </w:rPr>
        <w:t>的统计数据、自治区统计局关于反馈</w:t>
      </w:r>
      <w:r w:rsidRPr="00255BFE">
        <w:rPr>
          <w:rFonts w:hint="eastAsia"/>
          <w:bCs/>
          <w:color w:val="000000"/>
          <w:szCs w:val="28"/>
        </w:rPr>
        <w:t>2018</w:t>
      </w:r>
      <w:r w:rsidRPr="00255BFE">
        <w:rPr>
          <w:rFonts w:hint="eastAsia"/>
          <w:bCs/>
          <w:color w:val="000000"/>
          <w:szCs w:val="28"/>
        </w:rPr>
        <w:t>年七市（地）能耗核算数据的通知（</w:t>
      </w:r>
      <w:proofErr w:type="gramStart"/>
      <w:r w:rsidRPr="00255BFE">
        <w:rPr>
          <w:rFonts w:hint="eastAsia"/>
          <w:bCs/>
          <w:color w:val="000000"/>
          <w:szCs w:val="28"/>
        </w:rPr>
        <w:t>藏统办</w:t>
      </w:r>
      <w:proofErr w:type="gramEnd"/>
      <w:r w:rsidRPr="00255BFE">
        <w:rPr>
          <w:rFonts w:hint="eastAsia"/>
          <w:bCs/>
          <w:color w:val="000000"/>
          <w:szCs w:val="28"/>
        </w:rPr>
        <w:t>字</w:t>
      </w:r>
      <w:r w:rsidRPr="00255BFE">
        <w:rPr>
          <w:rFonts w:hint="eastAsia"/>
          <w:bCs/>
          <w:color w:val="000000"/>
          <w:szCs w:val="28"/>
        </w:rPr>
        <w:t>[2019]6</w:t>
      </w:r>
      <w:r w:rsidRPr="00255BFE">
        <w:rPr>
          <w:rFonts w:hint="eastAsia"/>
          <w:bCs/>
          <w:color w:val="000000"/>
          <w:szCs w:val="28"/>
        </w:rPr>
        <w:t>号）</w:t>
      </w:r>
    </w:p>
    <w:p w14:paraId="51FEB54D" w14:textId="77777777" w:rsidR="0073621F" w:rsidRPr="002163F6" w:rsidRDefault="0073621F" w:rsidP="0073621F">
      <w:pPr>
        <w:ind w:firstLineChars="196" w:firstLine="551"/>
        <w:rPr>
          <w:bCs/>
        </w:rPr>
      </w:pPr>
      <w:r>
        <w:rPr>
          <w:rFonts w:hint="eastAsia"/>
          <w:b/>
          <w:color w:val="000000"/>
          <w:szCs w:val="28"/>
        </w:rPr>
        <w:t>【近远期目标达标分析】</w:t>
      </w:r>
      <w:r w:rsidRPr="002163F6">
        <w:rPr>
          <w:rFonts w:hint="eastAsia"/>
          <w:bCs/>
          <w:color w:val="000000"/>
          <w:szCs w:val="28"/>
        </w:rPr>
        <w:t>近远期目标均为完成上级管控目标</w:t>
      </w:r>
      <w:r>
        <w:rPr>
          <w:rFonts w:hint="eastAsia"/>
          <w:bCs/>
          <w:color w:val="000000"/>
          <w:szCs w:val="28"/>
        </w:rPr>
        <w:t>。易达标。</w:t>
      </w:r>
    </w:p>
    <w:p w14:paraId="337E1F7E" w14:textId="77777777" w:rsidR="0073621F" w:rsidRDefault="0073621F" w:rsidP="0073621F">
      <w:pPr>
        <w:ind w:firstLineChars="196" w:firstLine="551"/>
      </w:pPr>
      <w:r>
        <w:rPr>
          <w:rFonts w:hint="eastAsia"/>
          <w:b/>
          <w:color w:val="000000"/>
          <w:szCs w:val="28"/>
        </w:rPr>
        <w:t>【巩固提升路径】</w:t>
      </w:r>
      <w:r>
        <w:rPr>
          <w:rFonts w:hint="eastAsia"/>
          <w:bCs/>
          <w:color w:val="000000"/>
          <w:szCs w:val="28"/>
        </w:rPr>
        <w:t>运用高新技术和先进适用技术，加快能源、生物医药、高原绿色食（饮）品深加工、民族手工业等特色优势产业升级改造，加强企业能源和</w:t>
      </w:r>
      <w:proofErr w:type="gramStart"/>
      <w:r>
        <w:rPr>
          <w:rFonts w:hint="eastAsia"/>
          <w:bCs/>
          <w:color w:val="000000"/>
          <w:szCs w:val="28"/>
        </w:rPr>
        <w:t>碳排放</w:t>
      </w:r>
      <w:proofErr w:type="gramEnd"/>
      <w:r>
        <w:rPr>
          <w:rFonts w:hint="eastAsia"/>
          <w:bCs/>
          <w:color w:val="000000"/>
          <w:szCs w:val="28"/>
        </w:rPr>
        <w:t>管理体系建设，提升工业生产效率和单位产品碳排放达标水平。</w:t>
      </w:r>
    </w:p>
    <w:p w14:paraId="088AFA6C" w14:textId="77777777" w:rsidR="0073621F" w:rsidRPr="002F77B0" w:rsidRDefault="0073621F" w:rsidP="0073621F">
      <w:pPr>
        <w:pStyle w:val="4"/>
        <w:numPr>
          <w:ilvl w:val="0"/>
          <w:numId w:val="2"/>
        </w:numPr>
        <w:ind w:firstLineChars="0"/>
      </w:pPr>
      <w:r w:rsidRPr="002F77B0">
        <w:rPr>
          <w:rFonts w:hint="eastAsia"/>
        </w:rPr>
        <w:lastRenderedPageBreak/>
        <w:t>应当实施强制性清洁生产企业通过审核的比例</w:t>
      </w:r>
    </w:p>
    <w:p w14:paraId="56B5A5F3" w14:textId="77777777" w:rsidR="0073621F" w:rsidRDefault="0073621F" w:rsidP="0073621F">
      <w:pPr>
        <w:ind w:firstLineChars="200" w:firstLine="562"/>
      </w:pPr>
      <w:r>
        <w:rPr>
          <w:rFonts w:hint="eastAsia"/>
          <w:b/>
          <w:color w:val="000000"/>
          <w:szCs w:val="28"/>
        </w:rPr>
        <w:t>【指标要求】</w:t>
      </w:r>
      <w:r w:rsidRPr="00EE009F">
        <w:rPr>
          <w:rFonts w:hint="eastAsia"/>
          <w:bCs/>
          <w:color w:val="000000"/>
          <w:szCs w:val="28"/>
        </w:rPr>
        <w:t>完成年度审核计划</w:t>
      </w:r>
    </w:p>
    <w:p w14:paraId="11AC3545" w14:textId="77777777" w:rsidR="0073621F" w:rsidRDefault="0073621F" w:rsidP="0073621F">
      <w:pPr>
        <w:ind w:firstLineChars="200" w:firstLine="562"/>
        <w:rPr>
          <w:b/>
          <w:color w:val="000000"/>
          <w:szCs w:val="28"/>
        </w:rPr>
      </w:pPr>
      <w:r>
        <w:rPr>
          <w:rFonts w:hint="eastAsia"/>
          <w:b/>
          <w:color w:val="000000"/>
          <w:szCs w:val="28"/>
        </w:rPr>
        <w:t>【现状分析】</w:t>
      </w:r>
      <w:r w:rsidRPr="00255BFE">
        <w:rPr>
          <w:rFonts w:hint="eastAsia"/>
          <w:bCs/>
          <w:color w:val="000000"/>
          <w:szCs w:val="28"/>
        </w:rPr>
        <w:t>按照《关于开展西藏自治区重点企业强制性清洁生产审核工作的通知》（藏环发</w:t>
      </w:r>
      <w:r w:rsidRPr="00255BFE">
        <w:rPr>
          <w:rFonts w:hint="eastAsia"/>
          <w:bCs/>
          <w:color w:val="000000"/>
          <w:szCs w:val="28"/>
        </w:rPr>
        <w:t>[2014]155</w:t>
      </w:r>
      <w:r w:rsidRPr="00255BFE">
        <w:rPr>
          <w:rFonts w:hint="eastAsia"/>
          <w:bCs/>
          <w:color w:val="000000"/>
          <w:szCs w:val="28"/>
        </w:rPr>
        <w:t>号）要求，督促华润雪花啤酒（西藏）有限公司、高争建材股份有限公司和玉龙铜业股份有限公司三家企业积极开展强制性清洁生产审核。</w:t>
      </w:r>
      <w:r w:rsidRPr="00255BFE">
        <w:rPr>
          <w:rFonts w:hint="eastAsia"/>
          <w:bCs/>
          <w:color w:val="000000"/>
          <w:szCs w:val="28"/>
        </w:rPr>
        <w:t>2018</w:t>
      </w:r>
      <w:r w:rsidRPr="00255BFE">
        <w:rPr>
          <w:rFonts w:hint="eastAsia"/>
          <w:bCs/>
          <w:color w:val="000000"/>
          <w:szCs w:val="28"/>
        </w:rPr>
        <w:t>年三家</w:t>
      </w:r>
      <w:r>
        <w:rPr>
          <w:rFonts w:hint="eastAsia"/>
          <w:bCs/>
          <w:color w:val="000000"/>
          <w:szCs w:val="28"/>
        </w:rPr>
        <w:t>企业</w:t>
      </w:r>
      <w:r w:rsidRPr="00255BFE">
        <w:rPr>
          <w:rFonts w:hint="eastAsia"/>
          <w:bCs/>
          <w:color w:val="000000"/>
          <w:szCs w:val="28"/>
        </w:rPr>
        <w:t>都进行了清洁生产并均通过审核，通过审核比例为</w:t>
      </w:r>
      <w:r w:rsidRPr="00255BFE">
        <w:rPr>
          <w:rFonts w:hint="eastAsia"/>
          <w:bCs/>
          <w:color w:val="000000"/>
          <w:szCs w:val="28"/>
        </w:rPr>
        <w:t>100%</w:t>
      </w:r>
      <w:r w:rsidRPr="00255BFE">
        <w:rPr>
          <w:rFonts w:hint="eastAsia"/>
          <w:bCs/>
          <w:color w:val="000000"/>
          <w:szCs w:val="28"/>
        </w:rPr>
        <w:t>。</w:t>
      </w:r>
    </w:p>
    <w:p w14:paraId="16845151" w14:textId="77777777" w:rsidR="0073621F" w:rsidRDefault="0073621F" w:rsidP="0073621F">
      <w:pPr>
        <w:ind w:firstLineChars="196" w:firstLine="551"/>
        <w:rPr>
          <w:b/>
          <w:color w:val="000000"/>
          <w:szCs w:val="28"/>
        </w:rPr>
      </w:pPr>
      <w:r>
        <w:rPr>
          <w:rFonts w:hint="eastAsia"/>
          <w:b/>
          <w:color w:val="000000"/>
          <w:szCs w:val="28"/>
        </w:rPr>
        <w:t>【达标分析】</w:t>
      </w:r>
      <w:r w:rsidRPr="00EE009F">
        <w:rPr>
          <w:rFonts w:hint="eastAsia"/>
          <w:bCs/>
          <w:color w:val="000000"/>
          <w:szCs w:val="28"/>
        </w:rPr>
        <w:t>已达标</w:t>
      </w:r>
    </w:p>
    <w:p w14:paraId="6D303B35" w14:textId="77777777" w:rsidR="0073621F" w:rsidRDefault="0073621F" w:rsidP="0073621F">
      <w:pPr>
        <w:ind w:firstLineChars="196" w:firstLine="551"/>
      </w:pPr>
      <w:r>
        <w:rPr>
          <w:rFonts w:hint="eastAsia"/>
          <w:b/>
          <w:color w:val="000000"/>
          <w:szCs w:val="28"/>
        </w:rPr>
        <w:t>【数据来源】</w:t>
      </w:r>
      <w:r w:rsidRPr="00255BFE">
        <w:rPr>
          <w:rFonts w:hint="eastAsia"/>
          <w:bCs/>
          <w:color w:val="000000"/>
          <w:szCs w:val="28"/>
        </w:rPr>
        <w:t>昌都市</w:t>
      </w:r>
      <w:r w:rsidRPr="00255BFE">
        <w:rPr>
          <w:rFonts w:hint="eastAsia"/>
          <w:bCs/>
          <w:color w:val="000000"/>
          <w:szCs w:val="28"/>
        </w:rPr>
        <w:t>2018</w:t>
      </w:r>
      <w:r w:rsidRPr="00255BFE">
        <w:rPr>
          <w:rFonts w:hint="eastAsia"/>
          <w:bCs/>
          <w:color w:val="000000"/>
          <w:szCs w:val="28"/>
        </w:rPr>
        <w:t>年强制性清洁生产企业通过审核的比例表</w:t>
      </w:r>
    </w:p>
    <w:p w14:paraId="6E5C5597" w14:textId="77777777" w:rsidR="0073621F" w:rsidRDefault="0073621F" w:rsidP="0073621F">
      <w:pPr>
        <w:ind w:firstLineChars="196" w:firstLine="551"/>
      </w:pPr>
      <w:r>
        <w:rPr>
          <w:rFonts w:hint="eastAsia"/>
          <w:b/>
          <w:color w:val="000000"/>
          <w:szCs w:val="28"/>
        </w:rPr>
        <w:t>【近远期目标达标分析】</w:t>
      </w:r>
      <w:r w:rsidRPr="00255BFE">
        <w:rPr>
          <w:rFonts w:hint="eastAsia"/>
          <w:bCs/>
          <w:color w:val="000000"/>
          <w:szCs w:val="28"/>
        </w:rPr>
        <w:t>近远期目标均为应当实施强制性清洁生产企业通过审核的比例</w:t>
      </w:r>
      <w:r>
        <w:rPr>
          <w:rFonts w:hint="eastAsia"/>
          <w:bCs/>
          <w:color w:val="000000"/>
          <w:szCs w:val="28"/>
        </w:rPr>
        <w:t>达到</w:t>
      </w:r>
      <w:r>
        <w:rPr>
          <w:rFonts w:hint="eastAsia"/>
          <w:bCs/>
          <w:color w:val="000000"/>
          <w:szCs w:val="28"/>
        </w:rPr>
        <w:t>1</w:t>
      </w:r>
      <w:r>
        <w:rPr>
          <w:bCs/>
          <w:color w:val="000000"/>
          <w:szCs w:val="28"/>
        </w:rPr>
        <w:t>00</w:t>
      </w:r>
      <w:r>
        <w:rPr>
          <w:rFonts w:hint="eastAsia"/>
          <w:bCs/>
          <w:color w:val="000000"/>
          <w:szCs w:val="28"/>
        </w:rPr>
        <w:t>%</w:t>
      </w:r>
      <w:r>
        <w:rPr>
          <w:rFonts w:hint="eastAsia"/>
          <w:bCs/>
          <w:color w:val="000000"/>
          <w:szCs w:val="28"/>
        </w:rPr>
        <w:t>。易达标。</w:t>
      </w:r>
    </w:p>
    <w:p w14:paraId="674C6D13" w14:textId="77777777" w:rsidR="0073621F" w:rsidRDefault="0073621F" w:rsidP="0073621F">
      <w:pPr>
        <w:ind w:firstLineChars="196" w:firstLine="551"/>
      </w:pPr>
      <w:r>
        <w:rPr>
          <w:rFonts w:hint="eastAsia"/>
          <w:b/>
          <w:color w:val="000000"/>
          <w:szCs w:val="28"/>
        </w:rPr>
        <w:t>【巩固提升路径】</w:t>
      </w:r>
      <w:r w:rsidRPr="00BD6D50">
        <w:rPr>
          <w:rFonts w:hint="eastAsia"/>
          <w:bCs/>
          <w:color w:val="000000"/>
          <w:szCs w:val="28"/>
        </w:rPr>
        <w:t>继续加强</w:t>
      </w:r>
      <w:r w:rsidRPr="00255BFE">
        <w:rPr>
          <w:rFonts w:hint="eastAsia"/>
          <w:bCs/>
          <w:color w:val="000000"/>
          <w:szCs w:val="28"/>
        </w:rPr>
        <w:t>重点企业强制性清洁生产审核工作</w:t>
      </w:r>
      <w:r>
        <w:rPr>
          <w:rFonts w:hint="eastAsia"/>
          <w:bCs/>
          <w:color w:val="000000"/>
          <w:szCs w:val="28"/>
        </w:rPr>
        <w:t>，</w:t>
      </w:r>
      <w:r>
        <w:rPr>
          <w:rFonts w:hint="eastAsia"/>
          <w:szCs w:val="28"/>
        </w:rPr>
        <w:t>引导企业在生产过程中使用无毒无害或</w:t>
      </w:r>
      <w:proofErr w:type="gramStart"/>
      <w:r>
        <w:rPr>
          <w:rFonts w:hint="eastAsia"/>
          <w:szCs w:val="28"/>
        </w:rPr>
        <w:t>低毒低害原料</w:t>
      </w:r>
      <w:proofErr w:type="gramEnd"/>
      <w:r>
        <w:rPr>
          <w:rFonts w:hint="eastAsia"/>
          <w:szCs w:val="28"/>
        </w:rPr>
        <w:t>。</w:t>
      </w:r>
    </w:p>
    <w:p w14:paraId="7A016F67" w14:textId="77777777" w:rsidR="0073621F" w:rsidRPr="002F77B0" w:rsidRDefault="0073621F" w:rsidP="0073621F">
      <w:pPr>
        <w:pStyle w:val="4"/>
        <w:numPr>
          <w:ilvl w:val="0"/>
          <w:numId w:val="2"/>
        </w:numPr>
        <w:ind w:firstLineChars="0"/>
      </w:pPr>
      <w:r w:rsidRPr="002F77B0">
        <w:t>一般工业固体废物综合利用率</w:t>
      </w:r>
    </w:p>
    <w:p w14:paraId="241BCC23" w14:textId="77777777" w:rsidR="0073621F" w:rsidRDefault="0073621F" w:rsidP="0073621F">
      <w:pPr>
        <w:ind w:firstLineChars="200" w:firstLine="562"/>
      </w:pPr>
      <w:r>
        <w:rPr>
          <w:rFonts w:hint="eastAsia"/>
          <w:b/>
          <w:color w:val="000000"/>
          <w:szCs w:val="28"/>
        </w:rPr>
        <w:t>【指标要求】</w:t>
      </w:r>
      <w:r w:rsidRPr="00255BFE">
        <w:rPr>
          <w:bCs/>
          <w:color w:val="000000"/>
          <w:szCs w:val="28"/>
        </w:rPr>
        <w:t>≥80</w:t>
      </w:r>
      <w:r w:rsidRPr="00255BFE">
        <w:rPr>
          <w:rFonts w:hint="eastAsia"/>
          <w:bCs/>
          <w:color w:val="000000"/>
          <w:szCs w:val="28"/>
        </w:rPr>
        <w:t>%</w:t>
      </w:r>
    </w:p>
    <w:p w14:paraId="59732F28" w14:textId="77777777" w:rsidR="0073621F" w:rsidRDefault="0073621F" w:rsidP="0073621F">
      <w:pPr>
        <w:ind w:firstLineChars="200" w:firstLine="562"/>
        <w:rPr>
          <w:b/>
          <w:color w:val="000000"/>
          <w:szCs w:val="28"/>
        </w:rPr>
      </w:pPr>
      <w:r>
        <w:rPr>
          <w:rFonts w:hint="eastAsia"/>
          <w:b/>
          <w:color w:val="000000"/>
          <w:szCs w:val="28"/>
        </w:rPr>
        <w:t>【现状分析】</w:t>
      </w:r>
      <w:r w:rsidRPr="004C7740">
        <w:rPr>
          <w:rFonts w:hint="eastAsia"/>
          <w:bCs/>
          <w:color w:val="000000"/>
          <w:szCs w:val="28"/>
        </w:rPr>
        <w:t>昌都市每年的固体废物产生量是由一般工业固体废物、处置往年贮存量、综合利用往年贮存量三个部分构成。</w:t>
      </w:r>
      <w:r w:rsidRPr="004C7740">
        <w:rPr>
          <w:rFonts w:hint="eastAsia"/>
          <w:bCs/>
          <w:color w:val="000000"/>
          <w:szCs w:val="28"/>
        </w:rPr>
        <w:t>2</w:t>
      </w:r>
      <w:r w:rsidRPr="004C7740">
        <w:rPr>
          <w:bCs/>
          <w:color w:val="000000"/>
          <w:szCs w:val="28"/>
        </w:rPr>
        <w:t>016</w:t>
      </w:r>
      <w:r w:rsidRPr="004C7740">
        <w:rPr>
          <w:rFonts w:hint="eastAsia"/>
          <w:bCs/>
          <w:color w:val="000000"/>
          <w:szCs w:val="28"/>
        </w:rPr>
        <w:t>-</w:t>
      </w:r>
      <w:r w:rsidRPr="004C7740">
        <w:rPr>
          <w:bCs/>
          <w:color w:val="000000"/>
          <w:szCs w:val="28"/>
        </w:rPr>
        <w:t>2018</w:t>
      </w:r>
      <w:r w:rsidRPr="004C7740">
        <w:rPr>
          <w:rFonts w:hint="eastAsia"/>
          <w:bCs/>
          <w:color w:val="000000"/>
          <w:szCs w:val="28"/>
        </w:rPr>
        <w:t>年的工业固体废物经估算分别为</w:t>
      </w:r>
      <w:r w:rsidRPr="004C7740">
        <w:rPr>
          <w:rFonts w:hint="eastAsia"/>
          <w:bCs/>
          <w:color w:val="000000"/>
          <w:szCs w:val="28"/>
        </w:rPr>
        <w:t>58.32</w:t>
      </w:r>
      <w:r w:rsidRPr="004C7740">
        <w:rPr>
          <w:rFonts w:hint="eastAsia"/>
          <w:bCs/>
          <w:color w:val="000000"/>
          <w:szCs w:val="28"/>
        </w:rPr>
        <w:t>吨、</w:t>
      </w:r>
      <w:r w:rsidRPr="004C7740">
        <w:rPr>
          <w:rFonts w:hint="eastAsia"/>
          <w:bCs/>
          <w:color w:val="000000"/>
          <w:szCs w:val="28"/>
        </w:rPr>
        <w:t>97.66</w:t>
      </w:r>
      <w:r w:rsidRPr="004C7740">
        <w:rPr>
          <w:rFonts w:hint="eastAsia"/>
          <w:bCs/>
          <w:color w:val="000000"/>
          <w:szCs w:val="28"/>
        </w:rPr>
        <w:t>吨和</w:t>
      </w:r>
      <w:r w:rsidRPr="004C7740">
        <w:rPr>
          <w:rFonts w:hint="eastAsia"/>
          <w:bCs/>
          <w:color w:val="000000"/>
          <w:szCs w:val="28"/>
        </w:rPr>
        <w:t>250.73</w:t>
      </w:r>
      <w:r w:rsidRPr="004C7740">
        <w:rPr>
          <w:rFonts w:hint="eastAsia"/>
          <w:bCs/>
          <w:color w:val="000000"/>
          <w:szCs w:val="28"/>
        </w:rPr>
        <w:t>吨；处置利用量分别为</w:t>
      </w:r>
      <w:r w:rsidRPr="004C7740">
        <w:rPr>
          <w:rFonts w:hint="eastAsia"/>
          <w:bCs/>
          <w:color w:val="000000"/>
          <w:szCs w:val="28"/>
        </w:rPr>
        <w:t>4</w:t>
      </w:r>
      <w:r w:rsidRPr="004C7740">
        <w:rPr>
          <w:bCs/>
          <w:color w:val="000000"/>
          <w:szCs w:val="28"/>
        </w:rPr>
        <w:t>6.07</w:t>
      </w:r>
      <w:r w:rsidRPr="004C7740">
        <w:rPr>
          <w:rFonts w:hint="eastAsia"/>
          <w:bCs/>
          <w:color w:val="000000"/>
          <w:szCs w:val="28"/>
        </w:rPr>
        <w:t>吨、</w:t>
      </w:r>
      <w:r w:rsidRPr="004C7740">
        <w:rPr>
          <w:rFonts w:hint="eastAsia"/>
          <w:bCs/>
          <w:color w:val="000000"/>
          <w:szCs w:val="28"/>
        </w:rPr>
        <w:t>7</w:t>
      </w:r>
      <w:r w:rsidRPr="004C7740">
        <w:rPr>
          <w:bCs/>
          <w:color w:val="000000"/>
          <w:szCs w:val="28"/>
        </w:rPr>
        <w:t>9.10</w:t>
      </w:r>
      <w:r w:rsidRPr="004C7740">
        <w:rPr>
          <w:rFonts w:hint="eastAsia"/>
          <w:bCs/>
          <w:color w:val="000000"/>
          <w:szCs w:val="28"/>
        </w:rPr>
        <w:t>吨、</w:t>
      </w:r>
      <w:r w:rsidRPr="004C7740">
        <w:rPr>
          <w:rFonts w:hint="eastAsia"/>
          <w:bCs/>
          <w:color w:val="000000"/>
          <w:szCs w:val="28"/>
        </w:rPr>
        <w:t>2</w:t>
      </w:r>
      <w:r w:rsidRPr="004C7740">
        <w:rPr>
          <w:bCs/>
          <w:color w:val="000000"/>
          <w:szCs w:val="28"/>
        </w:rPr>
        <w:t>08.11</w:t>
      </w:r>
      <w:r w:rsidRPr="004C7740">
        <w:rPr>
          <w:rFonts w:hint="eastAsia"/>
          <w:bCs/>
          <w:color w:val="000000"/>
          <w:szCs w:val="28"/>
        </w:rPr>
        <w:t>吨。</w:t>
      </w:r>
      <w:r w:rsidRPr="004C7740">
        <w:rPr>
          <w:rFonts w:hint="eastAsia"/>
          <w:bCs/>
          <w:color w:val="000000"/>
          <w:szCs w:val="28"/>
        </w:rPr>
        <w:t>2018</w:t>
      </w:r>
      <w:r w:rsidRPr="004C7740">
        <w:rPr>
          <w:rFonts w:hint="eastAsia"/>
          <w:bCs/>
          <w:color w:val="000000"/>
          <w:szCs w:val="28"/>
        </w:rPr>
        <w:t>年达到</w:t>
      </w:r>
      <w:r w:rsidRPr="004C7740">
        <w:rPr>
          <w:rFonts w:hint="eastAsia"/>
          <w:bCs/>
          <w:color w:val="000000"/>
          <w:szCs w:val="28"/>
        </w:rPr>
        <w:t>83%</w:t>
      </w:r>
      <w:r w:rsidRPr="004C7740">
        <w:rPr>
          <w:rFonts w:hint="eastAsia"/>
          <w:bCs/>
          <w:color w:val="000000"/>
          <w:szCs w:val="28"/>
        </w:rPr>
        <w:t>，已达到国家生态文明建设示范市考核标准（</w:t>
      </w:r>
      <w:r w:rsidRPr="004C7740">
        <w:rPr>
          <w:rFonts w:hint="eastAsia"/>
          <w:bCs/>
          <w:color w:val="000000"/>
          <w:szCs w:val="28"/>
        </w:rPr>
        <w:t>80%</w:t>
      </w:r>
      <w:r w:rsidRPr="004C7740">
        <w:rPr>
          <w:rFonts w:hint="eastAsia"/>
          <w:bCs/>
          <w:color w:val="000000"/>
          <w:szCs w:val="28"/>
        </w:rPr>
        <w:t>）</w:t>
      </w:r>
    </w:p>
    <w:p w14:paraId="32E50692" w14:textId="77777777" w:rsidR="0073621F" w:rsidRDefault="0073621F" w:rsidP="0073621F">
      <w:pPr>
        <w:ind w:firstLineChars="196" w:firstLine="551"/>
        <w:rPr>
          <w:b/>
          <w:color w:val="000000"/>
          <w:szCs w:val="28"/>
        </w:rPr>
      </w:pPr>
      <w:r>
        <w:rPr>
          <w:rFonts w:hint="eastAsia"/>
          <w:b/>
          <w:color w:val="000000"/>
          <w:szCs w:val="28"/>
        </w:rPr>
        <w:t>【达标分析】</w:t>
      </w:r>
      <w:r w:rsidRPr="004C7740">
        <w:rPr>
          <w:rFonts w:hint="eastAsia"/>
          <w:bCs/>
          <w:color w:val="000000"/>
          <w:szCs w:val="28"/>
        </w:rPr>
        <w:t>已达标</w:t>
      </w:r>
    </w:p>
    <w:p w14:paraId="1739DE3E" w14:textId="77777777" w:rsidR="0073621F" w:rsidRDefault="0073621F" w:rsidP="0073621F">
      <w:pPr>
        <w:ind w:firstLineChars="196" w:firstLine="551"/>
      </w:pPr>
      <w:r>
        <w:rPr>
          <w:rFonts w:hint="eastAsia"/>
          <w:b/>
          <w:color w:val="000000"/>
          <w:szCs w:val="28"/>
        </w:rPr>
        <w:lastRenderedPageBreak/>
        <w:t>【数据来源】</w:t>
      </w:r>
      <w:r w:rsidRPr="004C7740">
        <w:rPr>
          <w:rFonts w:hint="eastAsia"/>
          <w:bCs/>
          <w:color w:val="000000"/>
          <w:szCs w:val="28"/>
        </w:rPr>
        <w:t>昌都市</w:t>
      </w:r>
      <w:r w:rsidRPr="004C7740">
        <w:rPr>
          <w:rFonts w:hint="eastAsia"/>
          <w:bCs/>
          <w:color w:val="000000"/>
          <w:szCs w:val="28"/>
        </w:rPr>
        <w:t>2016-2018</w:t>
      </w:r>
      <w:r w:rsidRPr="004C7740">
        <w:rPr>
          <w:rFonts w:hint="eastAsia"/>
          <w:bCs/>
          <w:color w:val="000000"/>
          <w:szCs w:val="28"/>
        </w:rPr>
        <w:t>年固体废物统计表</w:t>
      </w:r>
    </w:p>
    <w:p w14:paraId="220FA3C7" w14:textId="77777777" w:rsidR="0073621F" w:rsidRPr="004C7740" w:rsidRDefault="0073621F" w:rsidP="0073621F">
      <w:pPr>
        <w:ind w:firstLineChars="196" w:firstLine="551"/>
      </w:pPr>
      <w:r>
        <w:rPr>
          <w:rFonts w:hint="eastAsia"/>
          <w:b/>
          <w:color w:val="000000"/>
          <w:szCs w:val="28"/>
        </w:rPr>
        <w:t>【近远期目标达标分析】</w:t>
      </w:r>
      <w:r w:rsidRPr="004C7740">
        <w:rPr>
          <w:rFonts w:hint="eastAsia"/>
          <w:bCs/>
          <w:color w:val="000000"/>
          <w:szCs w:val="28"/>
        </w:rPr>
        <w:t>近</w:t>
      </w:r>
      <w:r>
        <w:rPr>
          <w:rFonts w:hint="eastAsia"/>
          <w:bCs/>
          <w:color w:val="000000"/>
          <w:szCs w:val="28"/>
        </w:rPr>
        <w:t>远</w:t>
      </w:r>
      <w:r w:rsidRPr="004C7740">
        <w:rPr>
          <w:rFonts w:hint="eastAsia"/>
          <w:bCs/>
          <w:color w:val="000000"/>
          <w:szCs w:val="28"/>
        </w:rPr>
        <w:t>期目标为一般工业固体废物</w:t>
      </w:r>
      <w:r>
        <w:rPr>
          <w:rFonts w:hint="eastAsia"/>
          <w:bCs/>
          <w:color w:val="000000"/>
          <w:szCs w:val="28"/>
        </w:rPr>
        <w:t>综合</w:t>
      </w:r>
      <w:r w:rsidRPr="004C7740">
        <w:rPr>
          <w:rFonts w:hint="eastAsia"/>
          <w:bCs/>
          <w:color w:val="000000"/>
          <w:szCs w:val="28"/>
        </w:rPr>
        <w:t>利用率</w:t>
      </w:r>
      <w:r>
        <w:rPr>
          <w:rFonts w:hint="eastAsia"/>
          <w:bCs/>
          <w:color w:val="000000"/>
          <w:szCs w:val="28"/>
        </w:rPr>
        <w:t>稳步提高</w:t>
      </w:r>
      <w:r w:rsidRPr="004C7740">
        <w:rPr>
          <w:rFonts w:hint="eastAsia"/>
          <w:bCs/>
          <w:color w:val="000000"/>
          <w:szCs w:val="28"/>
        </w:rPr>
        <w:t>。易达标。</w:t>
      </w:r>
    </w:p>
    <w:p w14:paraId="4D0AC60F" w14:textId="77777777" w:rsidR="0073621F" w:rsidRDefault="0073621F" w:rsidP="0073621F">
      <w:pPr>
        <w:ind w:firstLineChars="196" w:firstLine="551"/>
        <w:rPr>
          <w:b/>
          <w:color w:val="000000"/>
          <w:szCs w:val="28"/>
        </w:rPr>
      </w:pPr>
      <w:r>
        <w:rPr>
          <w:rFonts w:hint="eastAsia"/>
          <w:b/>
          <w:color w:val="000000"/>
          <w:szCs w:val="28"/>
        </w:rPr>
        <w:t>【巩固提升路径】</w:t>
      </w:r>
      <w:r>
        <w:rPr>
          <w:bCs/>
          <w:color w:val="000000"/>
          <w:szCs w:val="28"/>
          <w:lang w:val="zh-CN" w:bidi="en-US"/>
        </w:rPr>
        <w:t>推动矿山尾矿、建筑垃圾、工业副产品等工业固体废弃物综合利用关键技术与应用，</w:t>
      </w:r>
      <w:r>
        <w:rPr>
          <w:rFonts w:hint="eastAsia"/>
          <w:bCs/>
          <w:color w:val="000000"/>
          <w:szCs w:val="28"/>
          <w:lang w:val="zh-CN" w:bidi="en-US"/>
        </w:rPr>
        <w:t>全面提升一般工业固体废物综合利用水平。</w:t>
      </w:r>
    </w:p>
    <w:p w14:paraId="315D1334" w14:textId="77777777" w:rsidR="0073621F" w:rsidRDefault="0073621F" w:rsidP="0073621F">
      <w:pPr>
        <w:pStyle w:val="3"/>
        <w:ind w:firstLine="562"/>
        <w:rPr>
          <w:lang w:val="zh-CN" w:bidi="en-US"/>
        </w:rPr>
      </w:pPr>
      <w:r>
        <w:rPr>
          <w:rFonts w:hint="eastAsia"/>
          <w:lang w:bidi="en-US"/>
        </w:rPr>
        <w:t>5</w:t>
      </w:r>
      <w:r>
        <w:rPr>
          <w:lang w:bidi="en-US"/>
        </w:rPr>
        <w:t>、</w:t>
      </w:r>
      <w:r>
        <w:rPr>
          <w:rFonts w:hint="eastAsia"/>
          <w:lang w:val="zh-CN" w:bidi="en-US"/>
        </w:rPr>
        <w:t>生态生活指标</w:t>
      </w:r>
    </w:p>
    <w:p w14:paraId="5AB67EFE" w14:textId="77777777" w:rsidR="0073621F" w:rsidRPr="002F77B0" w:rsidRDefault="0073621F" w:rsidP="0073621F">
      <w:pPr>
        <w:pStyle w:val="4"/>
        <w:numPr>
          <w:ilvl w:val="0"/>
          <w:numId w:val="2"/>
        </w:numPr>
        <w:ind w:firstLineChars="0"/>
      </w:pPr>
      <w:r w:rsidRPr="002F77B0">
        <w:t>集中式饮用水水源地水质优良比例</w:t>
      </w:r>
    </w:p>
    <w:p w14:paraId="2632AC98" w14:textId="77777777" w:rsidR="0073621F" w:rsidRDefault="0073621F" w:rsidP="0073621F">
      <w:pPr>
        <w:ind w:firstLineChars="200" w:firstLine="562"/>
      </w:pPr>
      <w:r>
        <w:rPr>
          <w:rFonts w:hint="eastAsia"/>
          <w:b/>
          <w:color w:val="000000"/>
          <w:szCs w:val="28"/>
        </w:rPr>
        <w:t>【指标要求】</w:t>
      </w:r>
      <w:r w:rsidRPr="004C7740">
        <w:rPr>
          <w:rFonts w:hint="eastAsia"/>
          <w:bCs/>
          <w:color w:val="000000"/>
          <w:szCs w:val="28"/>
        </w:rPr>
        <w:t>1</w:t>
      </w:r>
      <w:r w:rsidRPr="004C7740">
        <w:rPr>
          <w:bCs/>
          <w:color w:val="000000"/>
          <w:szCs w:val="28"/>
        </w:rPr>
        <w:t>00</w:t>
      </w:r>
      <w:r w:rsidRPr="004C7740">
        <w:rPr>
          <w:rFonts w:hint="eastAsia"/>
          <w:bCs/>
          <w:color w:val="000000"/>
          <w:szCs w:val="28"/>
        </w:rPr>
        <w:t>%</w:t>
      </w:r>
    </w:p>
    <w:p w14:paraId="0114004A" w14:textId="77777777" w:rsidR="0073621F" w:rsidRPr="004C7740" w:rsidRDefault="0073621F" w:rsidP="0073621F">
      <w:pPr>
        <w:ind w:firstLineChars="200" w:firstLine="562"/>
        <w:rPr>
          <w:b/>
          <w:color w:val="000000"/>
          <w:szCs w:val="28"/>
        </w:rPr>
      </w:pPr>
      <w:r>
        <w:rPr>
          <w:rFonts w:hint="eastAsia"/>
          <w:b/>
          <w:color w:val="000000"/>
          <w:szCs w:val="28"/>
        </w:rPr>
        <w:t>【现状分析】</w:t>
      </w:r>
      <w:r w:rsidRPr="004C7740">
        <w:rPr>
          <w:rFonts w:hint="eastAsia"/>
          <w:bCs/>
          <w:color w:val="000000"/>
          <w:szCs w:val="28"/>
        </w:rPr>
        <w:t>昌都市</w:t>
      </w:r>
      <w:r w:rsidRPr="004C7740">
        <w:rPr>
          <w:rFonts w:hint="eastAsia"/>
          <w:bCs/>
          <w:color w:val="000000"/>
          <w:szCs w:val="28"/>
        </w:rPr>
        <w:t>11</w:t>
      </w:r>
      <w:r w:rsidRPr="004C7740">
        <w:rPr>
          <w:rFonts w:hint="eastAsia"/>
          <w:bCs/>
          <w:color w:val="000000"/>
          <w:szCs w:val="28"/>
        </w:rPr>
        <w:t>个县（区）共有</w:t>
      </w:r>
      <w:r w:rsidRPr="004C7740">
        <w:rPr>
          <w:rFonts w:hint="eastAsia"/>
          <w:bCs/>
          <w:color w:val="000000"/>
          <w:szCs w:val="28"/>
        </w:rPr>
        <w:t>15</w:t>
      </w:r>
      <w:r w:rsidRPr="004C7740">
        <w:rPr>
          <w:rFonts w:hint="eastAsia"/>
          <w:bCs/>
          <w:color w:val="000000"/>
          <w:szCs w:val="28"/>
        </w:rPr>
        <w:t>个县级以上城镇集中式饮用水水源地，</w:t>
      </w:r>
      <w:r w:rsidRPr="004C7740">
        <w:rPr>
          <w:rFonts w:hint="eastAsia"/>
          <w:bCs/>
          <w:color w:val="000000"/>
          <w:szCs w:val="28"/>
        </w:rPr>
        <w:t>2018</w:t>
      </w:r>
      <w:r w:rsidRPr="004C7740">
        <w:rPr>
          <w:rFonts w:hint="eastAsia"/>
          <w:bCs/>
          <w:color w:val="000000"/>
          <w:szCs w:val="28"/>
        </w:rPr>
        <w:t>年昌都市集中饮用水源地水质各项监测指标均符合《地表水环境质量标准》（</w:t>
      </w:r>
      <w:r w:rsidRPr="004C7740">
        <w:rPr>
          <w:rFonts w:hint="eastAsia"/>
          <w:bCs/>
          <w:color w:val="000000"/>
          <w:szCs w:val="28"/>
        </w:rPr>
        <w:t>GB3838-2002</w:t>
      </w:r>
      <w:r w:rsidRPr="004C7740">
        <w:rPr>
          <w:rFonts w:hint="eastAsia"/>
          <w:bCs/>
          <w:color w:val="000000"/>
          <w:szCs w:val="28"/>
        </w:rPr>
        <w:t>）相关标准限值要求，符合《地下水质量标准》（</w:t>
      </w:r>
      <w:r w:rsidRPr="004C7740">
        <w:rPr>
          <w:rFonts w:hint="eastAsia"/>
          <w:bCs/>
          <w:color w:val="000000"/>
          <w:szCs w:val="28"/>
        </w:rPr>
        <w:t>GB/T14848-93</w:t>
      </w:r>
      <w:r w:rsidRPr="004C7740">
        <w:rPr>
          <w:rFonts w:hint="eastAsia"/>
          <w:bCs/>
          <w:color w:val="000000"/>
          <w:szCs w:val="28"/>
        </w:rPr>
        <w:t>）标准限值，水质达标率为</w:t>
      </w:r>
      <w:r w:rsidRPr="004C7740">
        <w:rPr>
          <w:rFonts w:hint="eastAsia"/>
          <w:bCs/>
          <w:color w:val="000000"/>
          <w:szCs w:val="28"/>
        </w:rPr>
        <w:t>100%</w:t>
      </w:r>
      <w:r w:rsidRPr="004C7740">
        <w:rPr>
          <w:rFonts w:hint="eastAsia"/>
          <w:bCs/>
          <w:color w:val="000000"/>
          <w:szCs w:val="28"/>
        </w:rPr>
        <w:t>。</w:t>
      </w:r>
    </w:p>
    <w:p w14:paraId="775BCBC7" w14:textId="77777777" w:rsidR="0073621F" w:rsidRDefault="0073621F" w:rsidP="0073621F">
      <w:pPr>
        <w:ind w:firstLineChars="196" w:firstLine="551"/>
        <w:rPr>
          <w:b/>
          <w:color w:val="000000"/>
          <w:szCs w:val="28"/>
        </w:rPr>
      </w:pPr>
      <w:r>
        <w:rPr>
          <w:rFonts w:hint="eastAsia"/>
          <w:b/>
          <w:color w:val="000000"/>
          <w:szCs w:val="28"/>
        </w:rPr>
        <w:t>【达标分析】</w:t>
      </w:r>
      <w:r w:rsidRPr="00EE009F">
        <w:rPr>
          <w:rFonts w:hint="eastAsia"/>
          <w:bCs/>
          <w:color w:val="000000"/>
          <w:szCs w:val="28"/>
        </w:rPr>
        <w:t>已达标</w:t>
      </w:r>
    </w:p>
    <w:p w14:paraId="17A59AA4" w14:textId="77777777" w:rsidR="0073621F" w:rsidRDefault="0073621F" w:rsidP="0073621F">
      <w:pPr>
        <w:ind w:firstLineChars="196" w:firstLine="551"/>
      </w:pPr>
      <w:r>
        <w:rPr>
          <w:rFonts w:hint="eastAsia"/>
          <w:b/>
          <w:color w:val="000000"/>
          <w:szCs w:val="28"/>
        </w:rPr>
        <w:t>【数据来源】</w:t>
      </w:r>
      <w:r w:rsidRPr="0040241F">
        <w:rPr>
          <w:rFonts w:hint="eastAsia"/>
          <w:bCs/>
          <w:color w:val="000000"/>
          <w:szCs w:val="28"/>
        </w:rPr>
        <w:t>昌都市各县（区）集中式饮用水水源保护区划分技术报告、昌都市生态环境局提供数据</w:t>
      </w:r>
    </w:p>
    <w:p w14:paraId="472A42A5" w14:textId="77777777" w:rsidR="0073621F" w:rsidRDefault="0073621F" w:rsidP="0073621F">
      <w:pPr>
        <w:ind w:firstLineChars="196" w:firstLine="551"/>
      </w:pPr>
      <w:r>
        <w:rPr>
          <w:rFonts w:hint="eastAsia"/>
          <w:b/>
          <w:color w:val="000000"/>
          <w:szCs w:val="28"/>
        </w:rPr>
        <w:t>【近远期目标达标分析】</w:t>
      </w:r>
      <w:r w:rsidRPr="0040241F">
        <w:rPr>
          <w:rFonts w:hint="eastAsia"/>
          <w:bCs/>
          <w:color w:val="000000"/>
          <w:szCs w:val="28"/>
        </w:rPr>
        <w:t>近远期目标均为集中式饮用水水源地水质优良比例保持稳定。易达标。</w:t>
      </w:r>
    </w:p>
    <w:p w14:paraId="3B4B8F34" w14:textId="77777777" w:rsidR="0073621F" w:rsidRDefault="0073621F" w:rsidP="0073621F">
      <w:pPr>
        <w:ind w:firstLineChars="196" w:firstLine="551"/>
      </w:pPr>
      <w:r>
        <w:rPr>
          <w:rFonts w:hint="eastAsia"/>
          <w:b/>
          <w:color w:val="000000"/>
          <w:szCs w:val="28"/>
        </w:rPr>
        <w:t>【巩固提升路径】</w:t>
      </w:r>
      <w:r>
        <w:rPr>
          <w:rFonts w:hint="eastAsia"/>
          <w:bCs/>
          <w:color w:val="000000" w:themeColor="text1"/>
          <w:szCs w:val="28"/>
        </w:rPr>
        <w:t>加强饮用水水源地生态环境问题排查整治，</w:t>
      </w:r>
      <w:r>
        <w:rPr>
          <w:rFonts w:hint="eastAsia"/>
          <w:color w:val="000000" w:themeColor="text1"/>
          <w:szCs w:val="28"/>
        </w:rPr>
        <w:t>健全水源地水质在线监测系统，</w:t>
      </w:r>
      <w:r>
        <w:rPr>
          <w:rFonts w:hint="eastAsia"/>
        </w:rPr>
        <w:t>加快建设环境监管服务平台，定</w:t>
      </w:r>
      <w:r>
        <w:rPr>
          <w:rFonts w:hint="eastAsia"/>
          <w:color w:val="000000"/>
          <w:lang w:val="en"/>
        </w:rPr>
        <w:t>期开展集中式饮用水水源地水质</w:t>
      </w:r>
      <w:proofErr w:type="gramStart"/>
      <w:r>
        <w:rPr>
          <w:rFonts w:hint="eastAsia"/>
          <w:color w:val="000000"/>
          <w:lang w:val="en"/>
        </w:rPr>
        <w:t>全指标</w:t>
      </w:r>
      <w:proofErr w:type="gramEnd"/>
      <w:r>
        <w:rPr>
          <w:rFonts w:hint="eastAsia"/>
          <w:color w:val="000000"/>
          <w:lang w:val="en"/>
        </w:rPr>
        <w:t>监测分析、环境状况评估，</w:t>
      </w:r>
      <w:r>
        <w:rPr>
          <w:rFonts w:hint="eastAsia"/>
          <w:color w:val="000000" w:themeColor="text1"/>
          <w:szCs w:val="28"/>
        </w:rPr>
        <w:t>加强饮用</w:t>
      </w:r>
      <w:r>
        <w:rPr>
          <w:rFonts w:hint="eastAsia"/>
          <w:color w:val="000000" w:themeColor="text1"/>
          <w:szCs w:val="28"/>
        </w:rPr>
        <w:lastRenderedPageBreak/>
        <w:t>水水源地环境风险管控能力和应急能力建设，</w:t>
      </w:r>
      <w:r>
        <w:rPr>
          <w:rFonts w:hint="eastAsia"/>
          <w:snapToGrid w:val="0"/>
        </w:rPr>
        <w:t>创新饮用水水源地保护区保护宣传思路与模式。</w:t>
      </w:r>
    </w:p>
    <w:p w14:paraId="5CC1A0DF" w14:textId="77777777" w:rsidR="0073621F" w:rsidRPr="002F77B0" w:rsidRDefault="0073621F" w:rsidP="0073621F">
      <w:pPr>
        <w:pStyle w:val="4"/>
        <w:numPr>
          <w:ilvl w:val="0"/>
          <w:numId w:val="2"/>
        </w:numPr>
        <w:ind w:firstLineChars="0"/>
      </w:pPr>
      <w:r>
        <w:rPr>
          <w:rFonts w:hint="eastAsia"/>
        </w:rPr>
        <w:t>城镇污水处理率</w:t>
      </w:r>
    </w:p>
    <w:p w14:paraId="0B4562D5" w14:textId="77777777" w:rsidR="0073621F" w:rsidRDefault="0073621F" w:rsidP="0073621F">
      <w:pPr>
        <w:ind w:firstLineChars="200" w:firstLine="562"/>
      </w:pPr>
      <w:r>
        <w:rPr>
          <w:rFonts w:hint="eastAsia"/>
          <w:b/>
          <w:color w:val="000000"/>
          <w:szCs w:val="28"/>
        </w:rPr>
        <w:t>【指标要求】</w:t>
      </w:r>
      <w:r w:rsidRPr="00EE009F">
        <w:rPr>
          <w:bCs/>
          <w:color w:val="000000"/>
          <w:szCs w:val="28"/>
        </w:rPr>
        <w:t>≥95</w:t>
      </w:r>
      <w:r w:rsidRPr="00EE009F">
        <w:rPr>
          <w:rFonts w:hint="eastAsia"/>
          <w:bCs/>
          <w:color w:val="000000"/>
          <w:szCs w:val="28"/>
        </w:rPr>
        <w:t>%</w:t>
      </w:r>
    </w:p>
    <w:p w14:paraId="7FED345B" w14:textId="77777777" w:rsidR="0073621F" w:rsidRPr="0040241F" w:rsidRDefault="0073621F" w:rsidP="0073621F">
      <w:pPr>
        <w:ind w:firstLineChars="200" w:firstLine="562"/>
        <w:rPr>
          <w:bCs/>
          <w:color w:val="000000"/>
          <w:szCs w:val="28"/>
        </w:rPr>
      </w:pPr>
      <w:r>
        <w:rPr>
          <w:rFonts w:hint="eastAsia"/>
          <w:b/>
          <w:color w:val="000000"/>
          <w:szCs w:val="28"/>
        </w:rPr>
        <w:t>【现状分析】</w:t>
      </w:r>
      <w:r w:rsidRPr="0040241F">
        <w:rPr>
          <w:rFonts w:hint="eastAsia"/>
          <w:bCs/>
          <w:color w:val="000000"/>
          <w:szCs w:val="28"/>
        </w:rPr>
        <w:t>2016-2018</w:t>
      </w:r>
      <w:r w:rsidRPr="0040241F">
        <w:rPr>
          <w:rFonts w:hint="eastAsia"/>
          <w:bCs/>
          <w:color w:val="000000"/>
          <w:szCs w:val="28"/>
        </w:rPr>
        <w:t>年昌都市城镇污水排放量分别为：</w:t>
      </w:r>
      <w:r w:rsidRPr="0040241F">
        <w:rPr>
          <w:rFonts w:hint="eastAsia"/>
          <w:bCs/>
          <w:color w:val="000000"/>
          <w:szCs w:val="28"/>
        </w:rPr>
        <w:t>303.47</w:t>
      </w:r>
      <w:r w:rsidRPr="0040241F">
        <w:rPr>
          <w:rFonts w:hint="eastAsia"/>
          <w:bCs/>
          <w:color w:val="000000"/>
          <w:szCs w:val="28"/>
        </w:rPr>
        <w:t>万立方米、</w:t>
      </w:r>
      <w:r w:rsidRPr="0040241F">
        <w:rPr>
          <w:rFonts w:hint="eastAsia"/>
          <w:bCs/>
          <w:color w:val="000000"/>
          <w:szCs w:val="28"/>
        </w:rPr>
        <w:t>317.25</w:t>
      </w:r>
      <w:r w:rsidRPr="0040241F">
        <w:rPr>
          <w:rFonts w:hint="eastAsia"/>
          <w:bCs/>
          <w:color w:val="000000"/>
          <w:szCs w:val="28"/>
        </w:rPr>
        <w:t>万立方米、</w:t>
      </w:r>
      <w:r w:rsidRPr="0040241F">
        <w:rPr>
          <w:rFonts w:hint="eastAsia"/>
          <w:bCs/>
          <w:color w:val="000000"/>
          <w:szCs w:val="28"/>
        </w:rPr>
        <w:t>289.34</w:t>
      </w:r>
      <w:r w:rsidRPr="0040241F">
        <w:rPr>
          <w:rFonts w:hint="eastAsia"/>
          <w:bCs/>
          <w:color w:val="000000"/>
          <w:szCs w:val="28"/>
        </w:rPr>
        <w:t>万立方米。昌都市进行污水处理的途径主要是污水处理厂。</w:t>
      </w:r>
      <w:r w:rsidRPr="0040241F">
        <w:rPr>
          <w:rFonts w:hint="eastAsia"/>
          <w:bCs/>
          <w:color w:val="000000"/>
          <w:szCs w:val="28"/>
        </w:rPr>
        <w:t>2016-2018</w:t>
      </w:r>
      <w:r w:rsidRPr="0040241F">
        <w:rPr>
          <w:rFonts w:hint="eastAsia"/>
          <w:bCs/>
          <w:color w:val="000000"/>
          <w:szCs w:val="28"/>
        </w:rPr>
        <w:t>年城镇污水处理量分别为</w:t>
      </w:r>
      <w:r w:rsidRPr="0040241F">
        <w:rPr>
          <w:rFonts w:hint="eastAsia"/>
          <w:bCs/>
          <w:color w:val="000000"/>
          <w:szCs w:val="28"/>
        </w:rPr>
        <w:t>266.99</w:t>
      </w:r>
      <w:r w:rsidRPr="0040241F">
        <w:rPr>
          <w:rFonts w:hint="eastAsia"/>
          <w:bCs/>
          <w:color w:val="000000"/>
          <w:szCs w:val="28"/>
        </w:rPr>
        <w:t>万立方米、</w:t>
      </w:r>
      <w:r w:rsidRPr="0040241F">
        <w:rPr>
          <w:rFonts w:hint="eastAsia"/>
          <w:bCs/>
          <w:color w:val="000000"/>
          <w:szCs w:val="28"/>
        </w:rPr>
        <w:t>286</w:t>
      </w:r>
      <w:r w:rsidRPr="0040241F">
        <w:rPr>
          <w:rFonts w:hint="eastAsia"/>
          <w:bCs/>
          <w:color w:val="000000"/>
          <w:szCs w:val="28"/>
        </w:rPr>
        <w:t>万立方米和</w:t>
      </w:r>
      <w:r w:rsidRPr="0040241F">
        <w:rPr>
          <w:rFonts w:hint="eastAsia"/>
          <w:bCs/>
          <w:color w:val="000000"/>
          <w:szCs w:val="28"/>
        </w:rPr>
        <w:t>276</w:t>
      </w:r>
      <w:r w:rsidRPr="0040241F">
        <w:rPr>
          <w:rFonts w:hint="eastAsia"/>
          <w:bCs/>
          <w:color w:val="000000"/>
          <w:szCs w:val="28"/>
        </w:rPr>
        <w:t>万立方米。</w:t>
      </w:r>
    </w:p>
    <w:p w14:paraId="49FE82FD" w14:textId="77777777" w:rsidR="0073621F" w:rsidRPr="0040241F" w:rsidRDefault="0073621F" w:rsidP="0073621F">
      <w:pPr>
        <w:ind w:firstLineChars="200" w:firstLine="560"/>
        <w:rPr>
          <w:bCs/>
          <w:color w:val="000000"/>
          <w:szCs w:val="28"/>
        </w:rPr>
      </w:pPr>
      <w:r w:rsidRPr="0040241F">
        <w:rPr>
          <w:rFonts w:hint="eastAsia"/>
          <w:bCs/>
          <w:color w:val="000000"/>
          <w:szCs w:val="28"/>
        </w:rPr>
        <w:t>经计算，</w:t>
      </w:r>
      <w:r w:rsidRPr="0040241F">
        <w:rPr>
          <w:rFonts w:hint="eastAsia"/>
          <w:bCs/>
          <w:color w:val="000000"/>
          <w:szCs w:val="28"/>
        </w:rPr>
        <w:t>2016-2018</w:t>
      </w:r>
      <w:r w:rsidRPr="0040241F">
        <w:rPr>
          <w:rFonts w:hint="eastAsia"/>
          <w:bCs/>
          <w:color w:val="000000"/>
          <w:szCs w:val="28"/>
        </w:rPr>
        <w:t>年昌都市城镇污水处理率分别为：</w:t>
      </w:r>
      <w:r w:rsidRPr="0040241F">
        <w:rPr>
          <w:rFonts w:hint="eastAsia"/>
          <w:bCs/>
          <w:color w:val="000000"/>
          <w:szCs w:val="28"/>
        </w:rPr>
        <w:t>87.98%</w:t>
      </w:r>
      <w:r w:rsidRPr="0040241F">
        <w:rPr>
          <w:rFonts w:hint="eastAsia"/>
          <w:bCs/>
          <w:color w:val="000000"/>
          <w:szCs w:val="28"/>
        </w:rPr>
        <w:t>、</w:t>
      </w:r>
      <w:r w:rsidRPr="0040241F">
        <w:rPr>
          <w:rFonts w:hint="eastAsia"/>
          <w:bCs/>
          <w:color w:val="000000"/>
          <w:szCs w:val="28"/>
        </w:rPr>
        <w:t>90.15%</w:t>
      </w:r>
      <w:r w:rsidRPr="0040241F">
        <w:rPr>
          <w:rFonts w:hint="eastAsia"/>
          <w:bCs/>
          <w:color w:val="000000"/>
          <w:szCs w:val="28"/>
        </w:rPr>
        <w:t>、</w:t>
      </w:r>
      <w:r w:rsidRPr="0040241F">
        <w:rPr>
          <w:rFonts w:hint="eastAsia"/>
          <w:bCs/>
          <w:color w:val="000000"/>
          <w:szCs w:val="28"/>
        </w:rPr>
        <w:t>95.39%</w:t>
      </w:r>
      <w:r w:rsidRPr="0040241F">
        <w:rPr>
          <w:rFonts w:hint="eastAsia"/>
          <w:bCs/>
          <w:color w:val="000000"/>
          <w:szCs w:val="28"/>
        </w:rPr>
        <w:t>。</w:t>
      </w:r>
    </w:p>
    <w:p w14:paraId="43F40E88" w14:textId="77777777" w:rsidR="0073621F" w:rsidRDefault="0073621F" w:rsidP="0073621F">
      <w:pPr>
        <w:ind w:firstLineChars="196" w:firstLine="551"/>
        <w:rPr>
          <w:b/>
          <w:color w:val="000000"/>
          <w:szCs w:val="28"/>
        </w:rPr>
      </w:pPr>
      <w:r>
        <w:rPr>
          <w:rFonts w:hint="eastAsia"/>
          <w:b/>
          <w:color w:val="000000"/>
          <w:szCs w:val="28"/>
        </w:rPr>
        <w:t>【达标分析】</w:t>
      </w:r>
      <w:r w:rsidRPr="0040241F">
        <w:rPr>
          <w:rFonts w:hint="eastAsia"/>
          <w:bCs/>
          <w:color w:val="000000"/>
          <w:szCs w:val="28"/>
        </w:rPr>
        <w:t>已达标</w:t>
      </w:r>
    </w:p>
    <w:p w14:paraId="04DE6375" w14:textId="77777777" w:rsidR="0073621F" w:rsidRDefault="0073621F" w:rsidP="0073621F">
      <w:pPr>
        <w:ind w:firstLineChars="196" w:firstLine="551"/>
      </w:pPr>
      <w:r>
        <w:rPr>
          <w:rFonts w:hint="eastAsia"/>
          <w:b/>
          <w:color w:val="000000"/>
          <w:szCs w:val="28"/>
        </w:rPr>
        <w:t>【数据来源】</w:t>
      </w:r>
      <w:r w:rsidRPr="00711804">
        <w:rPr>
          <w:rFonts w:hint="eastAsia"/>
          <w:bCs/>
          <w:color w:val="000000"/>
          <w:szCs w:val="28"/>
        </w:rPr>
        <w:t>昌都污水处理厂</w:t>
      </w:r>
      <w:r w:rsidRPr="00711804">
        <w:rPr>
          <w:rFonts w:hint="eastAsia"/>
          <w:bCs/>
          <w:color w:val="000000"/>
          <w:szCs w:val="28"/>
        </w:rPr>
        <w:t>2016</w:t>
      </w:r>
      <w:r w:rsidRPr="00711804">
        <w:rPr>
          <w:rFonts w:hint="eastAsia"/>
          <w:bCs/>
          <w:color w:val="000000"/>
          <w:szCs w:val="28"/>
        </w:rPr>
        <w:t>年度年终工作总结、昌都污水处理厂</w:t>
      </w:r>
      <w:r w:rsidRPr="00711804">
        <w:rPr>
          <w:rFonts w:hint="eastAsia"/>
          <w:bCs/>
          <w:color w:val="000000"/>
          <w:szCs w:val="28"/>
        </w:rPr>
        <w:t>2017</w:t>
      </w:r>
      <w:r w:rsidRPr="00711804">
        <w:rPr>
          <w:rFonts w:hint="eastAsia"/>
          <w:bCs/>
          <w:color w:val="000000"/>
          <w:szCs w:val="28"/>
        </w:rPr>
        <w:t>年度工作总结、昌都市</w:t>
      </w:r>
      <w:proofErr w:type="gramStart"/>
      <w:r w:rsidRPr="00711804">
        <w:rPr>
          <w:rFonts w:hint="eastAsia"/>
          <w:bCs/>
          <w:color w:val="000000"/>
          <w:szCs w:val="28"/>
        </w:rPr>
        <w:t>鑫</w:t>
      </w:r>
      <w:proofErr w:type="gramEnd"/>
      <w:r w:rsidRPr="00711804">
        <w:rPr>
          <w:rFonts w:hint="eastAsia"/>
          <w:bCs/>
          <w:color w:val="000000"/>
          <w:szCs w:val="28"/>
        </w:rPr>
        <w:t>盛水</w:t>
      </w:r>
      <w:proofErr w:type="gramStart"/>
      <w:r w:rsidRPr="00711804">
        <w:rPr>
          <w:rFonts w:hint="eastAsia"/>
          <w:bCs/>
          <w:color w:val="000000"/>
          <w:szCs w:val="28"/>
        </w:rPr>
        <w:t>务</w:t>
      </w:r>
      <w:proofErr w:type="gramEnd"/>
      <w:r w:rsidRPr="00711804">
        <w:rPr>
          <w:rFonts w:hint="eastAsia"/>
          <w:bCs/>
          <w:color w:val="000000"/>
          <w:szCs w:val="28"/>
        </w:rPr>
        <w:t>投资有限公司污水处理厂</w:t>
      </w:r>
      <w:r w:rsidRPr="00711804">
        <w:rPr>
          <w:rFonts w:hint="eastAsia"/>
          <w:bCs/>
          <w:color w:val="000000"/>
          <w:szCs w:val="28"/>
        </w:rPr>
        <w:t>2018</w:t>
      </w:r>
      <w:r w:rsidRPr="00711804">
        <w:rPr>
          <w:rFonts w:hint="eastAsia"/>
          <w:bCs/>
          <w:color w:val="000000"/>
          <w:szCs w:val="28"/>
        </w:rPr>
        <w:t>年工作总结</w:t>
      </w:r>
    </w:p>
    <w:p w14:paraId="629A3021" w14:textId="77777777" w:rsidR="0073621F" w:rsidRPr="00711804" w:rsidRDefault="0073621F" w:rsidP="0073621F">
      <w:pPr>
        <w:ind w:firstLineChars="196" w:firstLine="551"/>
      </w:pPr>
      <w:r>
        <w:rPr>
          <w:rFonts w:hint="eastAsia"/>
          <w:b/>
          <w:color w:val="000000"/>
          <w:szCs w:val="28"/>
        </w:rPr>
        <w:t>【近远期目标达标分析】</w:t>
      </w:r>
      <w:r w:rsidRPr="00711804">
        <w:rPr>
          <w:rFonts w:hint="eastAsia"/>
          <w:bCs/>
          <w:color w:val="000000"/>
          <w:szCs w:val="28"/>
        </w:rPr>
        <w:t>近期目标为城镇污水处理率</w:t>
      </w:r>
      <w:r w:rsidRPr="00711804">
        <w:rPr>
          <w:bCs/>
          <w:color w:val="000000"/>
          <w:szCs w:val="28"/>
        </w:rPr>
        <w:t>≥97</w:t>
      </w:r>
      <w:r w:rsidRPr="00711804">
        <w:rPr>
          <w:rFonts w:hint="eastAsia"/>
          <w:bCs/>
          <w:color w:val="000000"/>
          <w:szCs w:val="28"/>
        </w:rPr>
        <w:t>%</w:t>
      </w:r>
      <w:r w:rsidRPr="00711804">
        <w:rPr>
          <w:rFonts w:hint="eastAsia"/>
          <w:bCs/>
          <w:color w:val="000000"/>
          <w:szCs w:val="28"/>
        </w:rPr>
        <w:t>；远期目标为城镇污水处理率达到</w:t>
      </w:r>
      <w:r w:rsidRPr="00711804">
        <w:rPr>
          <w:bCs/>
          <w:color w:val="000000"/>
          <w:szCs w:val="28"/>
        </w:rPr>
        <w:t>100</w:t>
      </w:r>
      <w:r w:rsidRPr="00711804">
        <w:rPr>
          <w:rFonts w:hint="eastAsia"/>
          <w:bCs/>
          <w:color w:val="000000"/>
          <w:szCs w:val="28"/>
        </w:rPr>
        <w:t>%</w:t>
      </w:r>
      <w:r w:rsidRPr="00711804">
        <w:rPr>
          <w:rFonts w:hint="eastAsia"/>
          <w:bCs/>
          <w:color w:val="000000"/>
          <w:szCs w:val="28"/>
        </w:rPr>
        <w:t>。易达标。</w:t>
      </w:r>
    </w:p>
    <w:p w14:paraId="50355DC5" w14:textId="77777777" w:rsidR="0073621F" w:rsidRDefault="0073621F" w:rsidP="0073621F">
      <w:pPr>
        <w:ind w:firstLineChars="196" w:firstLine="551"/>
      </w:pPr>
      <w:r>
        <w:rPr>
          <w:rFonts w:hint="eastAsia"/>
          <w:b/>
          <w:color w:val="000000"/>
          <w:szCs w:val="28"/>
        </w:rPr>
        <w:t>【巩固提升路径】</w:t>
      </w:r>
      <w:r>
        <w:rPr>
          <w:rFonts w:hint="eastAsia"/>
          <w:color w:val="000000" w:themeColor="text1"/>
          <w:szCs w:val="28"/>
        </w:rPr>
        <w:t>全面开展城镇污水处理设施建设与改造，积极争取建设资金，加大城镇污水处理厂的改扩建和新建工作力度，加强雨污排水管网的分流改造工作。</w:t>
      </w:r>
    </w:p>
    <w:p w14:paraId="2A5B2B1B" w14:textId="77777777" w:rsidR="0073621F" w:rsidRDefault="0073621F" w:rsidP="0073621F">
      <w:pPr>
        <w:pStyle w:val="4"/>
        <w:numPr>
          <w:ilvl w:val="0"/>
          <w:numId w:val="2"/>
        </w:numPr>
        <w:ind w:firstLineChars="0"/>
      </w:pPr>
      <w:r w:rsidRPr="002F77B0">
        <w:t>城镇生活垃圾无害化处理率</w:t>
      </w:r>
    </w:p>
    <w:p w14:paraId="06916ACD" w14:textId="77777777" w:rsidR="0073621F" w:rsidRDefault="0073621F" w:rsidP="0073621F">
      <w:pPr>
        <w:ind w:firstLineChars="200" w:firstLine="562"/>
      </w:pPr>
      <w:r>
        <w:rPr>
          <w:rFonts w:hint="eastAsia"/>
          <w:b/>
          <w:color w:val="000000"/>
          <w:szCs w:val="28"/>
        </w:rPr>
        <w:t>【指标要求】</w:t>
      </w:r>
      <w:r w:rsidRPr="00711804">
        <w:rPr>
          <w:bCs/>
          <w:color w:val="000000"/>
          <w:szCs w:val="28"/>
        </w:rPr>
        <w:t>≥95</w:t>
      </w:r>
      <w:r w:rsidRPr="00711804">
        <w:rPr>
          <w:rFonts w:hint="eastAsia"/>
          <w:bCs/>
          <w:color w:val="000000"/>
          <w:szCs w:val="28"/>
        </w:rPr>
        <w:t>%</w:t>
      </w:r>
    </w:p>
    <w:p w14:paraId="13BAF299" w14:textId="77777777" w:rsidR="0073621F" w:rsidRPr="00711804" w:rsidRDefault="0073621F" w:rsidP="0073621F">
      <w:pPr>
        <w:ind w:firstLineChars="200" w:firstLine="562"/>
        <w:rPr>
          <w:bCs/>
          <w:color w:val="000000"/>
          <w:szCs w:val="28"/>
        </w:rPr>
      </w:pPr>
      <w:r>
        <w:rPr>
          <w:rFonts w:hint="eastAsia"/>
          <w:b/>
          <w:color w:val="000000"/>
          <w:szCs w:val="28"/>
        </w:rPr>
        <w:t>【现状分析】</w:t>
      </w:r>
      <w:r w:rsidRPr="00711804">
        <w:rPr>
          <w:rFonts w:hint="eastAsia"/>
          <w:bCs/>
          <w:color w:val="000000"/>
          <w:szCs w:val="28"/>
        </w:rPr>
        <w:t>2016-2018</w:t>
      </w:r>
      <w:r w:rsidRPr="00711804">
        <w:rPr>
          <w:rFonts w:hint="eastAsia"/>
          <w:bCs/>
          <w:color w:val="000000"/>
          <w:szCs w:val="28"/>
        </w:rPr>
        <w:t>年昌都市生活垃圾总排放量分别为：</w:t>
      </w:r>
      <w:r w:rsidRPr="00711804">
        <w:rPr>
          <w:rFonts w:hint="eastAsia"/>
          <w:bCs/>
          <w:color w:val="000000"/>
          <w:szCs w:val="28"/>
        </w:rPr>
        <w:lastRenderedPageBreak/>
        <w:t>37261</w:t>
      </w:r>
      <w:r w:rsidRPr="00711804">
        <w:rPr>
          <w:rFonts w:hint="eastAsia"/>
          <w:bCs/>
          <w:color w:val="000000"/>
          <w:szCs w:val="28"/>
        </w:rPr>
        <w:t>吨、</w:t>
      </w:r>
      <w:r w:rsidRPr="00711804">
        <w:rPr>
          <w:rFonts w:hint="eastAsia"/>
          <w:bCs/>
          <w:color w:val="000000"/>
          <w:szCs w:val="28"/>
        </w:rPr>
        <w:t>38325</w:t>
      </w:r>
      <w:r w:rsidRPr="00711804">
        <w:rPr>
          <w:rFonts w:hint="eastAsia"/>
          <w:bCs/>
          <w:color w:val="000000"/>
          <w:szCs w:val="28"/>
        </w:rPr>
        <w:t>吨、</w:t>
      </w:r>
      <w:r w:rsidRPr="00711804">
        <w:rPr>
          <w:rFonts w:hint="eastAsia"/>
          <w:bCs/>
          <w:color w:val="000000"/>
          <w:szCs w:val="28"/>
        </w:rPr>
        <w:t>39420</w:t>
      </w:r>
      <w:r w:rsidRPr="00711804">
        <w:rPr>
          <w:rFonts w:hint="eastAsia"/>
          <w:bCs/>
          <w:color w:val="000000"/>
          <w:szCs w:val="28"/>
        </w:rPr>
        <w:t>吨。昌都市生活垃圾处理的方式主要是垃圾填埋。</w:t>
      </w:r>
      <w:r w:rsidRPr="00711804">
        <w:rPr>
          <w:rFonts w:hint="eastAsia"/>
          <w:bCs/>
          <w:color w:val="000000"/>
          <w:szCs w:val="28"/>
        </w:rPr>
        <w:t>2016-2018</w:t>
      </w:r>
      <w:r w:rsidRPr="00711804">
        <w:rPr>
          <w:rFonts w:hint="eastAsia"/>
          <w:bCs/>
          <w:color w:val="000000"/>
          <w:szCs w:val="28"/>
        </w:rPr>
        <w:t>年生活垃圾产生量及无害化处理量分别为：</w:t>
      </w:r>
      <w:r w:rsidRPr="00711804">
        <w:rPr>
          <w:rFonts w:hint="eastAsia"/>
          <w:bCs/>
          <w:color w:val="000000"/>
          <w:szCs w:val="28"/>
        </w:rPr>
        <w:t>34280.12</w:t>
      </w:r>
      <w:r w:rsidRPr="00711804">
        <w:rPr>
          <w:rFonts w:hint="eastAsia"/>
          <w:bCs/>
          <w:color w:val="000000"/>
          <w:szCs w:val="28"/>
        </w:rPr>
        <w:t>吨、</w:t>
      </w:r>
      <w:r w:rsidRPr="00711804">
        <w:rPr>
          <w:rFonts w:hint="eastAsia"/>
          <w:bCs/>
          <w:color w:val="000000"/>
          <w:szCs w:val="28"/>
        </w:rPr>
        <w:t>36408.75</w:t>
      </w:r>
      <w:r w:rsidRPr="00711804">
        <w:rPr>
          <w:rFonts w:hint="eastAsia"/>
          <w:bCs/>
          <w:color w:val="000000"/>
          <w:szCs w:val="28"/>
        </w:rPr>
        <w:t>吨、</w:t>
      </w:r>
      <w:r w:rsidRPr="00711804">
        <w:rPr>
          <w:rFonts w:hint="eastAsia"/>
          <w:bCs/>
          <w:color w:val="000000"/>
          <w:szCs w:val="28"/>
        </w:rPr>
        <w:t>38237.40</w:t>
      </w:r>
      <w:r w:rsidRPr="00711804">
        <w:rPr>
          <w:rFonts w:hint="eastAsia"/>
          <w:bCs/>
          <w:color w:val="000000"/>
          <w:szCs w:val="28"/>
        </w:rPr>
        <w:t>吨。</w:t>
      </w:r>
    </w:p>
    <w:p w14:paraId="05F98CEF" w14:textId="77777777" w:rsidR="0073621F" w:rsidRPr="00711804" w:rsidRDefault="0073621F" w:rsidP="0073621F">
      <w:pPr>
        <w:ind w:firstLineChars="200" w:firstLine="560"/>
        <w:rPr>
          <w:bCs/>
          <w:color w:val="000000"/>
          <w:szCs w:val="28"/>
        </w:rPr>
      </w:pPr>
      <w:r w:rsidRPr="00711804">
        <w:rPr>
          <w:rFonts w:hint="eastAsia"/>
          <w:bCs/>
          <w:color w:val="000000"/>
          <w:szCs w:val="28"/>
        </w:rPr>
        <w:t>经计算，</w:t>
      </w:r>
      <w:r w:rsidRPr="00711804">
        <w:rPr>
          <w:rFonts w:hint="eastAsia"/>
          <w:bCs/>
          <w:color w:val="000000"/>
          <w:szCs w:val="28"/>
        </w:rPr>
        <w:t>2016-2018</w:t>
      </w:r>
      <w:r w:rsidRPr="00711804">
        <w:rPr>
          <w:rFonts w:hint="eastAsia"/>
          <w:bCs/>
          <w:color w:val="000000"/>
          <w:szCs w:val="28"/>
        </w:rPr>
        <w:t>年昌都市城镇生活垃圾无害化处理率分别为：</w:t>
      </w:r>
      <w:r w:rsidRPr="00711804">
        <w:rPr>
          <w:rFonts w:hint="eastAsia"/>
          <w:bCs/>
          <w:color w:val="000000"/>
          <w:szCs w:val="28"/>
        </w:rPr>
        <w:t>92%</w:t>
      </w:r>
      <w:r w:rsidRPr="00711804">
        <w:rPr>
          <w:rFonts w:hint="eastAsia"/>
          <w:bCs/>
          <w:color w:val="000000"/>
          <w:szCs w:val="28"/>
        </w:rPr>
        <w:t>、</w:t>
      </w:r>
      <w:r w:rsidRPr="00711804">
        <w:rPr>
          <w:rFonts w:hint="eastAsia"/>
          <w:bCs/>
          <w:color w:val="000000"/>
          <w:szCs w:val="28"/>
        </w:rPr>
        <w:t>95%</w:t>
      </w:r>
      <w:r w:rsidRPr="00711804">
        <w:rPr>
          <w:rFonts w:hint="eastAsia"/>
          <w:bCs/>
          <w:color w:val="000000"/>
          <w:szCs w:val="28"/>
        </w:rPr>
        <w:t>、</w:t>
      </w:r>
      <w:r w:rsidRPr="00711804">
        <w:rPr>
          <w:rFonts w:hint="eastAsia"/>
          <w:bCs/>
          <w:color w:val="000000"/>
          <w:szCs w:val="28"/>
        </w:rPr>
        <w:t>97%</w:t>
      </w:r>
      <w:r>
        <w:rPr>
          <w:rFonts w:hint="eastAsia"/>
          <w:bCs/>
          <w:color w:val="000000"/>
          <w:szCs w:val="28"/>
        </w:rPr>
        <w:t>。</w:t>
      </w:r>
    </w:p>
    <w:p w14:paraId="51A06CE3" w14:textId="77777777" w:rsidR="0073621F" w:rsidRDefault="0073621F" w:rsidP="0073621F">
      <w:pPr>
        <w:ind w:firstLineChars="196" w:firstLine="551"/>
        <w:rPr>
          <w:b/>
          <w:color w:val="000000"/>
          <w:szCs w:val="28"/>
        </w:rPr>
      </w:pPr>
      <w:r>
        <w:rPr>
          <w:rFonts w:hint="eastAsia"/>
          <w:b/>
          <w:color w:val="000000"/>
          <w:szCs w:val="28"/>
        </w:rPr>
        <w:t>【达标分析】</w:t>
      </w:r>
      <w:r w:rsidRPr="00120221">
        <w:rPr>
          <w:rFonts w:hint="eastAsia"/>
          <w:bCs/>
          <w:color w:val="000000"/>
          <w:szCs w:val="28"/>
        </w:rPr>
        <w:t>已达标</w:t>
      </w:r>
    </w:p>
    <w:p w14:paraId="127E25EC" w14:textId="77777777" w:rsidR="0073621F" w:rsidRDefault="0073621F" w:rsidP="0073621F">
      <w:pPr>
        <w:ind w:firstLineChars="196" w:firstLine="551"/>
      </w:pPr>
      <w:r>
        <w:rPr>
          <w:rFonts w:hint="eastAsia"/>
          <w:b/>
          <w:color w:val="000000"/>
          <w:szCs w:val="28"/>
        </w:rPr>
        <w:t>【数据来源】</w:t>
      </w:r>
      <w:r w:rsidRPr="00120221">
        <w:rPr>
          <w:rFonts w:hint="eastAsia"/>
          <w:bCs/>
          <w:color w:val="000000"/>
          <w:szCs w:val="28"/>
        </w:rPr>
        <w:t>昌都城区生活垃圾无害化处理情况说明</w:t>
      </w:r>
    </w:p>
    <w:p w14:paraId="0C817FF7" w14:textId="77777777" w:rsidR="0073621F" w:rsidRPr="00120221" w:rsidRDefault="0073621F" w:rsidP="0073621F">
      <w:pPr>
        <w:ind w:firstLineChars="196" w:firstLine="551"/>
      </w:pPr>
      <w:r>
        <w:rPr>
          <w:rFonts w:hint="eastAsia"/>
          <w:b/>
          <w:color w:val="000000"/>
          <w:szCs w:val="28"/>
        </w:rPr>
        <w:t>【近远期目标达标分析】</w:t>
      </w:r>
      <w:r w:rsidRPr="00120221">
        <w:rPr>
          <w:rFonts w:hint="eastAsia"/>
          <w:bCs/>
          <w:color w:val="000000"/>
          <w:szCs w:val="28"/>
        </w:rPr>
        <w:t>近期目标为</w:t>
      </w:r>
      <w:r w:rsidRPr="00120221">
        <w:rPr>
          <w:bCs/>
          <w:color w:val="000000"/>
          <w:szCs w:val="28"/>
        </w:rPr>
        <w:t>城镇生活垃圾无害化处理率</w:t>
      </w:r>
      <w:r>
        <w:rPr>
          <w:bCs/>
          <w:color w:val="000000"/>
          <w:szCs w:val="28"/>
        </w:rPr>
        <w:t>100</w:t>
      </w:r>
      <w:r w:rsidRPr="00120221">
        <w:rPr>
          <w:rFonts w:hint="eastAsia"/>
          <w:bCs/>
          <w:color w:val="000000"/>
          <w:szCs w:val="28"/>
        </w:rPr>
        <w:t>%</w:t>
      </w:r>
      <w:r w:rsidRPr="00120221">
        <w:rPr>
          <w:rFonts w:hint="eastAsia"/>
          <w:bCs/>
          <w:color w:val="000000"/>
          <w:szCs w:val="28"/>
        </w:rPr>
        <w:t>；远期目标为</w:t>
      </w:r>
      <w:r w:rsidRPr="00120221">
        <w:rPr>
          <w:bCs/>
          <w:color w:val="000000"/>
          <w:szCs w:val="28"/>
        </w:rPr>
        <w:t>城镇生活垃圾无害化处理率</w:t>
      </w:r>
      <w:r>
        <w:rPr>
          <w:rFonts w:hint="eastAsia"/>
          <w:bCs/>
          <w:color w:val="000000"/>
          <w:szCs w:val="28"/>
        </w:rPr>
        <w:t>保持稳定</w:t>
      </w:r>
      <w:r w:rsidRPr="00120221">
        <w:rPr>
          <w:rFonts w:hint="eastAsia"/>
          <w:bCs/>
          <w:color w:val="000000"/>
          <w:szCs w:val="28"/>
        </w:rPr>
        <w:t>。易达标。</w:t>
      </w:r>
    </w:p>
    <w:p w14:paraId="5F16E72B" w14:textId="77777777" w:rsidR="0073621F" w:rsidRDefault="0073621F" w:rsidP="0073621F">
      <w:pPr>
        <w:ind w:firstLineChars="196" w:firstLine="551"/>
      </w:pPr>
      <w:r>
        <w:rPr>
          <w:rFonts w:hint="eastAsia"/>
          <w:b/>
          <w:color w:val="000000"/>
          <w:szCs w:val="28"/>
        </w:rPr>
        <w:t>【巩固提升路径】</w:t>
      </w:r>
      <w:r>
        <w:rPr>
          <w:rFonts w:hint="eastAsia"/>
          <w:color w:val="000000" w:themeColor="text1"/>
          <w:szCs w:val="28"/>
        </w:rPr>
        <w:t>合理布局生活垃圾分类处理设施，提高家庭</w:t>
      </w:r>
      <w:proofErr w:type="gramStart"/>
      <w:r>
        <w:rPr>
          <w:rFonts w:hint="eastAsia"/>
          <w:color w:val="000000" w:themeColor="text1"/>
          <w:szCs w:val="28"/>
        </w:rPr>
        <w:t>源危险</w:t>
      </w:r>
      <w:proofErr w:type="gramEnd"/>
      <w:r>
        <w:rPr>
          <w:rFonts w:hint="eastAsia"/>
          <w:color w:val="000000" w:themeColor="text1"/>
          <w:szCs w:val="28"/>
        </w:rPr>
        <w:t>废物处理能力，加快建设餐厨垃圾资源化处理设施，加快居民</w:t>
      </w:r>
      <w:proofErr w:type="gramStart"/>
      <w:r>
        <w:rPr>
          <w:rFonts w:hint="eastAsia"/>
          <w:color w:val="000000" w:themeColor="text1"/>
          <w:szCs w:val="28"/>
        </w:rPr>
        <w:t>厨余垃圾</w:t>
      </w:r>
      <w:proofErr w:type="gramEnd"/>
      <w:r>
        <w:rPr>
          <w:rFonts w:hint="eastAsia"/>
          <w:color w:val="000000" w:themeColor="text1"/>
          <w:szCs w:val="28"/>
        </w:rPr>
        <w:t>资源化利用技术研究应用。</w:t>
      </w:r>
    </w:p>
    <w:p w14:paraId="0CAF3E8E" w14:textId="77777777" w:rsidR="0073621F" w:rsidRPr="002F77B0" w:rsidRDefault="0073621F" w:rsidP="0073621F">
      <w:pPr>
        <w:pStyle w:val="4"/>
        <w:numPr>
          <w:ilvl w:val="0"/>
          <w:numId w:val="2"/>
        </w:numPr>
        <w:ind w:firstLineChars="0"/>
      </w:pPr>
      <w:r w:rsidRPr="002F77B0">
        <w:t>城镇</w:t>
      </w:r>
      <w:r w:rsidRPr="002F77B0">
        <w:rPr>
          <w:rFonts w:hint="eastAsia"/>
        </w:rPr>
        <w:t>人均公园绿地面积</w:t>
      </w:r>
    </w:p>
    <w:p w14:paraId="39FF9093" w14:textId="77777777" w:rsidR="0073621F" w:rsidRDefault="0073621F" w:rsidP="0073621F">
      <w:pPr>
        <w:ind w:firstLineChars="200" w:firstLine="562"/>
      </w:pPr>
      <w:r>
        <w:rPr>
          <w:rFonts w:hint="eastAsia"/>
          <w:b/>
          <w:color w:val="000000"/>
          <w:szCs w:val="28"/>
        </w:rPr>
        <w:t>【指标要求】</w:t>
      </w:r>
      <w:r w:rsidRPr="00120221">
        <w:rPr>
          <w:bCs/>
          <w:color w:val="000000"/>
          <w:szCs w:val="28"/>
        </w:rPr>
        <w:t>≥15</w:t>
      </w:r>
      <w:r w:rsidRPr="00120221">
        <w:rPr>
          <w:rFonts w:hint="eastAsia"/>
          <w:bCs/>
          <w:color w:val="000000"/>
          <w:szCs w:val="28"/>
        </w:rPr>
        <w:t>平方米</w:t>
      </w:r>
      <w:r w:rsidRPr="00120221">
        <w:rPr>
          <w:rFonts w:hint="eastAsia"/>
          <w:bCs/>
          <w:color w:val="000000"/>
          <w:szCs w:val="28"/>
        </w:rPr>
        <w:t>/</w:t>
      </w:r>
      <w:r w:rsidRPr="00120221">
        <w:rPr>
          <w:rFonts w:hint="eastAsia"/>
          <w:bCs/>
          <w:color w:val="000000"/>
          <w:szCs w:val="28"/>
        </w:rPr>
        <w:t>人</w:t>
      </w:r>
    </w:p>
    <w:p w14:paraId="1C5A19B7" w14:textId="77777777" w:rsidR="0073621F" w:rsidRPr="00120221" w:rsidRDefault="0073621F" w:rsidP="0073621F">
      <w:pPr>
        <w:ind w:firstLineChars="200" w:firstLine="562"/>
        <w:rPr>
          <w:bCs/>
          <w:color w:val="000000"/>
          <w:szCs w:val="28"/>
        </w:rPr>
      </w:pPr>
      <w:r>
        <w:rPr>
          <w:rFonts w:hint="eastAsia"/>
          <w:b/>
          <w:color w:val="000000"/>
          <w:szCs w:val="28"/>
        </w:rPr>
        <w:t>【现状分析】</w:t>
      </w:r>
      <w:r w:rsidRPr="00120221">
        <w:rPr>
          <w:rFonts w:hint="eastAsia"/>
          <w:bCs/>
          <w:color w:val="000000"/>
          <w:szCs w:val="28"/>
        </w:rPr>
        <w:t>昌都市自</w:t>
      </w:r>
      <w:r w:rsidRPr="00120221">
        <w:rPr>
          <w:rFonts w:hint="eastAsia"/>
          <w:bCs/>
          <w:color w:val="000000"/>
          <w:szCs w:val="28"/>
        </w:rPr>
        <w:t>2017</w:t>
      </w:r>
      <w:r w:rsidRPr="00120221">
        <w:rPr>
          <w:rFonts w:hint="eastAsia"/>
          <w:bCs/>
          <w:color w:val="000000"/>
          <w:szCs w:val="28"/>
        </w:rPr>
        <w:t>年</w:t>
      </w:r>
      <w:r w:rsidRPr="00120221">
        <w:rPr>
          <w:rFonts w:hint="eastAsia"/>
          <w:bCs/>
          <w:color w:val="000000"/>
          <w:szCs w:val="28"/>
        </w:rPr>
        <w:t>5</w:t>
      </w:r>
      <w:r w:rsidRPr="00120221">
        <w:rPr>
          <w:rFonts w:hint="eastAsia"/>
          <w:bCs/>
          <w:color w:val="000000"/>
          <w:szCs w:val="28"/>
        </w:rPr>
        <w:t>月推进创建国家环保模范城市工作以来，坚守生态保护红线，在大力开展环境污染整治工作的同时，大面积增加城市绿化面积。据昌都市林草局统计，昌都市建成区内累计拥有各类绿地面积</w:t>
      </w:r>
      <w:r w:rsidRPr="00120221">
        <w:rPr>
          <w:rFonts w:hint="eastAsia"/>
          <w:bCs/>
          <w:color w:val="000000"/>
          <w:szCs w:val="28"/>
        </w:rPr>
        <w:t>275.2</w:t>
      </w:r>
      <w:r w:rsidRPr="00120221">
        <w:rPr>
          <w:rFonts w:hint="eastAsia"/>
          <w:bCs/>
          <w:color w:val="000000"/>
          <w:szCs w:val="28"/>
        </w:rPr>
        <w:t>公顷。</w:t>
      </w:r>
    </w:p>
    <w:p w14:paraId="479951CE" w14:textId="77777777" w:rsidR="0073621F" w:rsidRPr="00120221" w:rsidRDefault="0073621F" w:rsidP="0073621F">
      <w:pPr>
        <w:ind w:firstLineChars="200" w:firstLine="560"/>
        <w:rPr>
          <w:bCs/>
          <w:color w:val="000000"/>
          <w:szCs w:val="28"/>
        </w:rPr>
      </w:pPr>
      <w:r w:rsidRPr="00120221">
        <w:rPr>
          <w:rFonts w:hint="eastAsia"/>
          <w:bCs/>
          <w:color w:val="000000"/>
          <w:szCs w:val="28"/>
        </w:rPr>
        <w:t>据昌都市统计局统计，昌都建成区内城区人口数量为</w:t>
      </w:r>
      <w:r w:rsidRPr="00120221">
        <w:rPr>
          <w:rFonts w:hint="eastAsia"/>
          <w:bCs/>
          <w:color w:val="000000"/>
          <w:szCs w:val="28"/>
        </w:rPr>
        <w:t>14</w:t>
      </w:r>
      <w:r w:rsidRPr="00120221">
        <w:rPr>
          <w:rFonts w:hint="eastAsia"/>
          <w:bCs/>
          <w:color w:val="000000"/>
          <w:szCs w:val="28"/>
        </w:rPr>
        <w:t>万。经计算，昌都市建成区人均公园绿地面积达</w:t>
      </w:r>
      <w:r w:rsidRPr="00120221">
        <w:rPr>
          <w:rFonts w:hint="eastAsia"/>
          <w:bCs/>
          <w:color w:val="000000"/>
          <w:szCs w:val="28"/>
        </w:rPr>
        <w:t>19.64</w:t>
      </w:r>
      <w:r w:rsidRPr="00120221">
        <w:rPr>
          <w:rFonts w:hint="eastAsia"/>
          <w:bCs/>
          <w:color w:val="000000"/>
          <w:szCs w:val="28"/>
        </w:rPr>
        <w:t>平方米，已达到国家生态文明建设示范市考核标准。</w:t>
      </w:r>
    </w:p>
    <w:p w14:paraId="5FE41AE2" w14:textId="77777777" w:rsidR="0073621F" w:rsidRDefault="0073621F" w:rsidP="0073621F">
      <w:pPr>
        <w:ind w:firstLineChars="196" w:firstLine="551"/>
        <w:rPr>
          <w:b/>
          <w:color w:val="000000"/>
          <w:szCs w:val="28"/>
        </w:rPr>
      </w:pPr>
      <w:r>
        <w:rPr>
          <w:rFonts w:hint="eastAsia"/>
          <w:b/>
          <w:color w:val="000000"/>
          <w:szCs w:val="28"/>
        </w:rPr>
        <w:t>【达标分析】</w:t>
      </w:r>
      <w:r w:rsidRPr="00120221">
        <w:rPr>
          <w:rFonts w:hint="eastAsia"/>
          <w:bCs/>
          <w:color w:val="000000"/>
          <w:szCs w:val="28"/>
        </w:rPr>
        <w:t>已达标</w:t>
      </w:r>
    </w:p>
    <w:p w14:paraId="4CE84224" w14:textId="77777777" w:rsidR="0073621F" w:rsidRDefault="0073621F" w:rsidP="0073621F">
      <w:pPr>
        <w:ind w:firstLineChars="196" w:firstLine="551"/>
      </w:pPr>
      <w:r>
        <w:rPr>
          <w:rFonts w:hint="eastAsia"/>
          <w:b/>
          <w:color w:val="000000"/>
          <w:szCs w:val="28"/>
        </w:rPr>
        <w:lastRenderedPageBreak/>
        <w:t>【数据来源】</w:t>
      </w:r>
      <w:r w:rsidRPr="00120221">
        <w:rPr>
          <w:rFonts w:hint="eastAsia"/>
          <w:bCs/>
          <w:color w:val="000000"/>
          <w:szCs w:val="28"/>
        </w:rPr>
        <w:t>昌都市人民政府关于公布昌都市城市绿线的通告、昌都市建成区人口数量统计表</w:t>
      </w:r>
    </w:p>
    <w:p w14:paraId="053E4A74" w14:textId="77777777" w:rsidR="0073621F" w:rsidRPr="00120221" w:rsidRDefault="0073621F" w:rsidP="0073621F">
      <w:pPr>
        <w:ind w:firstLineChars="196" w:firstLine="551"/>
        <w:rPr>
          <w:bCs/>
        </w:rPr>
      </w:pPr>
      <w:r>
        <w:rPr>
          <w:rFonts w:hint="eastAsia"/>
          <w:b/>
          <w:color w:val="000000"/>
          <w:szCs w:val="28"/>
        </w:rPr>
        <w:t>【近远期目标达标分析】</w:t>
      </w:r>
      <w:r w:rsidRPr="00120221">
        <w:rPr>
          <w:rFonts w:hint="eastAsia"/>
          <w:bCs/>
          <w:color w:val="000000"/>
          <w:szCs w:val="28"/>
        </w:rPr>
        <w:t>近期目标为城镇人均公园绿地面积</w:t>
      </w:r>
      <w:r w:rsidRPr="00120221">
        <w:rPr>
          <w:bCs/>
          <w:color w:val="000000"/>
          <w:szCs w:val="28"/>
        </w:rPr>
        <w:t>≥20</w:t>
      </w:r>
      <w:r w:rsidRPr="00120221">
        <w:rPr>
          <w:rFonts w:hint="eastAsia"/>
          <w:bCs/>
          <w:color w:val="000000"/>
          <w:szCs w:val="28"/>
        </w:rPr>
        <w:t>平方米</w:t>
      </w:r>
      <w:r w:rsidRPr="00120221">
        <w:rPr>
          <w:rFonts w:hint="eastAsia"/>
          <w:bCs/>
          <w:color w:val="000000"/>
          <w:szCs w:val="28"/>
        </w:rPr>
        <w:t>/</w:t>
      </w:r>
      <w:r w:rsidRPr="00120221">
        <w:rPr>
          <w:rFonts w:hint="eastAsia"/>
          <w:bCs/>
          <w:color w:val="000000"/>
          <w:szCs w:val="28"/>
        </w:rPr>
        <w:t>人</w:t>
      </w:r>
      <w:r>
        <w:rPr>
          <w:rFonts w:hint="eastAsia"/>
          <w:bCs/>
          <w:color w:val="000000"/>
          <w:szCs w:val="28"/>
        </w:rPr>
        <w:t>，远</w:t>
      </w:r>
      <w:r w:rsidRPr="00120221">
        <w:rPr>
          <w:rFonts w:hint="eastAsia"/>
          <w:bCs/>
          <w:color w:val="000000"/>
          <w:szCs w:val="28"/>
        </w:rPr>
        <w:t>期目标为城镇人均公园绿地面积</w:t>
      </w:r>
      <w:r>
        <w:rPr>
          <w:rFonts w:hint="eastAsia"/>
          <w:bCs/>
          <w:color w:val="000000"/>
          <w:szCs w:val="28"/>
        </w:rPr>
        <w:t>保持稳定。易达标。</w:t>
      </w:r>
    </w:p>
    <w:p w14:paraId="41BB02C8" w14:textId="77777777" w:rsidR="0073621F" w:rsidRDefault="0073621F" w:rsidP="0073621F">
      <w:pPr>
        <w:ind w:firstLineChars="196" w:firstLine="551"/>
      </w:pPr>
      <w:r>
        <w:rPr>
          <w:rFonts w:hint="eastAsia"/>
          <w:b/>
          <w:color w:val="000000"/>
          <w:szCs w:val="28"/>
        </w:rPr>
        <w:t>【巩固提升路径】</w:t>
      </w:r>
      <w:r w:rsidRPr="007B5F2D">
        <w:rPr>
          <w:rFonts w:hint="eastAsia"/>
          <w:bCs/>
          <w:color w:val="000000"/>
          <w:szCs w:val="28"/>
        </w:rPr>
        <w:t>拓展城市绿色空间，完善城市绿地网络，</w:t>
      </w:r>
      <w:r w:rsidRPr="007B5F2D">
        <w:rPr>
          <w:rFonts w:hint="eastAsia"/>
          <w:bCs/>
          <w:color w:val="000000" w:themeColor="text1"/>
          <w:szCs w:val="28"/>
        </w:rPr>
        <w:t>积极完善城镇公园建设。</w:t>
      </w:r>
    </w:p>
    <w:p w14:paraId="3E6686CD" w14:textId="77777777" w:rsidR="0073621F" w:rsidRPr="002F77B0" w:rsidRDefault="0073621F" w:rsidP="0073621F">
      <w:pPr>
        <w:pStyle w:val="4"/>
        <w:numPr>
          <w:ilvl w:val="0"/>
          <w:numId w:val="2"/>
        </w:numPr>
        <w:ind w:firstLineChars="0"/>
      </w:pPr>
      <w:r w:rsidRPr="002F77B0">
        <w:t>城镇</w:t>
      </w:r>
      <w:r>
        <w:rPr>
          <w:rFonts w:hint="eastAsia"/>
        </w:rPr>
        <w:t>新建绿色建筑</w:t>
      </w:r>
    </w:p>
    <w:p w14:paraId="7E4E3FA2" w14:textId="77777777" w:rsidR="0073621F" w:rsidRPr="00120221" w:rsidRDefault="0073621F" w:rsidP="0073621F">
      <w:pPr>
        <w:ind w:firstLineChars="200" w:firstLine="562"/>
        <w:rPr>
          <w:bCs/>
        </w:rPr>
      </w:pPr>
      <w:r>
        <w:rPr>
          <w:rFonts w:hint="eastAsia"/>
          <w:b/>
          <w:color w:val="000000"/>
          <w:szCs w:val="28"/>
        </w:rPr>
        <w:t>【指标要求】</w:t>
      </w:r>
      <w:r w:rsidRPr="00120221">
        <w:rPr>
          <w:rFonts w:hint="eastAsia"/>
          <w:bCs/>
          <w:color w:val="000000"/>
          <w:szCs w:val="28"/>
        </w:rPr>
        <w:t>≥</w:t>
      </w:r>
      <w:r w:rsidRPr="00120221">
        <w:rPr>
          <w:rFonts w:hint="eastAsia"/>
          <w:bCs/>
          <w:color w:val="000000"/>
          <w:szCs w:val="28"/>
        </w:rPr>
        <w:t>50%</w:t>
      </w:r>
    </w:p>
    <w:p w14:paraId="1AEC2FE7" w14:textId="77777777" w:rsidR="0073621F" w:rsidRPr="00120221" w:rsidRDefault="0073621F" w:rsidP="0073621F">
      <w:pPr>
        <w:ind w:firstLineChars="200" w:firstLine="562"/>
        <w:rPr>
          <w:b/>
          <w:color w:val="000000"/>
          <w:szCs w:val="28"/>
        </w:rPr>
      </w:pPr>
      <w:r>
        <w:rPr>
          <w:rFonts w:hint="eastAsia"/>
          <w:b/>
          <w:color w:val="000000"/>
          <w:szCs w:val="28"/>
        </w:rPr>
        <w:t>【现状分析】</w:t>
      </w:r>
      <w:r w:rsidRPr="00120221">
        <w:rPr>
          <w:rFonts w:hint="eastAsia"/>
          <w:bCs/>
          <w:color w:val="000000"/>
          <w:szCs w:val="28"/>
        </w:rPr>
        <w:t>2018</w:t>
      </w:r>
      <w:r w:rsidRPr="00120221">
        <w:rPr>
          <w:rFonts w:hint="eastAsia"/>
          <w:bCs/>
          <w:color w:val="000000"/>
          <w:szCs w:val="28"/>
        </w:rPr>
        <w:t>年昌都市城镇新建建筑总面积为</w:t>
      </w:r>
      <w:r w:rsidRPr="00120221">
        <w:rPr>
          <w:rFonts w:hint="eastAsia"/>
          <w:bCs/>
          <w:color w:val="000000"/>
          <w:szCs w:val="28"/>
        </w:rPr>
        <w:t>179658.20</w:t>
      </w:r>
      <w:r w:rsidRPr="00120221">
        <w:rPr>
          <w:rFonts w:hint="eastAsia"/>
          <w:bCs/>
          <w:color w:val="000000"/>
          <w:szCs w:val="28"/>
        </w:rPr>
        <w:t>平方米，其中达到《绿色建筑评价标准》（</w:t>
      </w:r>
      <w:r w:rsidRPr="00120221">
        <w:rPr>
          <w:rFonts w:hint="eastAsia"/>
          <w:bCs/>
          <w:color w:val="000000"/>
          <w:szCs w:val="28"/>
        </w:rPr>
        <w:t>GB/T50378-2019</w:t>
      </w:r>
      <w:r w:rsidRPr="00120221">
        <w:rPr>
          <w:rFonts w:hint="eastAsia"/>
          <w:bCs/>
          <w:color w:val="000000"/>
          <w:szCs w:val="28"/>
        </w:rPr>
        <w:t>）的新建绿色建筑面积为</w:t>
      </w:r>
      <w:r w:rsidRPr="00120221">
        <w:rPr>
          <w:rFonts w:hint="eastAsia"/>
          <w:bCs/>
          <w:color w:val="000000"/>
          <w:szCs w:val="28"/>
        </w:rPr>
        <w:t>92510</w:t>
      </w:r>
      <w:r w:rsidRPr="00120221">
        <w:rPr>
          <w:rFonts w:hint="eastAsia"/>
          <w:bCs/>
          <w:color w:val="000000"/>
          <w:szCs w:val="28"/>
        </w:rPr>
        <w:t>平方米，占城镇新建建筑总面积的比例为</w:t>
      </w:r>
      <w:r w:rsidRPr="00120221">
        <w:rPr>
          <w:rFonts w:hint="eastAsia"/>
          <w:bCs/>
          <w:color w:val="000000"/>
          <w:szCs w:val="28"/>
        </w:rPr>
        <w:t>51.49%</w:t>
      </w:r>
      <w:r w:rsidRPr="00120221">
        <w:rPr>
          <w:rFonts w:hint="eastAsia"/>
          <w:bCs/>
          <w:color w:val="000000"/>
          <w:szCs w:val="28"/>
        </w:rPr>
        <w:t>，已达到国家生态文明建设示范市</w:t>
      </w:r>
      <w:r w:rsidRPr="00120221">
        <w:rPr>
          <w:rFonts w:hint="eastAsia"/>
          <w:bCs/>
          <w:color w:val="000000"/>
          <w:szCs w:val="28"/>
        </w:rPr>
        <w:t>50%</w:t>
      </w:r>
      <w:r w:rsidRPr="00120221">
        <w:rPr>
          <w:rFonts w:hint="eastAsia"/>
          <w:bCs/>
          <w:color w:val="000000"/>
          <w:szCs w:val="28"/>
        </w:rPr>
        <w:t>的考核要求</w:t>
      </w:r>
      <w:r>
        <w:rPr>
          <w:rFonts w:hint="eastAsia"/>
          <w:bCs/>
          <w:color w:val="000000"/>
          <w:szCs w:val="28"/>
        </w:rPr>
        <w:t>。</w:t>
      </w:r>
    </w:p>
    <w:p w14:paraId="71F662BE" w14:textId="77777777" w:rsidR="0073621F" w:rsidRDefault="0073621F" w:rsidP="0073621F">
      <w:pPr>
        <w:ind w:firstLineChars="196" w:firstLine="551"/>
        <w:rPr>
          <w:b/>
          <w:color w:val="000000"/>
          <w:szCs w:val="28"/>
        </w:rPr>
      </w:pPr>
      <w:r>
        <w:rPr>
          <w:rFonts w:hint="eastAsia"/>
          <w:b/>
          <w:color w:val="000000"/>
          <w:szCs w:val="28"/>
        </w:rPr>
        <w:t>【达标分析】</w:t>
      </w:r>
      <w:r w:rsidRPr="00EE009F">
        <w:rPr>
          <w:rFonts w:hint="eastAsia"/>
          <w:bCs/>
          <w:color w:val="000000"/>
          <w:szCs w:val="28"/>
        </w:rPr>
        <w:t>已达标</w:t>
      </w:r>
    </w:p>
    <w:p w14:paraId="14370B36" w14:textId="77777777" w:rsidR="0073621F" w:rsidRDefault="0073621F" w:rsidP="0073621F">
      <w:pPr>
        <w:ind w:firstLineChars="196" w:firstLine="551"/>
      </w:pPr>
      <w:r>
        <w:rPr>
          <w:rFonts w:hint="eastAsia"/>
          <w:b/>
          <w:color w:val="000000"/>
          <w:szCs w:val="28"/>
        </w:rPr>
        <w:t>【数据来源】</w:t>
      </w:r>
      <w:r w:rsidRPr="00120221">
        <w:rPr>
          <w:rFonts w:hint="eastAsia"/>
          <w:bCs/>
          <w:color w:val="000000"/>
          <w:szCs w:val="28"/>
        </w:rPr>
        <w:t>昌都市</w:t>
      </w:r>
      <w:r w:rsidRPr="00120221">
        <w:rPr>
          <w:rFonts w:hint="eastAsia"/>
          <w:bCs/>
          <w:color w:val="000000"/>
          <w:szCs w:val="28"/>
        </w:rPr>
        <w:t>2018</w:t>
      </w:r>
      <w:r w:rsidRPr="00120221">
        <w:rPr>
          <w:rFonts w:hint="eastAsia"/>
          <w:bCs/>
          <w:color w:val="000000"/>
          <w:szCs w:val="28"/>
        </w:rPr>
        <w:t>年新建绿色建筑面积及总面积统计数据</w:t>
      </w:r>
    </w:p>
    <w:p w14:paraId="1EB5D795" w14:textId="77777777" w:rsidR="0073621F" w:rsidRPr="00120221" w:rsidRDefault="0073621F" w:rsidP="0073621F">
      <w:pPr>
        <w:ind w:firstLineChars="200" w:firstLine="562"/>
        <w:rPr>
          <w:bCs/>
        </w:rPr>
      </w:pPr>
      <w:r>
        <w:rPr>
          <w:rFonts w:hint="eastAsia"/>
          <w:b/>
          <w:color w:val="000000"/>
          <w:szCs w:val="28"/>
        </w:rPr>
        <w:t>【近远期目标达标分析】</w:t>
      </w:r>
      <w:r w:rsidRPr="00120221">
        <w:rPr>
          <w:rFonts w:hint="eastAsia"/>
          <w:bCs/>
          <w:color w:val="000000"/>
          <w:szCs w:val="28"/>
        </w:rPr>
        <w:t>近期目标为</w:t>
      </w:r>
      <w:r w:rsidRPr="00120221">
        <w:rPr>
          <w:bCs/>
          <w:color w:val="000000"/>
          <w:szCs w:val="28"/>
        </w:rPr>
        <w:t>城镇新建绿色建筑比例</w:t>
      </w:r>
      <w:r w:rsidRPr="00120221">
        <w:rPr>
          <w:rFonts w:hint="eastAsia"/>
          <w:bCs/>
          <w:color w:val="000000"/>
          <w:szCs w:val="28"/>
        </w:rPr>
        <w:t>≥</w:t>
      </w:r>
      <w:r w:rsidRPr="00120221">
        <w:rPr>
          <w:rFonts w:hint="eastAsia"/>
          <w:bCs/>
          <w:color w:val="000000"/>
          <w:szCs w:val="28"/>
        </w:rPr>
        <w:t>5</w:t>
      </w:r>
      <w:r w:rsidRPr="00120221">
        <w:rPr>
          <w:bCs/>
          <w:color w:val="000000"/>
          <w:szCs w:val="28"/>
        </w:rPr>
        <w:t>5</w:t>
      </w:r>
      <w:r w:rsidRPr="00120221">
        <w:rPr>
          <w:rFonts w:hint="eastAsia"/>
          <w:bCs/>
          <w:color w:val="000000"/>
          <w:szCs w:val="28"/>
        </w:rPr>
        <w:t>%</w:t>
      </w:r>
      <w:r w:rsidRPr="00120221">
        <w:rPr>
          <w:rFonts w:hint="eastAsia"/>
          <w:bCs/>
          <w:color w:val="000000"/>
          <w:szCs w:val="28"/>
        </w:rPr>
        <w:t>；远期目标为</w:t>
      </w:r>
      <w:r w:rsidRPr="00120221">
        <w:rPr>
          <w:bCs/>
          <w:color w:val="000000"/>
          <w:szCs w:val="28"/>
        </w:rPr>
        <w:t>城镇新建绿色建筑比例</w:t>
      </w:r>
      <w:r w:rsidRPr="00120221">
        <w:rPr>
          <w:rFonts w:hint="eastAsia"/>
          <w:bCs/>
          <w:color w:val="000000"/>
          <w:szCs w:val="28"/>
        </w:rPr>
        <w:t>稳步提高。</w:t>
      </w:r>
      <w:r>
        <w:rPr>
          <w:rFonts w:hint="eastAsia"/>
          <w:bCs/>
          <w:color w:val="000000"/>
          <w:szCs w:val="28"/>
        </w:rPr>
        <w:t>易达标。</w:t>
      </w:r>
    </w:p>
    <w:p w14:paraId="790D5290" w14:textId="77777777" w:rsidR="0073621F" w:rsidRDefault="0073621F" w:rsidP="0073621F">
      <w:pPr>
        <w:ind w:firstLineChars="196" w:firstLine="551"/>
      </w:pPr>
      <w:r>
        <w:rPr>
          <w:rFonts w:hint="eastAsia"/>
          <w:b/>
          <w:color w:val="000000"/>
          <w:szCs w:val="28"/>
        </w:rPr>
        <w:t>【巩固提升路径】</w:t>
      </w:r>
      <w:r w:rsidRPr="007B5F2D">
        <w:rPr>
          <w:rFonts w:hint="eastAsia"/>
          <w:bCs/>
          <w:color w:val="000000"/>
          <w:szCs w:val="28"/>
        </w:rPr>
        <w:t>积极推动</w:t>
      </w:r>
      <w:r>
        <w:rPr>
          <w:color w:val="000000" w:themeColor="text1"/>
          <w:szCs w:val="28"/>
        </w:rPr>
        <w:t>政府投资的学校、医院、博物馆、科技馆、体育馆等全面执行绿色建筑标准，鼓励公共机构其他建筑按照绿色建筑标准进行规划和建设，提高新建建筑能效水平</w:t>
      </w:r>
      <w:r>
        <w:rPr>
          <w:rFonts w:hint="eastAsia"/>
          <w:color w:val="000000" w:themeColor="text1"/>
          <w:szCs w:val="28"/>
        </w:rPr>
        <w:t>，引导推广使用适宜高寒地区民居建筑的安全耐久、经济适用、节能环保、施工便利的绿色建材。</w:t>
      </w:r>
    </w:p>
    <w:p w14:paraId="0F2562B7" w14:textId="77777777" w:rsidR="0073621F" w:rsidRPr="002F77B0" w:rsidRDefault="0073621F" w:rsidP="0073621F">
      <w:pPr>
        <w:pStyle w:val="4"/>
        <w:numPr>
          <w:ilvl w:val="0"/>
          <w:numId w:val="2"/>
        </w:numPr>
        <w:ind w:firstLineChars="0"/>
      </w:pPr>
      <w:r>
        <w:rPr>
          <w:rFonts w:hint="eastAsia"/>
        </w:rPr>
        <w:lastRenderedPageBreak/>
        <w:t>公共交通出行分担率</w:t>
      </w:r>
    </w:p>
    <w:p w14:paraId="2848B876" w14:textId="77777777" w:rsidR="0073621F" w:rsidRDefault="0073621F" w:rsidP="0073621F">
      <w:pPr>
        <w:ind w:firstLineChars="200" w:firstLine="562"/>
      </w:pPr>
      <w:r>
        <w:rPr>
          <w:rFonts w:hint="eastAsia"/>
          <w:b/>
          <w:color w:val="000000"/>
          <w:szCs w:val="28"/>
        </w:rPr>
        <w:t>【指标要求】</w:t>
      </w:r>
      <w:r w:rsidRPr="001E2EB2">
        <w:rPr>
          <w:rFonts w:hint="eastAsia"/>
          <w:bCs/>
          <w:color w:val="000000"/>
          <w:szCs w:val="28"/>
        </w:rPr>
        <w:t>中小城市≥</w:t>
      </w:r>
      <w:r w:rsidRPr="001E2EB2">
        <w:rPr>
          <w:rFonts w:hint="eastAsia"/>
          <w:bCs/>
          <w:color w:val="000000"/>
          <w:szCs w:val="28"/>
        </w:rPr>
        <w:t>50%</w:t>
      </w:r>
    </w:p>
    <w:p w14:paraId="08D94044" w14:textId="77777777" w:rsidR="0073621F" w:rsidRPr="001E2EB2" w:rsidRDefault="0073621F" w:rsidP="0073621F">
      <w:pPr>
        <w:ind w:firstLineChars="200" w:firstLine="562"/>
        <w:rPr>
          <w:b/>
          <w:color w:val="000000"/>
          <w:szCs w:val="28"/>
        </w:rPr>
      </w:pPr>
      <w:r>
        <w:rPr>
          <w:rFonts w:hint="eastAsia"/>
          <w:b/>
          <w:color w:val="000000"/>
          <w:szCs w:val="28"/>
        </w:rPr>
        <w:t>【现状分析】</w:t>
      </w:r>
      <w:r w:rsidRPr="001E2EB2">
        <w:rPr>
          <w:rFonts w:hint="eastAsia"/>
          <w:bCs/>
          <w:color w:val="000000"/>
          <w:szCs w:val="28"/>
        </w:rPr>
        <w:t>据市交通运输局统计，昌都市区平均每日出行总人次约为</w:t>
      </w:r>
      <w:r w:rsidRPr="001E2EB2">
        <w:rPr>
          <w:rFonts w:hint="eastAsia"/>
          <w:bCs/>
          <w:color w:val="000000"/>
          <w:szCs w:val="28"/>
        </w:rPr>
        <w:t>11139</w:t>
      </w:r>
      <w:r w:rsidRPr="001E2EB2">
        <w:rPr>
          <w:rFonts w:hint="eastAsia"/>
          <w:bCs/>
          <w:color w:val="000000"/>
          <w:szCs w:val="28"/>
        </w:rPr>
        <w:t>人，而选择公共交通出行的总人次达到</w:t>
      </w:r>
      <w:r w:rsidRPr="001E2EB2">
        <w:rPr>
          <w:rFonts w:hint="eastAsia"/>
          <w:bCs/>
          <w:color w:val="000000"/>
          <w:szCs w:val="28"/>
        </w:rPr>
        <w:t>6034</w:t>
      </w:r>
      <w:r w:rsidRPr="001E2EB2">
        <w:rPr>
          <w:rFonts w:hint="eastAsia"/>
          <w:bCs/>
          <w:color w:val="000000"/>
          <w:szCs w:val="28"/>
        </w:rPr>
        <w:t>人，使用公共交通出行的总人次占城市出行总人次的百分比为</w:t>
      </w:r>
      <w:r w:rsidRPr="001E2EB2">
        <w:rPr>
          <w:rFonts w:hint="eastAsia"/>
          <w:bCs/>
          <w:color w:val="000000"/>
          <w:szCs w:val="28"/>
        </w:rPr>
        <w:t>54.17%</w:t>
      </w:r>
      <w:r w:rsidRPr="001E2EB2">
        <w:rPr>
          <w:rFonts w:hint="eastAsia"/>
          <w:bCs/>
          <w:color w:val="000000"/>
          <w:szCs w:val="28"/>
        </w:rPr>
        <w:t>，已达到国家生态文明建设示范</w:t>
      </w:r>
      <w:proofErr w:type="gramStart"/>
      <w:r w:rsidRPr="001E2EB2">
        <w:rPr>
          <w:rFonts w:hint="eastAsia"/>
          <w:bCs/>
          <w:color w:val="000000"/>
          <w:szCs w:val="28"/>
        </w:rPr>
        <w:t>市对于</w:t>
      </w:r>
      <w:proofErr w:type="gramEnd"/>
      <w:r w:rsidRPr="001E2EB2">
        <w:rPr>
          <w:rFonts w:hint="eastAsia"/>
          <w:bCs/>
          <w:color w:val="000000"/>
          <w:szCs w:val="28"/>
        </w:rPr>
        <w:t>中小城市的考核标准。</w:t>
      </w:r>
    </w:p>
    <w:p w14:paraId="1183296D" w14:textId="77777777" w:rsidR="0073621F" w:rsidRDefault="0073621F" w:rsidP="0073621F">
      <w:pPr>
        <w:ind w:firstLineChars="196" w:firstLine="551"/>
        <w:rPr>
          <w:b/>
          <w:color w:val="000000"/>
          <w:szCs w:val="28"/>
        </w:rPr>
      </w:pPr>
      <w:r>
        <w:rPr>
          <w:rFonts w:hint="eastAsia"/>
          <w:b/>
          <w:color w:val="000000"/>
          <w:szCs w:val="28"/>
        </w:rPr>
        <w:t>【达标分析】</w:t>
      </w:r>
      <w:r w:rsidRPr="00EE009F">
        <w:rPr>
          <w:rFonts w:hint="eastAsia"/>
          <w:bCs/>
          <w:color w:val="000000"/>
          <w:szCs w:val="28"/>
        </w:rPr>
        <w:t>已达标</w:t>
      </w:r>
    </w:p>
    <w:p w14:paraId="6FD90154" w14:textId="77777777" w:rsidR="0073621F" w:rsidRDefault="0073621F" w:rsidP="0073621F">
      <w:pPr>
        <w:ind w:firstLineChars="196" w:firstLine="551"/>
      </w:pPr>
      <w:r>
        <w:rPr>
          <w:rFonts w:hint="eastAsia"/>
          <w:b/>
          <w:color w:val="000000"/>
          <w:szCs w:val="28"/>
        </w:rPr>
        <w:t>【数据来源】</w:t>
      </w:r>
      <w:r w:rsidRPr="001E2EB2">
        <w:rPr>
          <w:rFonts w:hint="eastAsia"/>
          <w:bCs/>
          <w:color w:val="000000"/>
          <w:szCs w:val="28"/>
        </w:rPr>
        <w:t>昌都市区人口数量统计表、昌都市交通运输局</w:t>
      </w:r>
      <w:r w:rsidRPr="001E2EB2">
        <w:rPr>
          <w:rFonts w:hint="eastAsia"/>
          <w:bCs/>
          <w:color w:val="000000"/>
          <w:szCs w:val="28"/>
        </w:rPr>
        <w:t>2018</w:t>
      </w:r>
      <w:r w:rsidRPr="001E2EB2">
        <w:rPr>
          <w:rFonts w:hint="eastAsia"/>
          <w:bCs/>
          <w:color w:val="000000"/>
          <w:szCs w:val="28"/>
        </w:rPr>
        <w:t>年工作总结暨</w:t>
      </w:r>
      <w:r w:rsidRPr="001E2EB2">
        <w:rPr>
          <w:rFonts w:hint="eastAsia"/>
          <w:bCs/>
          <w:color w:val="000000"/>
          <w:szCs w:val="28"/>
        </w:rPr>
        <w:t>2019</w:t>
      </w:r>
      <w:r w:rsidRPr="001E2EB2">
        <w:rPr>
          <w:rFonts w:hint="eastAsia"/>
          <w:bCs/>
          <w:color w:val="000000"/>
          <w:szCs w:val="28"/>
        </w:rPr>
        <w:t>年工作要点、昌都市公交公司数据报送表</w:t>
      </w:r>
    </w:p>
    <w:p w14:paraId="7314DF56" w14:textId="77777777" w:rsidR="0073621F" w:rsidRDefault="0073621F" w:rsidP="0073621F">
      <w:pPr>
        <w:ind w:firstLineChars="196" w:firstLine="551"/>
      </w:pPr>
      <w:r>
        <w:rPr>
          <w:rFonts w:hint="eastAsia"/>
          <w:b/>
          <w:color w:val="000000"/>
          <w:szCs w:val="28"/>
        </w:rPr>
        <w:t>【近远期目标达标分析】</w:t>
      </w:r>
      <w:r w:rsidRPr="001E2EB2">
        <w:rPr>
          <w:rFonts w:hint="eastAsia"/>
          <w:bCs/>
          <w:color w:val="000000"/>
          <w:szCs w:val="28"/>
        </w:rPr>
        <w:t>近期目标为公共交通出行分担率</w:t>
      </w:r>
      <w:r w:rsidRPr="001E2EB2">
        <w:rPr>
          <w:bCs/>
          <w:color w:val="000000"/>
          <w:szCs w:val="28"/>
        </w:rPr>
        <w:t>≥5</w:t>
      </w:r>
      <w:r w:rsidRPr="001E2EB2">
        <w:rPr>
          <w:rFonts w:hint="eastAsia"/>
          <w:bCs/>
          <w:color w:val="000000"/>
          <w:szCs w:val="28"/>
        </w:rPr>
        <w:t>5%</w:t>
      </w:r>
      <w:r w:rsidRPr="001E2EB2">
        <w:rPr>
          <w:rFonts w:hint="eastAsia"/>
          <w:bCs/>
          <w:color w:val="000000"/>
          <w:szCs w:val="28"/>
        </w:rPr>
        <w:t>；远期目标为公共交通出行分担率保持稳定。</w:t>
      </w:r>
      <w:r>
        <w:rPr>
          <w:rFonts w:hint="eastAsia"/>
          <w:bCs/>
          <w:color w:val="000000"/>
          <w:szCs w:val="28"/>
        </w:rPr>
        <w:t>易达标。</w:t>
      </w:r>
    </w:p>
    <w:p w14:paraId="02C8CEC5" w14:textId="77777777" w:rsidR="0073621F" w:rsidRDefault="0073621F" w:rsidP="0073621F">
      <w:pPr>
        <w:ind w:firstLineChars="196" w:firstLine="551"/>
      </w:pPr>
      <w:r>
        <w:rPr>
          <w:rFonts w:hint="eastAsia"/>
          <w:b/>
          <w:color w:val="000000"/>
          <w:szCs w:val="28"/>
        </w:rPr>
        <w:t>【巩固提升路径】</w:t>
      </w:r>
      <w:r w:rsidRPr="00452C1F">
        <w:rPr>
          <w:rFonts w:hint="eastAsia"/>
          <w:bCs/>
          <w:color w:val="000000"/>
          <w:szCs w:val="28"/>
        </w:rPr>
        <w:t>引导</w:t>
      </w:r>
      <w:r>
        <w:rPr>
          <w:szCs w:val="28"/>
        </w:rPr>
        <w:t>鼓励</w:t>
      </w:r>
      <w:r>
        <w:rPr>
          <w:rFonts w:hint="eastAsia"/>
          <w:szCs w:val="28"/>
        </w:rPr>
        <w:t>群众</w:t>
      </w:r>
      <w:r>
        <w:rPr>
          <w:szCs w:val="28"/>
        </w:rPr>
        <w:t>使用自行车和公交车辆作为代步工具</w:t>
      </w:r>
      <w:r>
        <w:rPr>
          <w:rFonts w:hint="eastAsia"/>
          <w:szCs w:val="28"/>
        </w:rPr>
        <w:t>，</w:t>
      </w:r>
      <w:r>
        <w:rPr>
          <w:szCs w:val="28"/>
        </w:rPr>
        <w:t>扩大免费自行车投入范围和数量，建设自动化自行车租赁系统，将自行车纳入全市交通规划</w:t>
      </w:r>
      <w:r>
        <w:rPr>
          <w:rFonts w:hint="eastAsia"/>
          <w:szCs w:val="28"/>
        </w:rPr>
        <w:t>。</w:t>
      </w:r>
    </w:p>
    <w:p w14:paraId="6CB11E07" w14:textId="77777777" w:rsidR="0073621F" w:rsidRPr="002F77B0" w:rsidRDefault="0073621F" w:rsidP="0073621F">
      <w:pPr>
        <w:pStyle w:val="4"/>
        <w:numPr>
          <w:ilvl w:val="0"/>
          <w:numId w:val="2"/>
        </w:numPr>
        <w:ind w:firstLineChars="0"/>
      </w:pPr>
      <w:r>
        <w:rPr>
          <w:rFonts w:hint="eastAsia"/>
        </w:rPr>
        <w:t>生活废弃物综合利用</w:t>
      </w:r>
    </w:p>
    <w:p w14:paraId="61D9D0CE" w14:textId="77777777" w:rsidR="0073621F" w:rsidRPr="001E2EB2" w:rsidRDefault="0073621F" w:rsidP="0073621F">
      <w:pPr>
        <w:ind w:firstLineChars="200" w:firstLine="562"/>
        <w:rPr>
          <w:b/>
          <w:color w:val="000000"/>
          <w:szCs w:val="28"/>
        </w:rPr>
      </w:pPr>
      <w:r>
        <w:rPr>
          <w:rFonts w:hint="eastAsia"/>
          <w:b/>
          <w:color w:val="000000"/>
          <w:szCs w:val="28"/>
        </w:rPr>
        <w:t>【指标要求】</w:t>
      </w:r>
      <w:r w:rsidRPr="001E2EB2">
        <w:rPr>
          <w:rFonts w:hint="eastAsia"/>
          <w:bCs/>
          <w:color w:val="000000"/>
          <w:szCs w:val="28"/>
        </w:rPr>
        <w:t>实施</w:t>
      </w:r>
      <w:r w:rsidRPr="001E2EB2">
        <w:rPr>
          <w:bCs/>
          <w:color w:val="000000"/>
          <w:szCs w:val="28"/>
        </w:rPr>
        <w:t>城镇生活垃圾分类减量化行动</w:t>
      </w:r>
      <w:r w:rsidRPr="001E2EB2">
        <w:rPr>
          <w:rFonts w:hint="eastAsia"/>
          <w:bCs/>
          <w:color w:val="000000"/>
          <w:szCs w:val="28"/>
        </w:rPr>
        <w:t>、</w:t>
      </w:r>
      <w:r w:rsidRPr="001E2EB2">
        <w:rPr>
          <w:bCs/>
          <w:color w:val="000000"/>
          <w:szCs w:val="28"/>
        </w:rPr>
        <w:t>农村生活垃圾集中收集储运</w:t>
      </w:r>
    </w:p>
    <w:p w14:paraId="7C2C4CB8" w14:textId="77777777" w:rsidR="0073621F" w:rsidRPr="001E2EB2" w:rsidRDefault="0073621F" w:rsidP="0073621F">
      <w:pPr>
        <w:ind w:firstLineChars="200" w:firstLine="562"/>
        <w:rPr>
          <w:bCs/>
          <w:color w:val="000000"/>
          <w:szCs w:val="28"/>
        </w:rPr>
      </w:pPr>
      <w:r>
        <w:rPr>
          <w:rFonts w:hint="eastAsia"/>
          <w:b/>
          <w:color w:val="000000"/>
          <w:szCs w:val="28"/>
        </w:rPr>
        <w:t>【现状分析】</w:t>
      </w:r>
      <w:r w:rsidRPr="001E2EB2">
        <w:rPr>
          <w:rFonts w:hint="eastAsia"/>
          <w:bCs/>
          <w:color w:val="000000"/>
          <w:szCs w:val="28"/>
        </w:rPr>
        <w:t>昌都市在《西藏自治区生活垃圾分类制度实施方案》的指导下，为了推动生活垃圾处理方式“无害化、减量化、资源化”的进程，不断加大环境基础设施建设，建立城镇垃圾分类试点，完善生活垃圾收集运输体系，加大生活垃圾、污水、粪便无害化处理设施建设，建立“户分类、村收集、镇中转、市处理”四级联动的城乡一</w:t>
      </w:r>
      <w:r w:rsidRPr="001E2EB2">
        <w:rPr>
          <w:rFonts w:hint="eastAsia"/>
          <w:bCs/>
          <w:color w:val="000000"/>
          <w:szCs w:val="28"/>
        </w:rPr>
        <w:lastRenderedPageBreak/>
        <w:t>体化垃圾处置体系，推行生活垃圾、餐厨垃圾分类收集、处理和管理，基本实现了环卫事业现代化。</w:t>
      </w:r>
    </w:p>
    <w:p w14:paraId="4A881F89" w14:textId="77777777" w:rsidR="0073621F" w:rsidRPr="001E2EB2" w:rsidRDefault="0073621F" w:rsidP="0073621F">
      <w:pPr>
        <w:ind w:firstLineChars="200" w:firstLine="560"/>
        <w:rPr>
          <w:bCs/>
          <w:color w:val="000000"/>
          <w:szCs w:val="28"/>
        </w:rPr>
      </w:pPr>
      <w:r w:rsidRPr="001E2EB2">
        <w:rPr>
          <w:rFonts w:hint="eastAsia"/>
          <w:bCs/>
          <w:color w:val="000000"/>
          <w:szCs w:val="28"/>
        </w:rPr>
        <w:t>2016-2017</w:t>
      </w:r>
      <w:r w:rsidRPr="001E2EB2">
        <w:rPr>
          <w:rFonts w:hint="eastAsia"/>
          <w:bCs/>
          <w:color w:val="000000"/>
          <w:szCs w:val="28"/>
        </w:rPr>
        <w:t>年，经过两年的建设完善，昌都市通过“分散收集、集中清运、集中处置”的方法，建立起了“户分类、村收集、镇中转、市处理”四级联动的城乡一体化垃圾处置体系。</w:t>
      </w:r>
      <w:r w:rsidRPr="001E2EB2">
        <w:rPr>
          <w:rFonts w:hint="eastAsia"/>
          <w:bCs/>
          <w:color w:val="000000"/>
          <w:szCs w:val="28"/>
        </w:rPr>
        <w:t>2018</w:t>
      </w:r>
      <w:r w:rsidRPr="001E2EB2">
        <w:rPr>
          <w:rFonts w:hint="eastAsia"/>
          <w:bCs/>
          <w:color w:val="000000"/>
          <w:szCs w:val="28"/>
        </w:rPr>
        <w:t>年，昌都对全市的非正规垃圾堆放点、各类垃圾回收点和收纳点、再加工场点（作坊）进行了全面排查整治；在各村建立了保洁制度，每村每社基本上都配备了保洁人员，提升了生活垃圾的收集率；在去年的环卫队伍基础上，进一步健全环卫队伍人员，环卫作业经费由乡镇按“社会融资、居民自筹”的原则自行解决。</w:t>
      </w:r>
    </w:p>
    <w:p w14:paraId="632EABCD" w14:textId="77777777" w:rsidR="0073621F" w:rsidRDefault="0073621F" w:rsidP="0073621F">
      <w:pPr>
        <w:ind w:firstLineChars="196" w:firstLine="551"/>
        <w:rPr>
          <w:b/>
          <w:color w:val="000000"/>
          <w:szCs w:val="28"/>
        </w:rPr>
      </w:pPr>
      <w:r>
        <w:rPr>
          <w:rFonts w:hint="eastAsia"/>
          <w:b/>
          <w:color w:val="000000"/>
          <w:szCs w:val="28"/>
        </w:rPr>
        <w:t>【达标分析】</w:t>
      </w:r>
      <w:r w:rsidRPr="00CD4E26">
        <w:rPr>
          <w:rFonts w:hint="eastAsia"/>
          <w:bCs/>
          <w:color w:val="000000"/>
          <w:szCs w:val="28"/>
        </w:rPr>
        <w:t>已达标</w:t>
      </w:r>
    </w:p>
    <w:p w14:paraId="1081B9EF" w14:textId="77777777" w:rsidR="0073621F" w:rsidRDefault="0073621F" w:rsidP="0073621F">
      <w:pPr>
        <w:ind w:firstLineChars="196" w:firstLine="551"/>
      </w:pPr>
      <w:r>
        <w:rPr>
          <w:rFonts w:hint="eastAsia"/>
          <w:b/>
          <w:color w:val="000000"/>
          <w:szCs w:val="28"/>
        </w:rPr>
        <w:t>【数据来源】</w:t>
      </w:r>
      <w:r w:rsidRPr="00CD4E26">
        <w:rPr>
          <w:rFonts w:hint="eastAsia"/>
          <w:bCs/>
          <w:color w:val="000000"/>
          <w:szCs w:val="28"/>
        </w:rPr>
        <w:t>《西藏自治区生活垃圾分类制度实施方案》、昌都城区生活垃圾无害化处理情况说明、昌都市农村垃圾处理率统计表</w:t>
      </w:r>
    </w:p>
    <w:p w14:paraId="5BC6ACDC" w14:textId="77777777" w:rsidR="0073621F" w:rsidRPr="00CD4E26" w:rsidRDefault="0073621F" w:rsidP="0073621F">
      <w:pPr>
        <w:ind w:firstLineChars="196" w:firstLine="551"/>
        <w:rPr>
          <w:b/>
          <w:color w:val="000000"/>
          <w:szCs w:val="28"/>
        </w:rPr>
      </w:pPr>
      <w:r>
        <w:rPr>
          <w:rFonts w:hint="eastAsia"/>
          <w:b/>
          <w:color w:val="000000"/>
          <w:szCs w:val="28"/>
        </w:rPr>
        <w:t>【近远期目标达标分析】</w:t>
      </w:r>
      <w:r w:rsidRPr="00CD4E26">
        <w:rPr>
          <w:rFonts w:hint="eastAsia"/>
          <w:bCs/>
          <w:color w:val="000000"/>
          <w:szCs w:val="28"/>
        </w:rPr>
        <w:t>近远期目标为健全</w:t>
      </w:r>
      <w:r w:rsidRPr="00CD4E26">
        <w:rPr>
          <w:bCs/>
          <w:color w:val="000000"/>
          <w:szCs w:val="28"/>
        </w:rPr>
        <w:t>城镇生活垃圾分类减量化行动</w:t>
      </w:r>
      <w:r w:rsidRPr="00CD4E26">
        <w:rPr>
          <w:rFonts w:hint="eastAsia"/>
          <w:bCs/>
          <w:color w:val="000000"/>
          <w:szCs w:val="28"/>
        </w:rPr>
        <w:t>、实施</w:t>
      </w:r>
      <w:r w:rsidRPr="00CD4E26">
        <w:rPr>
          <w:bCs/>
          <w:color w:val="000000"/>
          <w:szCs w:val="28"/>
        </w:rPr>
        <w:t>农村生活垃圾集中收集储运</w:t>
      </w:r>
      <w:r w:rsidRPr="00CD4E26">
        <w:rPr>
          <w:rFonts w:hint="eastAsia"/>
          <w:bCs/>
          <w:color w:val="000000"/>
          <w:szCs w:val="28"/>
        </w:rPr>
        <w:t>。易达标。</w:t>
      </w:r>
    </w:p>
    <w:p w14:paraId="6FE2661C" w14:textId="77777777" w:rsidR="0073621F" w:rsidRPr="00481799" w:rsidRDefault="0073621F" w:rsidP="0073621F">
      <w:pPr>
        <w:widowControl/>
        <w:ind w:firstLineChars="200" w:firstLine="562"/>
        <w:jc w:val="left"/>
        <w:rPr>
          <w:b/>
          <w:color w:val="000000"/>
          <w:szCs w:val="28"/>
        </w:rPr>
      </w:pPr>
      <w:r>
        <w:rPr>
          <w:rFonts w:hint="eastAsia"/>
          <w:b/>
          <w:color w:val="000000"/>
          <w:szCs w:val="28"/>
        </w:rPr>
        <w:t>【巩固提升路径】</w:t>
      </w:r>
      <w:r>
        <w:rPr>
          <w:rFonts w:hint="eastAsia"/>
          <w:color w:val="000000" w:themeColor="text1"/>
          <w:szCs w:val="28"/>
        </w:rPr>
        <w:t>建设再生资源回收利用信息化平台，推动大数据、物联网和云计算技术在废旧产品回收体系中的应用。加快编制农牧区垃圾处理技术标准，开展农牧区生活垃圾分类和资源化利用试点。</w:t>
      </w:r>
    </w:p>
    <w:p w14:paraId="5B74397B" w14:textId="77777777" w:rsidR="0073621F" w:rsidRPr="002F77B0" w:rsidRDefault="0073621F" w:rsidP="0073621F">
      <w:pPr>
        <w:pStyle w:val="4"/>
        <w:numPr>
          <w:ilvl w:val="0"/>
          <w:numId w:val="2"/>
        </w:numPr>
        <w:ind w:firstLineChars="0"/>
      </w:pPr>
      <w:r>
        <w:rPr>
          <w:rFonts w:hint="eastAsia"/>
        </w:rPr>
        <w:t>绿色产品市场占有率</w:t>
      </w:r>
    </w:p>
    <w:p w14:paraId="14CE0086" w14:textId="77777777" w:rsidR="0073621F" w:rsidRPr="00CD4E26" w:rsidRDefault="0073621F" w:rsidP="0073621F">
      <w:pPr>
        <w:ind w:firstLineChars="200" w:firstLine="562"/>
        <w:rPr>
          <w:b/>
          <w:color w:val="000000"/>
          <w:szCs w:val="28"/>
        </w:rPr>
      </w:pPr>
      <w:r>
        <w:rPr>
          <w:rFonts w:hint="eastAsia"/>
          <w:b/>
          <w:color w:val="000000"/>
          <w:szCs w:val="28"/>
        </w:rPr>
        <w:t>【指标要求】</w:t>
      </w:r>
      <w:r w:rsidRPr="00CD4E26">
        <w:rPr>
          <w:rFonts w:hint="eastAsia"/>
          <w:bCs/>
          <w:color w:val="000000"/>
          <w:szCs w:val="28"/>
        </w:rPr>
        <w:t>节能家电市场占有率</w:t>
      </w:r>
      <w:r w:rsidRPr="00CD4E26">
        <w:rPr>
          <w:bCs/>
          <w:color w:val="000000"/>
          <w:szCs w:val="28"/>
        </w:rPr>
        <w:t>≥50%</w:t>
      </w:r>
      <w:r w:rsidRPr="00CD4E26">
        <w:rPr>
          <w:rFonts w:hint="eastAsia"/>
          <w:bCs/>
          <w:color w:val="000000"/>
          <w:szCs w:val="28"/>
        </w:rPr>
        <w:t>、在售用水器具中节水型器具占比</w:t>
      </w:r>
      <w:r w:rsidRPr="00CD4E26">
        <w:rPr>
          <w:rFonts w:hint="eastAsia"/>
          <w:bCs/>
          <w:color w:val="000000"/>
          <w:szCs w:val="28"/>
        </w:rPr>
        <w:t>1</w:t>
      </w:r>
      <w:r w:rsidRPr="00CD4E26">
        <w:rPr>
          <w:bCs/>
          <w:color w:val="000000"/>
          <w:szCs w:val="28"/>
        </w:rPr>
        <w:t>00</w:t>
      </w:r>
      <w:r w:rsidRPr="00CD4E26">
        <w:rPr>
          <w:rFonts w:hint="eastAsia"/>
          <w:bCs/>
          <w:color w:val="000000"/>
          <w:szCs w:val="28"/>
        </w:rPr>
        <w:t>%</w:t>
      </w:r>
      <w:r w:rsidRPr="00CD4E26">
        <w:rPr>
          <w:rFonts w:hint="eastAsia"/>
          <w:bCs/>
          <w:color w:val="000000"/>
          <w:szCs w:val="28"/>
        </w:rPr>
        <w:t>、一次性消费品人均使用量逐步下降</w:t>
      </w:r>
    </w:p>
    <w:p w14:paraId="3DF6CA2E" w14:textId="77777777" w:rsidR="0073621F" w:rsidRDefault="0073621F" w:rsidP="0073621F">
      <w:pPr>
        <w:ind w:firstLineChars="200" w:firstLine="562"/>
        <w:rPr>
          <w:b/>
          <w:color w:val="000000"/>
          <w:szCs w:val="28"/>
        </w:rPr>
      </w:pPr>
      <w:r>
        <w:rPr>
          <w:rFonts w:hint="eastAsia"/>
          <w:b/>
          <w:color w:val="000000"/>
          <w:szCs w:val="28"/>
        </w:rPr>
        <w:t>【现状分析】</w:t>
      </w:r>
      <w:r w:rsidRPr="004B3DE9">
        <w:rPr>
          <w:rFonts w:hint="eastAsia"/>
          <w:bCs/>
          <w:color w:val="000000"/>
          <w:szCs w:val="28"/>
        </w:rPr>
        <w:t>在昌都市范围内（不包含各县）的家电市场中，销</w:t>
      </w:r>
      <w:r w:rsidRPr="004B3DE9">
        <w:rPr>
          <w:rFonts w:hint="eastAsia"/>
          <w:bCs/>
          <w:color w:val="000000"/>
          <w:szCs w:val="28"/>
        </w:rPr>
        <w:lastRenderedPageBreak/>
        <w:t>售企业共有</w:t>
      </w:r>
      <w:r w:rsidRPr="004B3DE9">
        <w:rPr>
          <w:rFonts w:hint="eastAsia"/>
          <w:bCs/>
          <w:color w:val="000000"/>
          <w:szCs w:val="28"/>
        </w:rPr>
        <w:t>50</w:t>
      </w:r>
      <w:r w:rsidRPr="004B3DE9">
        <w:rPr>
          <w:rFonts w:hint="eastAsia"/>
          <w:bCs/>
          <w:color w:val="000000"/>
          <w:szCs w:val="28"/>
        </w:rPr>
        <w:t>家，其中涉及节能家电的企业有</w:t>
      </w:r>
      <w:r w:rsidRPr="004B3DE9">
        <w:rPr>
          <w:rFonts w:hint="eastAsia"/>
          <w:bCs/>
          <w:color w:val="000000"/>
          <w:szCs w:val="28"/>
        </w:rPr>
        <w:t>27</w:t>
      </w:r>
      <w:r w:rsidRPr="004B3DE9">
        <w:rPr>
          <w:rFonts w:hint="eastAsia"/>
          <w:bCs/>
          <w:color w:val="000000"/>
          <w:szCs w:val="28"/>
        </w:rPr>
        <w:t>家。</w:t>
      </w:r>
      <w:r w:rsidRPr="004B3DE9">
        <w:rPr>
          <w:rFonts w:hint="eastAsia"/>
          <w:bCs/>
          <w:color w:val="000000"/>
          <w:szCs w:val="28"/>
        </w:rPr>
        <w:t>2018</w:t>
      </w:r>
      <w:r w:rsidRPr="004B3DE9">
        <w:rPr>
          <w:rFonts w:hint="eastAsia"/>
          <w:bCs/>
          <w:color w:val="000000"/>
          <w:szCs w:val="28"/>
        </w:rPr>
        <w:t>年昌都市主要家电产品总销售量和高效节能家电产品销售量分别为</w:t>
      </w:r>
      <w:r w:rsidRPr="004B3DE9">
        <w:rPr>
          <w:rFonts w:hint="eastAsia"/>
          <w:bCs/>
          <w:color w:val="000000"/>
          <w:szCs w:val="28"/>
        </w:rPr>
        <w:t>7</w:t>
      </w:r>
      <w:r w:rsidRPr="004B3DE9">
        <w:rPr>
          <w:bCs/>
          <w:color w:val="000000"/>
          <w:szCs w:val="28"/>
        </w:rPr>
        <w:t>543</w:t>
      </w:r>
      <w:r w:rsidRPr="004B3DE9">
        <w:rPr>
          <w:rFonts w:hint="eastAsia"/>
          <w:bCs/>
          <w:color w:val="000000"/>
          <w:szCs w:val="28"/>
        </w:rPr>
        <w:t>台和</w:t>
      </w:r>
      <w:r w:rsidRPr="004B3DE9">
        <w:rPr>
          <w:rFonts w:hint="eastAsia"/>
          <w:bCs/>
          <w:color w:val="000000"/>
          <w:szCs w:val="28"/>
        </w:rPr>
        <w:t>4</w:t>
      </w:r>
      <w:r w:rsidRPr="004B3DE9">
        <w:rPr>
          <w:bCs/>
          <w:color w:val="000000"/>
          <w:szCs w:val="28"/>
        </w:rPr>
        <w:t>029</w:t>
      </w:r>
      <w:r w:rsidRPr="004B3DE9">
        <w:rPr>
          <w:rFonts w:hint="eastAsia"/>
          <w:bCs/>
          <w:color w:val="000000"/>
          <w:szCs w:val="28"/>
        </w:rPr>
        <w:t>台，节能家电市场占有率达到</w:t>
      </w:r>
      <w:r w:rsidRPr="004B3DE9">
        <w:rPr>
          <w:rFonts w:hint="eastAsia"/>
          <w:bCs/>
          <w:color w:val="000000"/>
          <w:szCs w:val="28"/>
        </w:rPr>
        <w:t>53.41%</w:t>
      </w:r>
      <w:r w:rsidRPr="004B3DE9">
        <w:rPr>
          <w:rFonts w:hint="eastAsia"/>
          <w:bCs/>
          <w:color w:val="000000"/>
          <w:szCs w:val="28"/>
        </w:rPr>
        <w:t>。</w:t>
      </w:r>
    </w:p>
    <w:p w14:paraId="3FB714B6" w14:textId="77777777" w:rsidR="0073621F" w:rsidRDefault="0073621F" w:rsidP="0073621F">
      <w:pPr>
        <w:ind w:firstLineChars="200" w:firstLine="560"/>
        <w:rPr>
          <w:bCs/>
          <w:color w:val="000000"/>
          <w:szCs w:val="28"/>
        </w:rPr>
      </w:pPr>
      <w:r w:rsidRPr="004B3DE9">
        <w:rPr>
          <w:rFonts w:hint="eastAsia"/>
          <w:bCs/>
          <w:color w:val="000000"/>
          <w:szCs w:val="28"/>
        </w:rPr>
        <w:t>昌都市市场监管部门多次对家居市场开展生活用水器具专项检查，未发现有销售淘汰型、非节水型器具的行为，昌都市在售用水器具中节水型器具占比为</w:t>
      </w:r>
      <w:r w:rsidRPr="004B3DE9">
        <w:rPr>
          <w:rFonts w:hint="eastAsia"/>
          <w:bCs/>
          <w:color w:val="000000"/>
          <w:szCs w:val="28"/>
        </w:rPr>
        <w:t>100%</w:t>
      </w:r>
      <w:r>
        <w:rPr>
          <w:rFonts w:hint="eastAsia"/>
          <w:bCs/>
          <w:color w:val="000000"/>
          <w:szCs w:val="28"/>
        </w:rPr>
        <w:t>。</w:t>
      </w:r>
    </w:p>
    <w:p w14:paraId="6DA26753" w14:textId="77777777" w:rsidR="0073621F" w:rsidRPr="004B3DE9" w:rsidRDefault="0073621F" w:rsidP="0073621F">
      <w:pPr>
        <w:ind w:firstLineChars="200" w:firstLine="560"/>
        <w:rPr>
          <w:bCs/>
          <w:color w:val="000000"/>
          <w:szCs w:val="28"/>
        </w:rPr>
      </w:pPr>
      <w:r w:rsidRPr="004B3DE9">
        <w:rPr>
          <w:rFonts w:hint="eastAsia"/>
          <w:bCs/>
          <w:color w:val="000000"/>
          <w:szCs w:val="28"/>
        </w:rPr>
        <w:t>昌都市对不同年龄、不同学历、不同职业的群体进行了一次性消费品人均使用量的抽样问卷调查，共发出问卷</w:t>
      </w:r>
      <w:r w:rsidRPr="004B3DE9">
        <w:rPr>
          <w:rFonts w:hint="eastAsia"/>
          <w:bCs/>
          <w:color w:val="000000"/>
          <w:szCs w:val="28"/>
        </w:rPr>
        <w:t>600</w:t>
      </w:r>
      <w:r w:rsidRPr="004B3DE9">
        <w:rPr>
          <w:rFonts w:hint="eastAsia"/>
          <w:bCs/>
          <w:color w:val="000000"/>
          <w:szCs w:val="28"/>
        </w:rPr>
        <w:t>份，收回有效问卷</w:t>
      </w:r>
      <w:r w:rsidRPr="004B3DE9">
        <w:rPr>
          <w:rFonts w:hint="eastAsia"/>
          <w:bCs/>
          <w:color w:val="000000"/>
          <w:szCs w:val="28"/>
        </w:rPr>
        <w:t>582</w:t>
      </w:r>
      <w:r w:rsidRPr="004B3DE9">
        <w:rPr>
          <w:rFonts w:hint="eastAsia"/>
          <w:bCs/>
          <w:color w:val="000000"/>
          <w:szCs w:val="28"/>
        </w:rPr>
        <w:t>份，问卷回收有效率达</w:t>
      </w:r>
      <w:r w:rsidRPr="004B3DE9">
        <w:rPr>
          <w:rFonts w:hint="eastAsia"/>
          <w:bCs/>
          <w:color w:val="000000"/>
          <w:szCs w:val="28"/>
        </w:rPr>
        <w:t>97%</w:t>
      </w:r>
      <w:r w:rsidRPr="004B3DE9">
        <w:rPr>
          <w:rFonts w:hint="eastAsia"/>
          <w:bCs/>
          <w:color w:val="000000"/>
          <w:szCs w:val="28"/>
        </w:rPr>
        <w:t>。根据对问卷的分析计算，得出</w:t>
      </w:r>
      <w:r w:rsidRPr="004B3DE9">
        <w:rPr>
          <w:rFonts w:hint="eastAsia"/>
          <w:bCs/>
          <w:color w:val="000000"/>
          <w:szCs w:val="28"/>
        </w:rPr>
        <w:t>2018</w:t>
      </w:r>
      <w:r w:rsidRPr="004B3DE9">
        <w:rPr>
          <w:rFonts w:hint="eastAsia"/>
          <w:bCs/>
          <w:color w:val="000000"/>
          <w:szCs w:val="28"/>
        </w:rPr>
        <w:t>年昌都市一次性消费品人均使用量为</w:t>
      </w:r>
      <w:r w:rsidRPr="004B3DE9">
        <w:rPr>
          <w:rFonts w:hint="eastAsia"/>
          <w:bCs/>
          <w:color w:val="000000"/>
          <w:szCs w:val="28"/>
        </w:rPr>
        <w:t>18.34kg/</w:t>
      </w:r>
      <w:r w:rsidRPr="004B3DE9">
        <w:rPr>
          <w:rFonts w:hint="eastAsia"/>
          <w:bCs/>
          <w:color w:val="000000"/>
          <w:szCs w:val="28"/>
        </w:rPr>
        <w:t>年，与</w:t>
      </w:r>
      <w:r w:rsidRPr="004B3DE9">
        <w:rPr>
          <w:rFonts w:hint="eastAsia"/>
          <w:bCs/>
          <w:color w:val="000000"/>
          <w:szCs w:val="28"/>
        </w:rPr>
        <w:t>2017</w:t>
      </w:r>
      <w:r w:rsidRPr="004B3DE9">
        <w:rPr>
          <w:rFonts w:hint="eastAsia"/>
          <w:bCs/>
          <w:color w:val="000000"/>
          <w:szCs w:val="28"/>
        </w:rPr>
        <w:t>年相比下降了</w:t>
      </w:r>
      <w:r w:rsidRPr="004B3DE9">
        <w:rPr>
          <w:rFonts w:hint="eastAsia"/>
          <w:bCs/>
          <w:color w:val="000000"/>
          <w:szCs w:val="28"/>
        </w:rPr>
        <w:t>1.3%</w:t>
      </w:r>
      <w:r w:rsidRPr="004B3DE9">
        <w:rPr>
          <w:rFonts w:hint="eastAsia"/>
          <w:bCs/>
          <w:color w:val="000000"/>
          <w:szCs w:val="28"/>
        </w:rPr>
        <w:t>；与</w:t>
      </w:r>
      <w:r w:rsidRPr="004B3DE9">
        <w:rPr>
          <w:rFonts w:hint="eastAsia"/>
          <w:bCs/>
          <w:color w:val="000000"/>
          <w:szCs w:val="28"/>
        </w:rPr>
        <w:t>2016</w:t>
      </w:r>
      <w:r w:rsidRPr="004B3DE9">
        <w:rPr>
          <w:rFonts w:hint="eastAsia"/>
          <w:bCs/>
          <w:color w:val="000000"/>
          <w:szCs w:val="28"/>
        </w:rPr>
        <w:t>年相比下降了</w:t>
      </w:r>
      <w:r w:rsidRPr="004B3DE9">
        <w:rPr>
          <w:rFonts w:hint="eastAsia"/>
          <w:bCs/>
          <w:color w:val="000000"/>
          <w:szCs w:val="28"/>
        </w:rPr>
        <w:t>2.1%</w:t>
      </w:r>
      <w:r w:rsidRPr="004B3DE9">
        <w:rPr>
          <w:rFonts w:hint="eastAsia"/>
          <w:bCs/>
          <w:color w:val="000000"/>
          <w:szCs w:val="28"/>
        </w:rPr>
        <w:t>。因此，昌都市一次性消费品人均使用量在逐步下降，但幅度较小。</w:t>
      </w:r>
    </w:p>
    <w:p w14:paraId="0A62D9DC" w14:textId="77777777" w:rsidR="0073621F" w:rsidRDefault="0073621F" w:rsidP="0073621F">
      <w:pPr>
        <w:ind w:firstLineChars="196" w:firstLine="551"/>
        <w:rPr>
          <w:b/>
          <w:color w:val="000000"/>
          <w:szCs w:val="28"/>
        </w:rPr>
      </w:pPr>
      <w:r>
        <w:rPr>
          <w:rFonts w:hint="eastAsia"/>
          <w:b/>
          <w:color w:val="000000"/>
          <w:szCs w:val="28"/>
        </w:rPr>
        <w:t>【达标分析】</w:t>
      </w:r>
      <w:r w:rsidRPr="004B3DE9">
        <w:rPr>
          <w:rFonts w:hint="eastAsia"/>
          <w:bCs/>
          <w:color w:val="000000"/>
          <w:szCs w:val="28"/>
        </w:rPr>
        <w:t>已达标</w:t>
      </w:r>
    </w:p>
    <w:p w14:paraId="0D4C8665" w14:textId="77777777" w:rsidR="0073621F" w:rsidRDefault="0073621F" w:rsidP="0073621F">
      <w:pPr>
        <w:ind w:firstLineChars="196" w:firstLine="551"/>
      </w:pPr>
      <w:r>
        <w:rPr>
          <w:rFonts w:hint="eastAsia"/>
          <w:b/>
          <w:color w:val="000000"/>
          <w:szCs w:val="28"/>
        </w:rPr>
        <w:t>【数据来源】</w:t>
      </w:r>
      <w:r w:rsidRPr="004B3DE9">
        <w:rPr>
          <w:rFonts w:hint="eastAsia"/>
          <w:bCs/>
          <w:color w:val="000000"/>
          <w:szCs w:val="28"/>
        </w:rPr>
        <w:t>昌都市市场监督管理局统计资料、昌都市一次性消费品人均使用量调查分析报告</w:t>
      </w:r>
    </w:p>
    <w:p w14:paraId="4BCC9061" w14:textId="77777777" w:rsidR="0073621F" w:rsidRDefault="0073621F" w:rsidP="0073621F">
      <w:pPr>
        <w:ind w:firstLineChars="196" w:firstLine="551"/>
      </w:pPr>
      <w:r>
        <w:rPr>
          <w:rFonts w:hint="eastAsia"/>
          <w:b/>
          <w:color w:val="000000"/>
          <w:szCs w:val="28"/>
        </w:rPr>
        <w:t>【近远期目标达标分析】</w:t>
      </w:r>
      <w:r w:rsidRPr="004B3DE9">
        <w:rPr>
          <w:rFonts w:hint="eastAsia"/>
          <w:bCs/>
          <w:color w:val="000000"/>
          <w:szCs w:val="28"/>
        </w:rPr>
        <w:t>近期目标为节能家电市场占有率</w:t>
      </w:r>
      <w:r w:rsidRPr="004B3DE9">
        <w:rPr>
          <w:bCs/>
          <w:color w:val="000000"/>
          <w:szCs w:val="28"/>
        </w:rPr>
        <w:t>≥55%</w:t>
      </w:r>
      <w:r w:rsidRPr="004B3DE9">
        <w:rPr>
          <w:rFonts w:hint="eastAsia"/>
          <w:bCs/>
          <w:color w:val="000000"/>
          <w:szCs w:val="28"/>
        </w:rPr>
        <w:t>、</w:t>
      </w:r>
      <w:r w:rsidRPr="00CD4E26">
        <w:rPr>
          <w:rFonts w:hint="eastAsia"/>
          <w:bCs/>
          <w:color w:val="000000"/>
          <w:szCs w:val="28"/>
        </w:rPr>
        <w:t>在售用水器具中节水型器具占比</w:t>
      </w:r>
      <w:r w:rsidRPr="004B3DE9">
        <w:rPr>
          <w:rFonts w:hint="eastAsia"/>
          <w:bCs/>
          <w:color w:val="000000"/>
          <w:szCs w:val="28"/>
        </w:rPr>
        <w:t>1</w:t>
      </w:r>
      <w:r w:rsidRPr="004B3DE9">
        <w:rPr>
          <w:bCs/>
          <w:color w:val="000000"/>
          <w:szCs w:val="28"/>
        </w:rPr>
        <w:t>00</w:t>
      </w:r>
      <w:r w:rsidRPr="004B3DE9">
        <w:rPr>
          <w:rFonts w:hint="eastAsia"/>
          <w:bCs/>
          <w:color w:val="000000"/>
          <w:szCs w:val="28"/>
        </w:rPr>
        <w:t>%</w:t>
      </w:r>
      <w:r w:rsidRPr="004B3DE9">
        <w:rPr>
          <w:rFonts w:hint="eastAsia"/>
          <w:bCs/>
          <w:color w:val="000000"/>
          <w:szCs w:val="28"/>
        </w:rPr>
        <w:t>、一次性消费品人均使用量逐步下降；远期目标为节能家电市场占有率稳步提高、</w:t>
      </w:r>
      <w:r w:rsidRPr="00CD4E26">
        <w:rPr>
          <w:rFonts w:hint="eastAsia"/>
          <w:bCs/>
          <w:color w:val="000000"/>
          <w:szCs w:val="28"/>
        </w:rPr>
        <w:t>在售用水器具中节水型器具占比</w:t>
      </w:r>
      <w:r w:rsidRPr="004B3DE9">
        <w:rPr>
          <w:rFonts w:hint="eastAsia"/>
          <w:bCs/>
          <w:color w:val="000000"/>
          <w:szCs w:val="28"/>
        </w:rPr>
        <w:t>1</w:t>
      </w:r>
      <w:r w:rsidRPr="004B3DE9">
        <w:rPr>
          <w:bCs/>
          <w:color w:val="000000"/>
          <w:szCs w:val="28"/>
        </w:rPr>
        <w:t>00</w:t>
      </w:r>
      <w:r w:rsidRPr="004B3DE9">
        <w:rPr>
          <w:rFonts w:hint="eastAsia"/>
          <w:bCs/>
          <w:color w:val="000000"/>
          <w:szCs w:val="28"/>
        </w:rPr>
        <w:t>%</w:t>
      </w:r>
      <w:r w:rsidRPr="004B3DE9">
        <w:rPr>
          <w:rFonts w:hint="eastAsia"/>
          <w:bCs/>
          <w:color w:val="000000"/>
          <w:szCs w:val="28"/>
        </w:rPr>
        <w:t>、一次性消费品人均使用量逐步下降。</w:t>
      </w:r>
    </w:p>
    <w:p w14:paraId="01CBC238" w14:textId="1B689310" w:rsidR="0073621F" w:rsidRDefault="0073621F" w:rsidP="0073621F">
      <w:pPr>
        <w:ind w:firstLineChars="196" w:firstLine="551"/>
      </w:pPr>
      <w:r>
        <w:rPr>
          <w:rFonts w:hint="eastAsia"/>
          <w:b/>
          <w:color w:val="000000"/>
          <w:szCs w:val="28"/>
        </w:rPr>
        <w:t>【巩固提升路径】</w:t>
      </w:r>
      <w:r>
        <w:rPr>
          <w:rFonts w:hint="eastAsia"/>
          <w:bCs/>
          <w:color w:val="000000" w:themeColor="text1"/>
          <w:szCs w:val="28"/>
        </w:rPr>
        <w:t>鼓励流通企业展示、推销、宣传有节能标识和获得低碳认证的节能减排产品，</w:t>
      </w:r>
      <w:r w:rsidRPr="006C6476">
        <w:rPr>
          <w:rFonts w:hint="eastAsia"/>
          <w:color w:val="000000"/>
          <w:szCs w:val="28"/>
        </w:rPr>
        <w:t>扩大</w:t>
      </w:r>
      <w:r w:rsidRPr="004B3DE9">
        <w:rPr>
          <w:rFonts w:hint="eastAsia"/>
          <w:bCs/>
          <w:color w:val="000000"/>
          <w:szCs w:val="28"/>
        </w:rPr>
        <w:t>高效节能家电产品销售量</w:t>
      </w:r>
      <w:r>
        <w:rPr>
          <w:rFonts w:hint="eastAsia"/>
          <w:bCs/>
          <w:color w:val="000000"/>
          <w:szCs w:val="28"/>
        </w:rPr>
        <w:t>。</w:t>
      </w:r>
      <w:r>
        <w:rPr>
          <w:color w:val="000000" w:themeColor="text1"/>
          <w:szCs w:val="28"/>
        </w:rPr>
        <w:t>在居民生活中倡导节水、爱水、护水理念，淘汰容易造成跑冒滴漏的用水</w:t>
      </w:r>
      <w:r>
        <w:rPr>
          <w:color w:val="000000" w:themeColor="text1"/>
          <w:szCs w:val="28"/>
        </w:rPr>
        <w:lastRenderedPageBreak/>
        <w:t>器具，扩大居民家庭</w:t>
      </w:r>
      <w:r>
        <w:rPr>
          <w:color w:val="000000" w:themeColor="text1"/>
          <w:szCs w:val="28"/>
        </w:rPr>
        <w:t>“</w:t>
      </w:r>
      <w:r>
        <w:rPr>
          <w:color w:val="000000" w:themeColor="text1"/>
          <w:szCs w:val="28"/>
        </w:rPr>
        <w:t>节水改造</w:t>
      </w:r>
      <w:r>
        <w:rPr>
          <w:color w:val="000000" w:themeColor="text1"/>
          <w:szCs w:val="28"/>
        </w:rPr>
        <w:t>”</w:t>
      </w:r>
      <w:r>
        <w:rPr>
          <w:color w:val="000000" w:themeColor="text1"/>
          <w:szCs w:val="28"/>
        </w:rPr>
        <w:t>规模。在机关、学校、医院、宾馆、商场等公共场所开展推广普及节水</w:t>
      </w:r>
      <w:r w:rsidR="00DE6EB6">
        <w:rPr>
          <w:rFonts w:hint="eastAsia"/>
          <w:color w:val="000000" w:themeColor="text1"/>
          <w:szCs w:val="28"/>
        </w:rPr>
        <w:t>器具</w:t>
      </w:r>
      <w:r>
        <w:rPr>
          <w:color w:val="000000" w:themeColor="text1"/>
          <w:szCs w:val="28"/>
        </w:rPr>
        <w:t>活动。限制一次性用品使用，严格执行限制商品过度包装和塑料购物袋有偿使用制度</w:t>
      </w:r>
      <w:r>
        <w:rPr>
          <w:rFonts w:hint="eastAsia"/>
          <w:color w:val="000000" w:themeColor="text1"/>
          <w:szCs w:val="28"/>
        </w:rPr>
        <w:t>。</w:t>
      </w:r>
    </w:p>
    <w:p w14:paraId="00E67DD1" w14:textId="77777777" w:rsidR="0073621F" w:rsidRPr="002F77B0" w:rsidRDefault="0073621F" w:rsidP="0073621F">
      <w:pPr>
        <w:pStyle w:val="4"/>
        <w:numPr>
          <w:ilvl w:val="0"/>
          <w:numId w:val="2"/>
        </w:numPr>
        <w:ind w:firstLineChars="0"/>
      </w:pPr>
      <w:r>
        <w:rPr>
          <w:rFonts w:hint="eastAsia"/>
        </w:rPr>
        <w:t>政府绿色采购比例</w:t>
      </w:r>
    </w:p>
    <w:p w14:paraId="2575797F" w14:textId="77777777" w:rsidR="0073621F" w:rsidRDefault="0073621F" w:rsidP="0073621F">
      <w:pPr>
        <w:ind w:firstLineChars="200" w:firstLine="562"/>
      </w:pPr>
      <w:r>
        <w:rPr>
          <w:rFonts w:hint="eastAsia"/>
          <w:b/>
          <w:color w:val="000000"/>
          <w:szCs w:val="28"/>
        </w:rPr>
        <w:t>【指标要求】</w:t>
      </w:r>
      <w:r w:rsidRPr="004B3DE9">
        <w:rPr>
          <w:rFonts w:hint="eastAsia"/>
          <w:bCs/>
          <w:color w:val="000000"/>
          <w:szCs w:val="28"/>
        </w:rPr>
        <w:t>≥</w:t>
      </w:r>
      <w:r w:rsidRPr="004B3DE9">
        <w:rPr>
          <w:rFonts w:hint="eastAsia"/>
          <w:bCs/>
          <w:color w:val="000000"/>
          <w:szCs w:val="28"/>
        </w:rPr>
        <w:t>80%</w:t>
      </w:r>
    </w:p>
    <w:p w14:paraId="26C2BAF3" w14:textId="77777777" w:rsidR="0073621F" w:rsidRPr="004B3DE9" w:rsidRDefault="0073621F" w:rsidP="0073621F">
      <w:pPr>
        <w:ind w:firstLineChars="200" w:firstLine="562"/>
        <w:rPr>
          <w:b/>
          <w:color w:val="000000"/>
          <w:szCs w:val="28"/>
        </w:rPr>
      </w:pPr>
      <w:r>
        <w:rPr>
          <w:rFonts w:hint="eastAsia"/>
          <w:b/>
          <w:color w:val="000000"/>
          <w:szCs w:val="28"/>
        </w:rPr>
        <w:t>【现状分析】</w:t>
      </w:r>
      <w:r w:rsidRPr="004B3DE9">
        <w:rPr>
          <w:rFonts w:hint="eastAsia"/>
          <w:bCs/>
          <w:color w:val="000000"/>
          <w:szCs w:val="28"/>
        </w:rPr>
        <w:t>昌都市政府严格按照《关于调整优化节能产品、环境标志产品政府采购执行机制的通知》（财库〔</w:t>
      </w:r>
      <w:r w:rsidRPr="004B3DE9">
        <w:rPr>
          <w:rFonts w:hint="eastAsia"/>
          <w:bCs/>
          <w:color w:val="000000"/>
          <w:szCs w:val="28"/>
        </w:rPr>
        <w:t>2019</w:t>
      </w:r>
      <w:r w:rsidRPr="004B3DE9">
        <w:rPr>
          <w:rFonts w:hint="eastAsia"/>
          <w:bCs/>
          <w:color w:val="000000"/>
          <w:szCs w:val="28"/>
        </w:rPr>
        <w:t>〕</w:t>
      </w:r>
      <w:r w:rsidRPr="004B3DE9">
        <w:rPr>
          <w:rFonts w:hint="eastAsia"/>
          <w:bCs/>
          <w:color w:val="000000"/>
          <w:szCs w:val="28"/>
        </w:rPr>
        <w:t>9</w:t>
      </w:r>
      <w:r w:rsidRPr="004B3DE9">
        <w:rPr>
          <w:rFonts w:hint="eastAsia"/>
          <w:bCs/>
          <w:color w:val="000000"/>
          <w:szCs w:val="28"/>
        </w:rPr>
        <w:t>号）执行绿色采购工作。昌都市各政府部门在采购物品时，全部按照绿色采购标准，注重选择同类产品中有利于绿色、循环和低碳发展的产品，绿色采购规模占同类产品政府采购规模的比例达到</w:t>
      </w:r>
      <w:r w:rsidRPr="004B3DE9">
        <w:rPr>
          <w:rFonts w:hint="eastAsia"/>
          <w:bCs/>
          <w:color w:val="000000"/>
          <w:szCs w:val="28"/>
        </w:rPr>
        <w:t>100%</w:t>
      </w:r>
      <w:r w:rsidRPr="004B3DE9">
        <w:rPr>
          <w:rFonts w:hint="eastAsia"/>
          <w:bCs/>
          <w:color w:val="000000"/>
          <w:szCs w:val="28"/>
        </w:rPr>
        <w:t>。</w:t>
      </w:r>
      <w:r w:rsidRPr="004B3DE9">
        <w:rPr>
          <w:rFonts w:hint="eastAsia"/>
          <w:bCs/>
          <w:color w:val="000000"/>
          <w:szCs w:val="28"/>
        </w:rPr>
        <w:t>2016-2018</w:t>
      </w:r>
      <w:r w:rsidRPr="004B3DE9">
        <w:rPr>
          <w:rFonts w:hint="eastAsia"/>
          <w:bCs/>
          <w:color w:val="000000"/>
          <w:szCs w:val="28"/>
        </w:rPr>
        <w:t>年政府总采购金额分别为</w:t>
      </w:r>
      <w:r w:rsidRPr="004B3DE9">
        <w:rPr>
          <w:rFonts w:hint="eastAsia"/>
          <w:bCs/>
          <w:color w:val="000000"/>
          <w:szCs w:val="28"/>
        </w:rPr>
        <w:t>4385</w:t>
      </w:r>
      <w:r w:rsidRPr="004B3DE9">
        <w:rPr>
          <w:rFonts w:hint="eastAsia"/>
          <w:bCs/>
          <w:color w:val="000000"/>
          <w:szCs w:val="28"/>
        </w:rPr>
        <w:t>、</w:t>
      </w:r>
      <w:r w:rsidRPr="004B3DE9">
        <w:rPr>
          <w:rFonts w:hint="eastAsia"/>
          <w:bCs/>
          <w:color w:val="000000"/>
          <w:szCs w:val="28"/>
        </w:rPr>
        <w:t>4652</w:t>
      </w:r>
      <w:r w:rsidRPr="004B3DE9">
        <w:rPr>
          <w:rFonts w:hint="eastAsia"/>
          <w:bCs/>
          <w:color w:val="000000"/>
          <w:szCs w:val="28"/>
        </w:rPr>
        <w:t>、</w:t>
      </w:r>
      <w:r w:rsidRPr="004B3DE9">
        <w:rPr>
          <w:rFonts w:hint="eastAsia"/>
          <w:bCs/>
          <w:color w:val="000000"/>
          <w:szCs w:val="28"/>
        </w:rPr>
        <w:t>5021</w:t>
      </w:r>
      <w:r w:rsidRPr="004B3DE9">
        <w:rPr>
          <w:rFonts w:hint="eastAsia"/>
          <w:bCs/>
          <w:color w:val="000000"/>
          <w:szCs w:val="28"/>
        </w:rPr>
        <w:t>万元，政府绿色采购金额分别为</w:t>
      </w:r>
      <w:r w:rsidRPr="004B3DE9">
        <w:rPr>
          <w:rFonts w:hint="eastAsia"/>
          <w:bCs/>
          <w:color w:val="000000"/>
          <w:szCs w:val="28"/>
        </w:rPr>
        <w:t>4385</w:t>
      </w:r>
      <w:r w:rsidRPr="004B3DE9">
        <w:rPr>
          <w:rFonts w:hint="eastAsia"/>
          <w:bCs/>
          <w:color w:val="000000"/>
          <w:szCs w:val="28"/>
        </w:rPr>
        <w:t>、</w:t>
      </w:r>
      <w:r w:rsidRPr="004B3DE9">
        <w:rPr>
          <w:rFonts w:hint="eastAsia"/>
          <w:bCs/>
          <w:color w:val="000000"/>
          <w:szCs w:val="28"/>
        </w:rPr>
        <w:t>4652</w:t>
      </w:r>
      <w:r w:rsidRPr="004B3DE9">
        <w:rPr>
          <w:rFonts w:hint="eastAsia"/>
          <w:bCs/>
          <w:color w:val="000000"/>
          <w:szCs w:val="28"/>
        </w:rPr>
        <w:t>、</w:t>
      </w:r>
      <w:r w:rsidRPr="004B3DE9">
        <w:rPr>
          <w:rFonts w:hint="eastAsia"/>
          <w:bCs/>
          <w:color w:val="000000"/>
          <w:szCs w:val="28"/>
        </w:rPr>
        <w:t>5021</w:t>
      </w:r>
      <w:r w:rsidRPr="004B3DE9">
        <w:rPr>
          <w:rFonts w:hint="eastAsia"/>
          <w:bCs/>
          <w:color w:val="000000"/>
          <w:szCs w:val="28"/>
        </w:rPr>
        <w:t>万元</w:t>
      </w:r>
      <w:r>
        <w:rPr>
          <w:rFonts w:hint="eastAsia"/>
          <w:bCs/>
          <w:color w:val="000000"/>
          <w:szCs w:val="28"/>
        </w:rPr>
        <w:t>，</w:t>
      </w:r>
      <w:r w:rsidRPr="004B3DE9">
        <w:rPr>
          <w:rFonts w:hint="eastAsia"/>
          <w:bCs/>
          <w:color w:val="000000"/>
          <w:szCs w:val="28"/>
        </w:rPr>
        <w:t>政府绿色采购比例均达到</w:t>
      </w:r>
      <w:r w:rsidRPr="004B3DE9">
        <w:rPr>
          <w:rFonts w:hint="eastAsia"/>
          <w:bCs/>
          <w:color w:val="000000"/>
          <w:szCs w:val="28"/>
        </w:rPr>
        <w:t>100%</w:t>
      </w:r>
      <w:r>
        <w:rPr>
          <w:rFonts w:hint="eastAsia"/>
          <w:bCs/>
          <w:color w:val="000000"/>
          <w:szCs w:val="28"/>
        </w:rPr>
        <w:t>。</w:t>
      </w:r>
    </w:p>
    <w:p w14:paraId="178ABD5B" w14:textId="77777777" w:rsidR="0073621F" w:rsidRDefault="0073621F" w:rsidP="0073621F">
      <w:pPr>
        <w:ind w:firstLineChars="196" w:firstLine="551"/>
        <w:rPr>
          <w:b/>
          <w:color w:val="000000"/>
          <w:szCs w:val="28"/>
        </w:rPr>
      </w:pPr>
      <w:r>
        <w:rPr>
          <w:rFonts w:hint="eastAsia"/>
          <w:b/>
          <w:color w:val="000000"/>
          <w:szCs w:val="28"/>
        </w:rPr>
        <w:t>【达标分析】</w:t>
      </w:r>
      <w:r w:rsidRPr="004B3DE9">
        <w:rPr>
          <w:rFonts w:hint="eastAsia"/>
          <w:bCs/>
          <w:color w:val="000000"/>
          <w:szCs w:val="28"/>
        </w:rPr>
        <w:t>已达标</w:t>
      </w:r>
    </w:p>
    <w:p w14:paraId="408F0950" w14:textId="77777777" w:rsidR="0073621F" w:rsidRDefault="0073621F" w:rsidP="0073621F">
      <w:pPr>
        <w:ind w:firstLineChars="196" w:firstLine="551"/>
      </w:pPr>
      <w:r>
        <w:rPr>
          <w:rFonts w:hint="eastAsia"/>
          <w:b/>
          <w:color w:val="000000"/>
          <w:szCs w:val="28"/>
        </w:rPr>
        <w:t>【数据来源】</w:t>
      </w:r>
      <w:r w:rsidRPr="004B3DE9">
        <w:rPr>
          <w:rFonts w:hint="eastAsia"/>
          <w:bCs/>
          <w:color w:val="000000"/>
          <w:szCs w:val="28"/>
        </w:rPr>
        <w:t>昌都市近三年政府采购统计表、昌都市各部门</w:t>
      </w:r>
      <w:r w:rsidRPr="004B3DE9">
        <w:rPr>
          <w:rFonts w:hint="eastAsia"/>
          <w:bCs/>
          <w:color w:val="000000"/>
          <w:szCs w:val="28"/>
        </w:rPr>
        <w:t>2018</w:t>
      </w:r>
      <w:r w:rsidRPr="004B3DE9">
        <w:rPr>
          <w:rFonts w:hint="eastAsia"/>
          <w:bCs/>
          <w:color w:val="000000"/>
          <w:szCs w:val="28"/>
        </w:rPr>
        <w:t>年采购清单、昌都市财政局</w:t>
      </w:r>
      <w:r w:rsidRPr="004B3DE9">
        <w:rPr>
          <w:rFonts w:hint="eastAsia"/>
          <w:bCs/>
          <w:color w:val="000000"/>
          <w:szCs w:val="28"/>
        </w:rPr>
        <w:t>2018</w:t>
      </w:r>
      <w:r w:rsidRPr="004B3DE9">
        <w:rPr>
          <w:rFonts w:hint="eastAsia"/>
          <w:bCs/>
          <w:color w:val="000000"/>
          <w:szCs w:val="28"/>
        </w:rPr>
        <w:t>年工作总结暨</w:t>
      </w:r>
      <w:r w:rsidRPr="004B3DE9">
        <w:rPr>
          <w:rFonts w:hint="eastAsia"/>
          <w:bCs/>
          <w:color w:val="000000"/>
          <w:szCs w:val="28"/>
        </w:rPr>
        <w:t>2019</w:t>
      </w:r>
      <w:r w:rsidRPr="004B3DE9">
        <w:rPr>
          <w:rFonts w:hint="eastAsia"/>
          <w:bCs/>
          <w:color w:val="000000"/>
          <w:szCs w:val="28"/>
        </w:rPr>
        <w:t>年工作安排报告</w:t>
      </w:r>
    </w:p>
    <w:p w14:paraId="4A651B90" w14:textId="77777777" w:rsidR="0073621F" w:rsidRDefault="0073621F" w:rsidP="0073621F">
      <w:pPr>
        <w:ind w:firstLineChars="196" w:firstLine="551"/>
      </w:pPr>
      <w:r>
        <w:rPr>
          <w:rFonts w:hint="eastAsia"/>
          <w:b/>
          <w:color w:val="000000"/>
          <w:szCs w:val="28"/>
        </w:rPr>
        <w:t>【近远期目标达标分析】</w:t>
      </w:r>
      <w:r w:rsidRPr="004B3DE9">
        <w:rPr>
          <w:rFonts w:hint="eastAsia"/>
          <w:bCs/>
          <w:color w:val="000000"/>
          <w:szCs w:val="28"/>
        </w:rPr>
        <w:t>近远期目标均为政府绿色采购比例保持稳定。易达标。</w:t>
      </w:r>
    </w:p>
    <w:p w14:paraId="23DF4F36" w14:textId="77777777" w:rsidR="0073621F" w:rsidRDefault="0073621F" w:rsidP="0073621F">
      <w:pPr>
        <w:ind w:firstLineChars="196" w:firstLine="551"/>
        <w:rPr>
          <w:b/>
          <w:color w:val="000000"/>
          <w:szCs w:val="28"/>
        </w:rPr>
      </w:pPr>
      <w:r>
        <w:rPr>
          <w:rFonts w:hint="eastAsia"/>
          <w:b/>
          <w:color w:val="000000"/>
          <w:szCs w:val="28"/>
        </w:rPr>
        <w:t>【巩固提升路径】</w:t>
      </w:r>
      <w:r>
        <w:rPr>
          <w:color w:val="000000" w:themeColor="text1"/>
          <w:szCs w:val="28"/>
        </w:rPr>
        <w:t>对政府实行绿色采购的主体、责任、绿色采购标准和绿色采购清单的制定和发布进行明确规定，形成稳定的绿色产品供应链，加强与绿色产品相关的标准认证与常态监管。</w:t>
      </w:r>
    </w:p>
    <w:p w14:paraId="48EE93AC" w14:textId="77777777" w:rsidR="0073621F" w:rsidRDefault="0073621F" w:rsidP="0073621F">
      <w:pPr>
        <w:pStyle w:val="3"/>
        <w:ind w:firstLine="562"/>
        <w:rPr>
          <w:lang w:val="zh-CN" w:bidi="en-US"/>
        </w:rPr>
      </w:pPr>
      <w:r>
        <w:rPr>
          <w:rFonts w:hint="eastAsia"/>
          <w:lang w:bidi="en-US"/>
        </w:rPr>
        <w:lastRenderedPageBreak/>
        <w:t>6</w:t>
      </w:r>
      <w:r>
        <w:rPr>
          <w:lang w:bidi="en-US"/>
        </w:rPr>
        <w:t>、</w:t>
      </w:r>
      <w:r>
        <w:rPr>
          <w:rFonts w:hint="eastAsia"/>
          <w:lang w:val="zh-CN" w:bidi="en-US"/>
        </w:rPr>
        <w:t>生态文化指标</w:t>
      </w:r>
    </w:p>
    <w:p w14:paraId="03A40B26" w14:textId="77777777" w:rsidR="0073621F" w:rsidRPr="002F77B0" w:rsidRDefault="0073621F" w:rsidP="0073621F">
      <w:pPr>
        <w:pStyle w:val="4"/>
        <w:numPr>
          <w:ilvl w:val="0"/>
          <w:numId w:val="2"/>
        </w:numPr>
        <w:ind w:firstLineChars="0"/>
      </w:pPr>
      <w:r w:rsidRPr="00664AF4">
        <w:t>党政领导干部参加生态文明培训的人数比例</w:t>
      </w:r>
    </w:p>
    <w:p w14:paraId="474C663A" w14:textId="77777777" w:rsidR="0073621F" w:rsidRDefault="0073621F" w:rsidP="0073621F">
      <w:pPr>
        <w:ind w:firstLineChars="200" w:firstLine="562"/>
      </w:pPr>
      <w:r>
        <w:rPr>
          <w:rFonts w:hint="eastAsia"/>
          <w:b/>
          <w:color w:val="000000"/>
          <w:szCs w:val="28"/>
        </w:rPr>
        <w:t>【指标要求】</w:t>
      </w:r>
      <w:r w:rsidRPr="004B3DE9">
        <w:rPr>
          <w:bCs/>
          <w:color w:val="000000"/>
          <w:szCs w:val="28"/>
        </w:rPr>
        <w:t>100</w:t>
      </w:r>
      <w:r w:rsidRPr="004B3DE9">
        <w:rPr>
          <w:rFonts w:hint="eastAsia"/>
          <w:bCs/>
          <w:color w:val="000000"/>
          <w:szCs w:val="28"/>
        </w:rPr>
        <w:t>%</w:t>
      </w:r>
    </w:p>
    <w:p w14:paraId="58FAAC77" w14:textId="77777777" w:rsidR="0073621F" w:rsidRPr="00642F7F" w:rsidRDefault="0073621F" w:rsidP="0073621F">
      <w:pPr>
        <w:ind w:firstLineChars="200" w:firstLine="562"/>
        <w:rPr>
          <w:bCs/>
          <w:color w:val="000000"/>
          <w:szCs w:val="28"/>
        </w:rPr>
      </w:pPr>
      <w:r>
        <w:rPr>
          <w:rFonts w:hint="eastAsia"/>
          <w:b/>
          <w:color w:val="000000"/>
          <w:szCs w:val="28"/>
        </w:rPr>
        <w:t>【现状分析】</w:t>
      </w:r>
      <w:r w:rsidRPr="00642F7F">
        <w:rPr>
          <w:rFonts w:hint="eastAsia"/>
          <w:bCs/>
          <w:color w:val="000000"/>
          <w:szCs w:val="28"/>
        </w:rPr>
        <w:t>昌都市</w:t>
      </w:r>
      <w:r w:rsidRPr="00642F7F">
        <w:rPr>
          <w:rFonts w:hint="eastAsia"/>
          <w:bCs/>
          <w:color w:val="000000"/>
          <w:szCs w:val="28"/>
        </w:rPr>
        <w:t>2016</w:t>
      </w:r>
      <w:r w:rsidRPr="00642F7F">
        <w:rPr>
          <w:rFonts w:hint="eastAsia"/>
          <w:bCs/>
          <w:color w:val="000000"/>
          <w:szCs w:val="28"/>
        </w:rPr>
        <w:t>年举办了生态文明建设培训班，培训党政干部</w:t>
      </w:r>
      <w:r w:rsidRPr="00642F7F">
        <w:rPr>
          <w:rFonts w:hint="eastAsia"/>
          <w:bCs/>
          <w:color w:val="000000"/>
          <w:szCs w:val="28"/>
        </w:rPr>
        <w:t>47</w:t>
      </w:r>
      <w:r w:rsidRPr="00642F7F">
        <w:rPr>
          <w:rFonts w:hint="eastAsia"/>
          <w:bCs/>
          <w:color w:val="000000"/>
          <w:szCs w:val="28"/>
        </w:rPr>
        <w:t>人；市委党校将中央和自治区关于生态文明建设和环境保护方面的决策部署、重要文件纳入到主体班次授课中，结合理论中心组学习，培训人数</w:t>
      </w:r>
      <w:r w:rsidRPr="00642F7F">
        <w:rPr>
          <w:rFonts w:hint="eastAsia"/>
          <w:bCs/>
          <w:color w:val="000000"/>
          <w:szCs w:val="28"/>
        </w:rPr>
        <w:t>500</w:t>
      </w:r>
      <w:r w:rsidRPr="00642F7F">
        <w:rPr>
          <w:rFonts w:hint="eastAsia"/>
          <w:bCs/>
          <w:color w:val="000000"/>
          <w:szCs w:val="28"/>
        </w:rPr>
        <w:t>余人，副科级以上干部做到了全覆盖。</w:t>
      </w:r>
    </w:p>
    <w:p w14:paraId="23B73290" w14:textId="77777777" w:rsidR="0073621F" w:rsidRPr="00642F7F" w:rsidRDefault="0073621F" w:rsidP="0073621F">
      <w:pPr>
        <w:ind w:firstLineChars="200" w:firstLine="560"/>
        <w:rPr>
          <w:bCs/>
          <w:color w:val="000000"/>
          <w:szCs w:val="28"/>
        </w:rPr>
      </w:pPr>
      <w:r w:rsidRPr="00642F7F">
        <w:rPr>
          <w:rFonts w:hint="eastAsia"/>
          <w:bCs/>
          <w:color w:val="000000"/>
          <w:szCs w:val="28"/>
        </w:rPr>
        <w:t>2017</w:t>
      </w:r>
      <w:r w:rsidRPr="00642F7F">
        <w:rPr>
          <w:rFonts w:hint="eastAsia"/>
          <w:bCs/>
          <w:color w:val="000000"/>
          <w:szCs w:val="28"/>
        </w:rPr>
        <w:t>年举办了昌都市优化发展环境知识更新专题培训班、美丽乡村建设专题培训班，培训副科级以上干部</w:t>
      </w:r>
      <w:r w:rsidRPr="00642F7F">
        <w:rPr>
          <w:rFonts w:hint="eastAsia"/>
          <w:bCs/>
          <w:color w:val="000000"/>
          <w:szCs w:val="28"/>
        </w:rPr>
        <w:t>100</w:t>
      </w:r>
      <w:r w:rsidRPr="00642F7F">
        <w:rPr>
          <w:rFonts w:hint="eastAsia"/>
          <w:bCs/>
          <w:color w:val="000000"/>
          <w:szCs w:val="28"/>
        </w:rPr>
        <w:t>余人；结合“十九大”专题培训学</w:t>
      </w:r>
      <w:proofErr w:type="gramStart"/>
      <w:r w:rsidRPr="00642F7F">
        <w:rPr>
          <w:rFonts w:hint="eastAsia"/>
          <w:bCs/>
          <w:color w:val="000000"/>
          <w:szCs w:val="28"/>
        </w:rPr>
        <w:t>习习近</w:t>
      </w:r>
      <w:proofErr w:type="gramEnd"/>
      <w:r w:rsidRPr="00642F7F">
        <w:rPr>
          <w:rFonts w:hint="eastAsia"/>
          <w:bCs/>
          <w:color w:val="000000"/>
          <w:szCs w:val="28"/>
        </w:rPr>
        <w:t>平生态文明思想，轮训县处级以上干部</w:t>
      </w:r>
      <w:r w:rsidRPr="00642F7F">
        <w:rPr>
          <w:rFonts w:hint="eastAsia"/>
          <w:bCs/>
          <w:color w:val="000000"/>
          <w:szCs w:val="28"/>
        </w:rPr>
        <w:t>497</w:t>
      </w:r>
      <w:r w:rsidRPr="00642F7F">
        <w:rPr>
          <w:rFonts w:hint="eastAsia"/>
          <w:bCs/>
          <w:color w:val="000000"/>
          <w:szCs w:val="28"/>
        </w:rPr>
        <w:t>人；邀请国务院发展研究中心副所长常纪开展“生态文明体制改革与蓝天圣洁昌都建设”专题讲座，主会场参训人数有</w:t>
      </w:r>
      <w:r w:rsidRPr="00642F7F">
        <w:rPr>
          <w:rFonts w:hint="eastAsia"/>
          <w:bCs/>
          <w:color w:val="000000"/>
          <w:szCs w:val="28"/>
        </w:rPr>
        <w:t>320</w:t>
      </w:r>
      <w:r w:rsidRPr="00642F7F">
        <w:rPr>
          <w:rFonts w:hint="eastAsia"/>
          <w:bCs/>
          <w:color w:val="000000"/>
          <w:szCs w:val="28"/>
        </w:rPr>
        <w:t>余人，均为副科级以上领导干部，分会场参训人数达</w:t>
      </w:r>
      <w:r w:rsidRPr="00642F7F">
        <w:rPr>
          <w:rFonts w:hint="eastAsia"/>
          <w:bCs/>
          <w:color w:val="000000"/>
          <w:szCs w:val="28"/>
        </w:rPr>
        <w:t>3000</w:t>
      </w:r>
      <w:r w:rsidRPr="00642F7F">
        <w:rPr>
          <w:rFonts w:hint="eastAsia"/>
          <w:bCs/>
          <w:color w:val="000000"/>
          <w:szCs w:val="28"/>
        </w:rPr>
        <w:t>余人。</w:t>
      </w:r>
    </w:p>
    <w:p w14:paraId="461B9647" w14:textId="77777777" w:rsidR="0073621F" w:rsidRDefault="0073621F" w:rsidP="0073621F">
      <w:pPr>
        <w:ind w:firstLineChars="200" w:firstLine="560"/>
        <w:rPr>
          <w:bCs/>
          <w:color w:val="000000"/>
          <w:szCs w:val="28"/>
        </w:rPr>
      </w:pPr>
      <w:r w:rsidRPr="00642F7F">
        <w:rPr>
          <w:rFonts w:hint="eastAsia"/>
          <w:bCs/>
          <w:color w:val="000000"/>
          <w:szCs w:val="28"/>
        </w:rPr>
        <w:t>2018</w:t>
      </w:r>
      <w:r w:rsidRPr="00642F7F">
        <w:rPr>
          <w:rFonts w:hint="eastAsia"/>
          <w:bCs/>
          <w:color w:val="000000"/>
          <w:szCs w:val="28"/>
        </w:rPr>
        <w:t>年举办了国家生态园林城市创建、生态文明城市创建、卫生城市创建等</w:t>
      </w:r>
      <w:r w:rsidRPr="00642F7F">
        <w:rPr>
          <w:rFonts w:hint="eastAsia"/>
          <w:bCs/>
          <w:color w:val="000000"/>
          <w:szCs w:val="28"/>
        </w:rPr>
        <w:t>4</w:t>
      </w:r>
      <w:r w:rsidRPr="00642F7F">
        <w:rPr>
          <w:rFonts w:hint="eastAsia"/>
          <w:bCs/>
          <w:color w:val="000000"/>
          <w:szCs w:val="28"/>
        </w:rPr>
        <w:t>期专题培训，培训各级干部</w:t>
      </w:r>
      <w:r w:rsidRPr="00642F7F">
        <w:rPr>
          <w:rFonts w:hint="eastAsia"/>
          <w:bCs/>
          <w:color w:val="000000"/>
          <w:szCs w:val="28"/>
        </w:rPr>
        <w:t>113</w:t>
      </w:r>
      <w:r w:rsidRPr="00642F7F">
        <w:rPr>
          <w:rFonts w:hint="eastAsia"/>
          <w:bCs/>
          <w:color w:val="000000"/>
          <w:szCs w:val="28"/>
        </w:rPr>
        <w:t>人次；邀请福建省委党校副教授李四能开展生态文明专题讲座，通过视频会议系统联通到乡镇一级，共培训干部</w:t>
      </w:r>
      <w:r w:rsidRPr="00642F7F">
        <w:rPr>
          <w:rFonts w:hint="eastAsia"/>
          <w:bCs/>
          <w:color w:val="000000"/>
          <w:szCs w:val="28"/>
        </w:rPr>
        <w:t>3000</w:t>
      </w:r>
      <w:r w:rsidRPr="00642F7F">
        <w:rPr>
          <w:rFonts w:hint="eastAsia"/>
          <w:bCs/>
          <w:color w:val="000000"/>
          <w:szCs w:val="28"/>
        </w:rPr>
        <w:t>余人，覆盖所有副科级以上干部；在所有外训班次中增加生态文明建设内容，培训党政领导干部</w:t>
      </w:r>
      <w:r w:rsidRPr="00642F7F">
        <w:rPr>
          <w:rFonts w:hint="eastAsia"/>
          <w:bCs/>
          <w:color w:val="000000"/>
          <w:szCs w:val="28"/>
        </w:rPr>
        <w:t>1000</w:t>
      </w:r>
      <w:r w:rsidRPr="00642F7F">
        <w:rPr>
          <w:rFonts w:hint="eastAsia"/>
          <w:bCs/>
          <w:color w:val="000000"/>
          <w:szCs w:val="28"/>
        </w:rPr>
        <w:t>余人。</w:t>
      </w:r>
    </w:p>
    <w:p w14:paraId="2B610513" w14:textId="77777777" w:rsidR="0073621F" w:rsidRPr="00642F7F" w:rsidRDefault="0073621F" w:rsidP="0073621F">
      <w:pPr>
        <w:ind w:firstLineChars="200" w:firstLine="560"/>
        <w:rPr>
          <w:bCs/>
          <w:color w:val="000000"/>
          <w:szCs w:val="28"/>
        </w:rPr>
      </w:pPr>
      <w:r w:rsidRPr="00642F7F">
        <w:rPr>
          <w:rFonts w:hint="eastAsia"/>
          <w:bCs/>
          <w:color w:val="000000"/>
          <w:szCs w:val="28"/>
        </w:rPr>
        <w:t>昌都市</w:t>
      </w:r>
      <w:r w:rsidRPr="00642F7F">
        <w:rPr>
          <w:rFonts w:hint="eastAsia"/>
          <w:bCs/>
          <w:color w:val="000000"/>
          <w:szCs w:val="28"/>
        </w:rPr>
        <w:t>2016-2018</w:t>
      </w:r>
      <w:r w:rsidRPr="00642F7F">
        <w:rPr>
          <w:rFonts w:hint="eastAsia"/>
          <w:bCs/>
          <w:color w:val="000000"/>
          <w:szCs w:val="28"/>
        </w:rPr>
        <w:t>年副科级以上在职党政领导干部参加生态文明专题培训的人数比例均为</w:t>
      </w:r>
      <w:r w:rsidRPr="00642F7F">
        <w:rPr>
          <w:rFonts w:hint="eastAsia"/>
          <w:bCs/>
          <w:color w:val="000000"/>
          <w:szCs w:val="28"/>
        </w:rPr>
        <w:t>100%</w:t>
      </w:r>
      <w:r>
        <w:rPr>
          <w:rFonts w:hint="eastAsia"/>
          <w:bCs/>
          <w:color w:val="000000"/>
          <w:szCs w:val="28"/>
        </w:rPr>
        <w:t>。</w:t>
      </w:r>
    </w:p>
    <w:p w14:paraId="440C773A" w14:textId="77777777" w:rsidR="0073621F" w:rsidRDefault="0073621F" w:rsidP="0073621F">
      <w:pPr>
        <w:ind w:firstLineChars="196" w:firstLine="551"/>
        <w:rPr>
          <w:b/>
          <w:color w:val="000000"/>
          <w:szCs w:val="28"/>
        </w:rPr>
      </w:pPr>
      <w:r>
        <w:rPr>
          <w:rFonts w:hint="eastAsia"/>
          <w:b/>
          <w:color w:val="000000"/>
          <w:szCs w:val="28"/>
        </w:rPr>
        <w:t>【达标分析】</w:t>
      </w:r>
      <w:r w:rsidRPr="007D7EC7">
        <w:rPr>
          <w:rFonts w:hint="eastAsia"/>
          <w:color w:val="000000"/>
          <w:szCs w:val="28"/>
        </w:rPr>
        <w:t>已达标</w:t>
      </w:r>
    </w:p>
    <w:p w14:paraId="2D46D74B" w14:textId="77777777" w:rsidR="0073621F" w:rsidRPr="00642F7F" w:rsidRDefault="0073621F" w:rsidP="0073621F">
      <w:pPr>
        <w:ind w:firstLineChars="196" w:firstLine="551"/>
        <w:rPr>
          <w:b/>
          <w:color w:val="000000"/>
          <w:szCs w:val="28"/>
        </w:rPr>
      </w:pPr>
      <w:r>
        <w:rPr>
          <w:rFonts w:hint="eastAsia"/>
          <w:b/>
          <w:color w:val="000000"/>
          <w:szCs w:val="28"/>
        </w:rPr>
        <w:t>【数据来源】</w:t>
      </w:r>
      <w:r w:rsidRPr="00EE009F">
        <w:rPr>
          <w:rFonts w:hint="eastAsia"/>
          <w:bCs/>
          <w:color w:val="000000"/>
          <w:szCs w:val="28"/>
        </w:rPr>
        <w:t>中共昌都市人民政府党组理论学习中心组</w:t>
      </w:r>
      <w:r w:rsidRPr="00EE009F">
        <w:rPr>
          <w:rFonts w:hint="eastAsia"/>
          <w:bCs/>
          <w:color w:val="000000"/>
          <w:szCs w:val="28"/>
        </w:rPr>
        <w:t>2017</w:t>
      </w:r>
      <w:r w:rsidRPr="00EE009F">
        <w:rPr>
          <w:rFonts w:hint="eastAsia"/>
          <w:bCs/>
          <w:color w:val="000000"/>
          <w:szCs w:val="28"/>
        </w:rPr>
        <w:t>年</w:t>
      </w:r>
      <w:r w:rsidRPr="00EE009F">
        <w:rPr>
          <w:rFonts w:hint="eastAsia"/>
          <w:bCs/>
          <w:color w:val="000000"/>
          <w:szCs w:val="28"/>
        </w:rPr>
        <w:lastRenderedPageBreak/>
        <w:t>度第</w:t>
      </w:r>
      <w:r w:rsidRPr="00EE009F">
        <w:rPr>
          <w:rFonts w:hint="eastAsia"/>
          <w:bCs/>
          <w:color w:val="000000"/>
          <w:szCs w:val="28"/>
        </w:rPr>
        <w:t>5</w:t>
      </w:r>
      <w:r w:rsidRPr="00EE009F">
        <w:rPr>
          <w:rFonts w:hint="eastAsia"/>
          <w:bCs/>
          <w:color w:val="000000"/>
          <w:szCs w:val="28"/>
        </w:rPr>
        <w:t>次学习会议议程、中共昌都市人民政府党组理论学习中心组</w:t>
      </w:r>
      <w:r w:rsidRPr="00EE009F">
        <w:rPr>
          <w:rFonts w:hint="eastAsia"/>
          <w:bCs/>
          <w:color w:val="000000"/>
          <w:szCs w:val="28"/>
        </w:rPr>
        <w:t>2018</w:t>
      </w:r>
      <w:r w:rsidRPr="00EE009F">
        <w:rPr>
          <w:rFonts w:hint="eastAsia"/>
          <w:bCs/>
          <w:color w:val="000000"/>
          <w:szCs w:val="28"/>
        </w:rPr>
        <w:t>年度第</w:t>
      </w:r>
      <w:r w:rsidRPr="00EE009F">
        <w:rPr>
          <w:rFonts w:hint="eastAsia"/>
          <w:bCs/>
          <w:color w:val="000000"/>
          <w:szCs w:val="28"/>
        </w:rPr>
        <w:t>1</w:t>
      </w:r>
      <w:r w:rsidRPr="00EE009F">
        <w:rPr>
          <w:rFonts w:hint="eastAsia"/>
          <w:bCs/>
          <w:color w:val="000000"/>
          <w:szCs w:val="28"/>
        </w:rPr>
        <w:t>次学习会议议程、中共昌都市人民政府党组理论学习中心组</w:t>
      </w:r>
      <w:r w:rsidRPr="00EE009F">
        <w:rPr>
          <w:rFonts w:hint="eastAsia"/>
          <w:bCs/>
          <w:color w:val="000000"/>
          <w:szCs w:val="28"/>
        </w:rPr>
        <w:t>2018</w:t>
      </w:r>
      <w:r w:rsidRPr="00EE009F">
        <w:rPr>
          <w:rFonts w:hint="eastAsia"/>
          <w:bCs/>
          <w:color w:val="000000"/>
          <w:szCs w:val="28"/>
        </w:rPr>
        <w:t>年度第</w:t>
      </w:r>
      <w:r w:rsidRPr="00EE009F">
        <w:rPr>
          <w:rFonts w:hint="eastAsia"/>
          <w:bCs/>
          <w:color w:val="000000"/>
          <w:szCs w:val="28"/>
        </w:rPr>
        <w:t>5</w:t>
      </w:r>
      <w:r w:rsidRPr="00EE009F">
        <w:rPr>
          <w:rFonts w:hint="eastAsia"/>
          <w:bCs/>
          <w:color w:val="000000"/>
          <w:szCs w:val="28"/>
        </w:rPr>
        <w:t>次学习会议议程、中共昌都市人民政府党组理论学习中心组</w:t>
      </w:r>
      <w:r w:rsidRPr="00EE009F">
        <w:rPr>
          <w:rFonts w:hint="eastAsia"/>
          <w:bCs/>
          <w:color w:val="000000"/>
          <w:szCs w:val="28"/>
        </w:rPr>
        <w:t>2018</w:t>
      </w:r>
      <w:r w:rsidRPr="00EE009F">
        <w:rPr>
          <w:rFonts w:hint="eastAsia"/>
          <w:bCs/>
          <w:color w:val="000000"/>
          <w:szCs w:val="28"/>
        </w:rPr>
        <w:t>年度第</w:t>
      </w:r>
      <w:r w:rsidRPr="00EE009F">
        <w:rPr>
          <w:rFonts w:hint="eastAsia"/>
          <w:bCs/>
          <w:color w:val="000000"/>
          <w:szCs w:val="28"/>
        </w:rPr>
        <w:t>7</w:t>
      </w:r>
      <w:r w:rsidRPr="00EE009F">
        <w:rPr>
          <w:rFonts w:hint="eastAsia"/>
          <w:bCs/>
          <w:color w:val="000000"/>
          <w:szCs w:val="28"/>
        </w:rPr>
        <w:t>次学习会议议程</w:t>
      </w:r>
      <w:r>
        <w:rPr>
          <w:rFonts w:hint="eastAsia"/>
          <w:bCs/>
          <w:color w:val="000000"/>
          <w:szCs w:val="28"/>
        </w:rPr>
        <w:t>（建议方案）</w:t>
      </w:r>
      <w:r w:rsidRPr="00EE009F">
        <w:rPr>
          <w:rFonts w:hint="eastAsia"/>
          <w:bCs/>
          <w:color w:val="000000"/>
          <w:szCs w:val="28"/>
        </w:rPr>
        <w:t>、中共昌都市人民政府党组理论学习中心组</w:t>
      </w:r>
      <w:r w:rsidRPr="00EE009F">
        <w:rPr>
          <w:rFonts w:hint="eastAsia"/>
          <w:bCs/>
          <w:color w:val="000000"/>
          <w:szCs w:val="28"/>
        </w:rPr>
        <w:t>2019</w:t>
      </w:r>
      <w:r w:rsidRPr="00EE009F">
        <w:rPr>
          <w:rFonts w:hint="eastAsia"/>
          <w:bCs/>
          <w:color w:val="000000"/>
          <w:szCs w:val="28"/>
        </w:rPr>
        <w:t>年度第</w:t>
      </w:r>
      <w:r w:rsidRPr="00EE009F">
        <w:rPr>
          <w:rFonts w:hint="eastAsia"/>
          <w:bCs/>
          <w:color w:val="000000"/>
          <w:szCs w:val="28"/>
        </w:rPr>
        <w:t>2</w:t>
      </w:r>
      <w:r w:rsidRPr="00EE009F">
        <w:rPr>
          <w:rFonts w:hint="eastAsia"/>
          <w:bCs/>
          <w:color w:val="000000"/>
          <w:szCs w:val="28"/>
        </w:rPr>
        <w:t>次学习会议议程</w:t>
      </w:r>
      <w:r>
        <w:rPr>
          <w:rFonts w:hint="eastAsia"/>
          <w:bCs/>
          <w:color w:val="000000"/>
          <w:szCs w:val="28"/>
        </w:rPr>
        <w:t>、</w:t>
      </w:r>
      <w:r w:rsidRPr="00EE009F">
        <w:rPr>
          <w:rFonts w:hint="eastAsia"/>
          <w:bCs/>
          <w:color w:val="000000"/>
          <w:szCs w:val="28"/>
        </w:rPr>
        <w:t>中共昌都市人民政府党组理论学习中心组</w:t>
      </w:r>
      <w:r w:rsidRPr="00EE009F">
        <w:rPr>
          <w:rFonts w:hint="eastAsia"/>
          <w:bCs/>
          <w:color w:val="000000"/>
          <w:szCs w:val="28"/>
        </w:rPr>
        <w:t>2019</w:t>
      </w:r>
      <w:r w:rsidRPr="00EE009F">
        <w:rPr>
          <w:rFonts w:hint="eastAsia"/>
          <w:bCs/>
          <w:color w:val="000000"/>
          <w:szCs w:val="28"/>
        </w:rPr>
        <w:t>年度第</w:t>
      </w:r>
      <w:r w:rsidRPr="00EE009F">
        <w:rPr>
          <w:rFonts w:hint="eastAsia"/>
          <w:bCs/>
          <w:color w:val="000000"/>
          <w:szCs w:val="28"/>
        </w:rPr>
        <w:t>3</w:t>
      </w:r>
      <w:r w:rsidRPr="00EE009F">
        <w:rPr>
          <w:rFonts w:hint="eastAsia"/>
          <w:bCs/>
          <w:color w:val="000000"/>
          <w:szCs w:val="28"/>
        </w:rPr>
        <w:t>次学习会议议程</w:t>
      </w:r>
      <w:r>
        <w:rPr>
          <w:rFonts w:hint="eastAsia"/>
          <w:bCs/>
          <w:color w:val="000000"/>
          <w:szCs w:val="28"/>
        </w:rPr>
        <w:t>、</w:t>
      </w:r>
      <w:r w:rsidRPr="00EE009F">
        <w:rPr>
          <w:rFonts w:hint="eastAsia"/>
          <w:bCs/>
          <w:color w:val="000000"/>
          <w:szCs w:val="28"/>
        </w:rPr>
        <w:t>中共昌都市人民政府党组理论学习中心组</w:t>
      </w:r>
      <w:r w:rsidRPr="00EE009F">
        <w:rPr>
          <w:rFonts w:hint="eastAsia"/>
          <w:bCs/>
          <w:color w:val="000000"/>
          <w:szCs w:val="28"/>
        </w:rPr>
        <w:t>2019</w:t>
      </w:r>
      <w:r w:rsidRPr="00EE009F">
        <w:rPr>
          <w:rFonts w:hint="eastAsia"/>
          <w:bCs/>
          <w:color w:val="000000"/>
          <w:szCs w:val="28"/>
        </w:rPr>
        <w:t>年度第</w:t>
      </w:r>
      <w:r w:rsidRPr="00EE009F">
        <w:rPr>
          <w:bCs/>
          <w:color w:val="000000"/>
          <w:szCs w:val="28"/>
        </w:rPr>
        <w:t>4</w:t>
      </w:r>
      <w:r w:rsidRPr="00EE009F">
        <w:rPr>
          <w:rFonts w:hint="eastAsia"/>
          <w:bCs/>
          <w:color w:val="000000"/>
          <w:szCs w:val="28"/>
        </w:rPr>
        <w:t>次学习会议议程。</w:t>
      </w:r>
    </w:p>
    <w:p w14:paraId="11BE2F51" w14:textId="77777777" w:rsidR="0073621F" w:rsidRDefault="0073621F" w:rsidP="0073621F">
      <w:pPr>
        <w:ind w:firstLineChars="196" w:firstLine="551"/>
      </w:pPr>
      <w:r>
        <w:rPr>
          <w:rFonts w:hint="eastAsia"/>
          <w:b/>
          <w:color w:val="000000"/>
          <w:szCs w:val="28"/>
        </w:rPr>
        <w:t>【近远期目标达标分析】</w:t>
      </w:r>
      <w:r w:rsidRPr="002A3B21">
        <w:rPr>
          <w:rFonts w:hint="eastAsia"/>
          <w:bCs/>
          <w:color w:val="000000"/>
          <w:szCs w:val="28"/>
        </w:rPr>
        <w:t>近远期目标均为</w:t>
      </w:r>
      <w:r w:rsidRPr="002A3B21">
        <w:rPr>
          <w:bCs/>
          <w:color w:val="000000"/>
          <w:szCs w:val="28"/>
        </w:rPr>
        <w:t>党政领导干部参加生态文明培训的人数比例</w:t>
      </w:r>
      <w:r w:rsidRPr="002A3B21">
        <w:rPr>
          <w:rFonts w:hint="eastAsia"/>
          <w:bCs/>
          <w:color w:val="000000"/>
          <w:szCs w:val="28"/>
        </w:rPr>
        <w:t>为</w:t>
      </w:r>
      <w:r w:rsidRPr="002A3B21">
        <w:rPr>
          <w:rFonts w:hint="eastAsia"/>
          <w:bCs/>
          <w:color w:val="000000"/>
          <w:szCs w:val="28"/>
        </w:rPr>
        <w:t>1</w:t>
      </w:r>
      <w:r w:rsidRPr="002A3B21">
        <w:rPr>
          <w:bCs/>
          <w:color w:val="000000"/>
          <w:szCs w:val="28"/>
        </w:rPr>
        <w:t>00</w:t>
      </w:r>
      <w:r w:rsidRPr="002A3B21">
        <w:rPr>
          <w:rFonts w:hint="eastAsia"/>
          <w:bCs/>
          <w:color w:val="000000"/>
          <w:szCs w:val="28"/>
        </w:rPr>
        <w:t>%</w:t>
      </w:r>
      <w:r w:rsidRPr="002A3B21">
        <w:rPr>
          <w:rFonts w:hint="eastAsia"/>
          <w:bCs/>
          <w:color w:val="000000"/>
          <w:szCs w:val="28"/>
        </w:rPr>
        <w:t>。易达标。</w:t>
      </w:r>
    </w:p>
    <w:p w14:paraId="4829EC73" w14:textId="77777777" w:rsidR="0073621F" w:rsidRDefault="0073621F" w:rsidP="0073621F">
      <w:pPr>
        <w:ind w:firstLineChars="196" w:firstLine="551"/>
      </w:pPr>
      <w:r>
        <w:rPr>
          <w:rFonts w:hint="eastAsia"/>
          <w:b/>
          <w:color w:val="000000"/>
          <w:szCs w:val="28"/>
        </w:rPr>
        <w:t>【巩固提升路径】</w:t>
      </w:r>
      <w:r w:rsidRPr="008D29FA">
        <w:rPr>
          <w:rFonts w:hint="eastAsia"/>
          <w:color w:val="000000"/>
          <w:szCs w:val="28"/>
        </w:rPr>
        <w:t>继续</w:t>
      </w:r>
      <w:r>
        <w:rPr>
          <w:rFonts w:ascii="仿宋_GB2312" w:hint="eastAsia"/>
          <w:szCs w:val="28"/>
        </w:rPr>
        <w:t>加强党政领导干部生态文明教育，将生态文明理念纳入领导干部主题教育培训和专题培训中，提高政府机关生态意识、环境意识和绿色行政意识。</w:t>
      </w:r>
    </w:p>
    <w:p w14:paraId="0B60D032" w14:textId="77777777" w:rsidR="0073621F" w:rsidRPr="002F77B0" w:rsidRDefault="0073621F" w:rsidP="0073621F">
      <w:pPr>
        <w:pStyle w:val="4"/>
        <w:numPr>
          <w:ilvl w:val="0"/>
          <w:numId w:val="2"/>
        </w:numPr>
        <w:ind w:firstLineChars="0"/>
      </w:pPr>
      <w:r w:rsidRPr="00093D78">
        <w:t>公众对生态文明建设的满意度</w:t>
      </w:r>
    </w:p>
    <w:p w14:paraId="1C1FCE88" w14:textId="77777777" w:rsidR="0073621F" w:rsidRDefault="0073621F" w:rsidP="0073621F">
      <w:pPr>
        <w:ind w:firstLineChars="200" w:firstLine="562"/>
      </w:pPr>
      <w:r>
        <w:rPr>
          <w:rFonts w:hint="eastAsia"/>
          <w:b/>
          <w:color w:val="000000"/>
          <w:szCs w:val="28"/>
        </w:rPr>
        <w:t>【指标要求】</w:t>
      </w:r>
      <w:r w:rsidRPr="005F3DCC">
        <w:rPr>
          <w:bCs/>
          <w:color w:val="000000"/>
          <w:szCs w:val="28"/>
        </w:rPr>
        <w:t>≥80</w:t>
      </w:r>
      <w:r w:rsidRPr="005F3DCC">
        <w:rPr>
          <w:rFonts w:hint="eastAsia"/>
          <w:bCs/>
          <w:color w:val="000000"/>
          <w:szCs w:val="28"/>
        </w:rPr>
        <w:t>%</w:t>
      </w:r>
    </w:p>
    <w:p w14:paraId="0B42EC02" w14:textId="77777777" w:rsidR="0073621F" w:rsidRPr="005F3DCC" w:rsidRDefault="0073621F" w:rsidP="0073621F">
      <w:pPr>
        <w:ind w:firstLineChars="200" w:firstLine="562"/>
        <w:rPr>
          <w:bCs/>
          <w:color w:val="000000"/>
          <w:szCs w:val="28"/>
        </w:rPr>
      </w:pPr>
      <w:r>
        <w:rPr>
          <w:rFonts w:hint="eastAsia"/>
          <w:b/>
          <w:color w:val="000000"/>
          <w:szCs w:val="28"/>
        </w:rPr>
        <w:t>【现状分析】</w:t>
      </w:r>
      <w:r w:rsidRPr="005F3DCC">
        <w:rPr>
          <w:rFonts w:hint="eastAsia"/>
          <w:bCs/>
          <w:color w:val="000000"/>
          <w:szCs w:val="28"/>
        </w:rPr>
        <w:t>2018</w:t>
      </w:r>
      <w:r w:rsidRPr="005F3DCC">
        <w:rPr>
          <w:rFonts w:hint="eastAsia"/>
          <w:bCs/>
          <w:color w:val="000000"/>
          <w:szCs w:val="28"/>
        </w:rPr>
        <w:t>年，昌都市统计局对全市居民进行了生态文明建设满意度的抽样问卷调查。调查涉及</w:t>
      </w:r>
      <w:r w:rsidRPr="005F3DCC">
        <w:rPr>
          <w:rFonts w:hint="eastAsia"/>
          <w:bCs/>
          <w:color w:val="000000"/>
          <w:szCs w:val="28"/>
        </w:rPr>
        <w:t>5</w:t>
      </w:r>
      <w:r w:rsidRPr="005F3DCC">
        <w:rPr>
          <w:rFonts w:hint="eastAsia"/>
          <w:bCs/>
          <w:color w:val="000000"/>
          <w:szCs w:val="28"/>
        </w:rPr>
        <w:t>个类别</w:t>
      </w:r>
      <w:r w:rsidRPr="005F3DCC">
        <w:rPr>
          <w:rFonts w:hint="eastAsia"/>
          <w:bCs/>
          <w:color w:val="000000"/>
          <w:szCs w:val="28"/>
        </w:rPr>
        <w:t>15</w:t>
      </w:r>
      <w:r w:rsidRPr="005F3DCC">
        <w:rPr>
          <w:rFonts w:hint="eastAsia"/>
          <w:bCs/>
          <w:color w:val="000000"/>
          <w:szCs w:val="28"/>
        </w:rPr>
        <w:t>项具体调查指标，主要内容包括空气污染、水污染、噪声污染、垃圾污染及环保宣传教育、其他</w:t>
      </w:r>
      <w:r w:rsidRPr="005F3DCC">
        <w:rPr>
          <w:rFonts w:hint="eastAsia"/>
          <w:bCs/>
          <w:color w:val="000000"/>
          <w:szCs w:val="28"/>
        </w:rPr>
        <w:t>5</w:t>
      </w:r>
      <w:r w:rsidRPr="005F3DCC">
        <w:rPr>
          <w:rFonts w:hint="eastAsia"/>
          <w:bCs/>
          <w:color w:val="000000"/>
          <w:szCs w:val="28"/>
        </w:rPr>
        <w:t>个类别，被调查人员分布在全市范围内，涵盖机关事业单位职工、企业员工、学校师生、窗口单位流动人口和社区居民等各类城市人群，调查方式采取</w:t>
      </w:r>
      <w:r w:rsidRPr="005F3DCC">
        <w:rPr>
          <w:rFonts w:hint="eastAsia"/>
          <w:bCs/>
          <w:color w:val="000000"/>
          <w:szCs w:val="28"/>
        </w:rPr>
        <w:t>PPS</w:t>
      </w:r>
      <w:r w:rsidRPr="005F3DCC">
        <w:rPr>
          <w:rFonts w:hint="eastAsia"/>
          <w:bCs/>
          <w:color w:val="000000"/>
          <w:szCs w:val="28"/>
        </w:rPr>
        <w:t>随机抽样方法抽取样本的方式进行，调查样本量</w:t>
      </w:r>
      <w:r w:rsidRPr="005F3DCC">
        <w:rPr>
          <w:rFonts w:hint="eastAsia"/>
          <w:bCs/>
          <w:color w:val="000000"/>
          <w:szCs w:val="28"/>
        </w:rPr>
        <w:t>1000</w:t>
      </w:r>
      <w:r w:rsidRPr="005F3DCC">
        <w:rPr>
          <w:rFonts w:hint="eastAsia"/>
          <w:bCs/>
          <w:color w:val="000000"/>
          <w:szCs w:val="28"/>
        </w:rPr>
        <w:t>个，回收有效问卷</w:t>
      </w:r>
      <w:r w:rsidRPr="005F3DCC">
        <w:rPr>
          <w:rFonts w:hint="eastAsia"/>
          <w:bCs/>
          <w:color w:val="000000"/>
          <w:szCs w:val="28"/>
        </w:rPr>
        <w:t>934</w:t>
      </w:r>
      <w:r w:rsidRPr="005F3DCC">
        <w:rPr>
          <w:rFonts w:hint="eastAsia"/>
          <w:bCs/>
          <w:color w:val="000000"/>
          <w:szCs w:val="28"/>
        </w:rPr>
        <w:t>份，问卷回收有效率为</w:t>
      </w:r>
      <w:r w:rsidRPr="005F3DCC">
        <w:rPr>
          <w:rFonts w:hint="eastAsia"/>
          <w:bCs/>
          <w:color w:val="000000"/>
          <w:szCs w:val="28"/>
        </w:rPr>
        <w:lastRenderedPageBreak/>
        <w:t>93.4%</w:t>
      </w:r>
      <w:r w:rsidRPr="005F3DCC">
        <w:rPr>
          <w:rFonts w:hint="eastAsia"/>
          <w:bCs/>
          <w:color w:val="000000"/>
          <w:szCs w:val="28"/>
        </w:rPr>
        <w:t>。调查发现，环保宣传教育方面满意率最高达</w:t>
      </w:r>
      <w:r w:rsidRPr="005F3DCC">
        <w:rPr>
          <w:rFonts w:hint="eastAsia"/>
          <w:bCs/>
          <w:color w:val="000000"/>
          <w:szCs w:val="28"/>
        </w:rPr>
        <w:t>96.4%</w:t>
      </w:r>
      <w:r w:rsidRPr="005F3DCC">
        <w:rPr>
          <w:rFonts w:hint="eastAsia"/>
          <w:bCs/>
          <w:color w:val="000000"/>
          <w:szCs w:val="28"/>
        </w:rPr>
        <w:t>，其他依次为垃圾处理满意率为</w:t>
      </w:r>
      <w:r w:rsidRPr="005F3DCC">
        <w:rPr>
          <w:rFonts w:hint="eastAsia"/>
          <w:bCs/>
          <w:color w:val="000000"/>
          <w:szCs w:val="28"/>
        </w:rPr>
        <w:t>95.25%</w:t>
      </w:r>
      <w:r w:rsidRPr="005F3DCC">
        <w:rPr>
          <w:rFonts w:hint="eastAsia"/>
          <w:bCs/>
          <w:color w:val="000000"/>
          <w:szCs w:val="28"/>
        </w:rPr>
        <w:t>；环保投诉渠道知晓率为</w:t>
      </w:r>
      <w:r w:rsidRPr="005F3DCC">
        <w:rPr>
          <w:rFonts w:hint="eastAsia"/>
          <w:bCs/>
          <w:color w:val="000000"/>
          <w:szCs w:val="28"/>
        </w:rPr>
        <w:t>95.2%</w:t>
      </w:r>
      <w:r w:rsidRPr="005F3DCC">
        <w:rPr>
          <w:rFonts w:hint="eastAsia"/>
          <w:bCs/>
          <w:color w:val="000000"/>
          <w:szCs w:val="28"/>
        </w:rPr>
        <w:t>；水环境质量满意率为</w:t>
      </w:r>
      <w:r w:rsidRPr="005F3DCC">
        <w:rPr>
          <w:rFonts w:hint="eastAsia"/>
          <w:bCs/>
          <w:color w:val="000000"/>
          <w:szCs w:val="28"/>
        </w:rPr>
        <w:t>94.38%</w:t>
      </w:r>
      <w:r w:rsidRPr="005F3DCC">
        <w:rPr>
          <w:rFonts w:hint="eastAsia"/>
          <w:bCs/>
          <w:color w:val="000000"/>
          <w:szCs w:val="28"/>
        </w:rPr>
        <w:t>；空气污染控制满意率为</w:t>
      </w:r>
      <w:r w:rsidRPr="005F3DCC">
        <w:rPr>
          <w:rFonts w:hint="eastAsia"/>
          <w:bCs/>
          <w:color w:val="000000"/>
          <w:szCs w:val="28"/>
        </w:rPr>
        <w:t>93.66%</w:t>
      </w:r>
      <w:r w:rsidRPr="005F3DCC">
        <w:rPr>
          <w:rFonts w:hint="eastAsia"/>
          <w:bCs/>
          <w:color w:val="000000"/>
          <w:szCs w:val="28"/>
        </w:rPr>
        <w:t>；噪声污染控制满意率为</w:t>
      </w:r>
      <w:r w:rsidRPr="005F3DCC">
        <w:rPr>
          <w:rFonts w:hint="eastAsia"/>
          <w:bCs/>
          <w:color w:val="000000"/>
          <w:szCs w:val="28"/>
        </w:rPr>
        <w:t>80.48%</w:t>
      </w:r>
      <w:r w:rsidRPr="005F3DCC">
        <w:rPr>
          <w:rFonts w:hint="eastAsia"/>
          <w:bCs/>
          <w:color w:val="000000"/>
          <w:szCs w:val="28"/>
        </w:rPr>
        <w:t>。平均得出</w:t>
      </w:r>
      <w:r w:rsidRPr="005F3DCC">
        <w:rPr>
          <w:rFonts w:hint="eastAsia"/>
          <w:bCs/>
          <w:color w:val="000000"/>
          <w:szCs w:val="28"/>
        </w:rPr>
        <w:t>2018</w:t>
      </w:r>
      <w:r w:rsidRPr="005F3DCC">
        <w:rPr>
          <w:rFonts w:hint="eastAsia"/>
          <w:bCs/>
          <w:color w:val="000000"/>
          <w:szCs w:val="28"/>
        </w:rPr>
        <w:t>年全市公众对生态文明建设的满意度为</w:t>
      </w:r>
      <w:r w:rsidRPr="005F3DCC">
        <w:rPr>
          <w:rFonts w:hint="eastAsia"/>
          <w:bCs/>
          <w:color w:val="000000"/>
          <w:szCs w:val="28"/>
        </w:rPr>
        <w:t>94.70%</w:t>
      </w:r>
      <w:r w:rsidRPr="005F3DCC">
        <w:rPr>
          <w:rFonts w:hint="eastAsia"/>
          <w:bCs/>
          <w:color w:val="000000"/>
          <w:szCs w:val="28"/>
        </w:rPr>
        <w:t>。</w:t>
      </w:r>
    </w:p>
    <w:p w14:paraId="2164CFD6" w14:textId="77777777" w:rsidR="0073621F" w:rsidRDefault="0073621F" w:rsidP="0073621F">
      <w:pPr>
        <w:ind w:firstLineChars="196" w:firstLine="551"/>
        <w:rPr>
          <w:b/>
          <w:color w:val="000000"/>
          <w:szCs w:val="28"/>
        </w:rPr>
      </w:pPr>
      <w:r>
        <w:rPr>
          <w:rFonts w:hint="eastAsia"/>
          <w:b/>
          <w:color w:val="000000"/>
          <w:szCs w:val="28"/>
        </w:rPr>
        <w:t>【达标分析】</w:t>
      </w:r>
      <w:r w:rsidRPr="005F3DCC">
        <w:rPr>
          <w:rFonts w:hint="eastAsia"/>
          <w:bCs/>
          <w:color w:val="000000"/>
          <w:szCs w:val="28"/>
        </w:rPr>
        <w:t>已达标</w:t>
      </w:r>
    </w:p>
    <w:p w14:paraId="338606AE" w14:textId="77777777" w:rsidR="0073621F" w:rsidRDefault="0073621F" w:rsidP="0073621F">
      <w:pPr>
        <w:ind w:firstLineChars="196" w:firstLine="551"/>
      </w:pPr>
      <w:r>
        <w:rPr>
          <w:rFonts w:hint="eastAsia"/>
          <w:b/>
          <w:color w:val="000000"/>
          <w:szCs w:val="28"/>
        </w:rPr>
        <w:t>【数据来源】</w:t>
      </w:r>
      <w:r w:rsidRPr="005F3DCC">
        <w:rPr>
          <w:rFonts w:hint="eastAsia"/>
          <w:bCs/>
          <w:color w:val="000000"/>
          <w:szCs w:val="28"/>
        </w:rPr>
        <w:t>昌都市</w:t>
      </w:r>
      <w:r w:rsidRPr="005F3DCC">
        <w:rPr>
          <w:rFonts w:hint="eastAsia"/>
          <w:bCs/>
          <w:color w:val="000000"/>
          <w:szCs w:val="28"/>
        </w:rPr>
        <w:t>2018</w:t>
      </w:r>
      <w:r w:rsidRPr="005F3DCC">
        <w:rPr>
          <w:rFonts w:hint="eastAsia"/>
          <w:bCs/>
          <w:color w:val="000000"/>
          <w:szCs w:val="28"/>
        </w:rPr>
        <w:t>年公众对城市环境保护满意率调查报告</w:t>
      </w:r>
    </w:p>
    <w:p w14:paraId="37BB150E" w14:textId="77777777" w:rsidR="0073621F" w:rsidRDefault="0073621F" w:rsidP="0073621F">
      <w:pPr>
        <w:ind w:firstLineChars="196" w:firstLine="551"/>
      </w:pPr>
      <w:r>
        <w:rPr>
          <w:rFonts w:hint="eastAsia"/>
          <w:b/>
          <w:color w:val="000000"/>
          <w:szCs w:val="28"/>
        </w:rPr>
        <w:t>【近远期目标达标分析】</w:t>
      </w:r>
      <w:r w:rsidRPr="005F3DCC">
        <w:rPr>
          <w:rFonts w:hint="eastAsia"/>
          <w:bCs/>
          <w:color w:val="000000"/>
          <w:szCs w:val="28"/>
        </w:rPr>
        <w:t>近期目标为</w:t>
      </w:r>
      <w:r w:rsidRPr="005F3DCC">
        <w:rPr>
          <w:bCs/>
          <w:color w:val="000000"/>
          <w:szCs w:val="28"/>
        </w:rPr>
        <w:t>公众对生态文明建设的满意度</w:t>
      </w:r>
      <w:r w:rsidRPr="005F3DCC">
        <w:rPr>
          <w:bCs/>
          <w:color w:val="000000"/>
          <w:szCs w:val="28"/>
        </w:rPr>
        <w:t>≥95</w:t>
      </w:r>
      <w:r w:rsidRPr="005F3DCC">
        <w:rPr>
          <w:rFonts w:hint="eastAsia"/>
          <w:bCs/>
          <w:color w:val="000000"/>
          <w:szCs w:val="28"/>
        </w:rPr>
        <w:t>%</w:t>
      </w:r>
      <w:r w:rsidRPr="005F3DCC">
        <w:rPr>
          <w:rFonts w:hint="eastAsia"/>
          <w:bCs/>
          <w:color w:val="000000"/>
          <w:szCs w:val="28"/>
        </w:rPr>
        <w:t>；远期目标为</w:t>
      </w:r>
      <w:r w:rsidRPr="005F3DCC">
        <w:rPr>
          <w:bCs/>
          <w:color w:val="000000"/>
          <w:szCs w:val="28"/>
        </w:rPr>
        <w:t>公众对生态文明建设的满意度</w:t>
      </w:r>
      <w:r w:rsidRPr="005F3DCC">
        <w:rPr>
          <w:bCs/>
          <w:color w:val="000000"/>
          <w:szCs w:val="28"/>
        </w:rPr>
        <w:t>100</w:t>
      </w:r>
      <w:r w:rsidRPr="005F3DCC">
        <w:rPr>
          <w:rFonts w:hint="eastAsia"/>
          <w:bCs/>
          <w:color w:val="000000"/>
          <w:szCs w:val="28"/>
        </w:rPr>
        <w:t>%</w:t>
      </w:r>
      <w:r w:rsidRPr="005F3DCC">
        <w:rPr>
          <w:rFonts w:hint="eastAsia"/>
          <w:bCs/>
          <w:color w:val="000000"/>
          <w:szCs w:val="28"/>
        </w:rPr>
        <w:t>。易达标。</w:t>
      </w:r>
    </w:p>
    <w:p w14:paraId="1F239DBE" w14:textId="77777777" w:rsidR="0073621F" w:rsidRDefault="0073621F" w:rsidP="0073621F">
      <w:pPr>
        <w:ind w:firstLineChars="196" w:firstLine="551"/>
      </w:pPr>
      <w:r>
        <w:rPr>
          <w:rFonts w:hint="eastAsia"/>
          <w:b/>
          <w:color w:val="000000"/>
          <w:szCs w:val="28"/>
        </w:rPr>
        <w:t>【巩固提升路径】</w:t>
      </w:r>
      <w:r>
        <w:rPr>
          <w:rFonts w:ascii="仿宋_GB2312" w:hint="eastAsia"/>
          <w:szCs w:val="28"/>
        </w:rPr>
        <w:t>推动生态文明建设和生态环境保护进机关、进学校、进企业、进农村、进社区、进军营、进寺庙活动，营造全民参与支持生态文明建设的浓厚氛围。深入推进污染防治攻坚战，保持良好生态环境质量。</w:t>
      </w:r>
      <w:r>
        <w:rPr>
          <w:rFonts w:hint="eastAsia"/>
          <w:color w:val="000000" w:themeColor="text1"/>
          <w:szCs w:val="28"/>
        </w:rPr>
        <w:t>强化城市施工噪声、社会生活噪声以及交通噪声管控。</w:t>
      </w:r>
    </w:p>
    <w:p w14:paraId="34674BD4" w14:textId="77777777" w:rsidR="0073621F" w:rsidRPr="002F77B0" w:rsidRDefault="0073621F" w:rsidP="0073621F">
      <w:pPr>
        <w:pStyle w:val="4"/>
        <w:numPr>
          <w:ilvl w:val="0"/>
          <w:numId w:val="2"/>
        </w:numPr>
        <w:ind w:firstLineChars="0"/>
      </w:pPr>
      <w:r w:rsidRPr="00093D78">
        <w:t>公众对生态文明建设的</w:t>
      </w:r>
      <w:r>
        <w:rPr>
          <w:rFonts w:hint="eastAsia"/>
        </w:rPr>
        <w:t>参与</w:t>
      </w:r>
      <w:r w:rsidRPr="00093D78">
        <w:t>度</w:t>
      </w:r>
    </w:p>
    <w:p w14:paraId="79D4DAA1" w14:textId="77777777" w:rsidR="0073621F" w:rsidRDefault="0073621F" w:rsidP="0073621F">
      <w:pPr>
        <w:ind w:firstLineChars="200" w:firstLine="562"/>
      </w:pPr>
      <w:r>
        <w:rPr>
          <w:rFonts w:hint="eastAsia"/>
          <w:b/>
          <w:color w:val="000000"/>
          <w:szCs w:val="28"/>
        </w:rPr>
        <w:t>【指标要求】</w:t>
      </w:r>
      <w:r w:rsidRPr="005F3DCC">
        <w:rPr>
          <w:bCs/>
          <w:color w:val="000000"/>
          <w:szCs w:val="28"/>
        </w:rPr>
        <w:t>≥80</w:t>
      </w:r>
      <w:r w:rsidRPr="005F3DCC">
        <w:rPr>
          <w:rFonts w:hint="eastAsia"/>
          <w:bCs/>
          <w:color w:val="000000"/>
          <w:szCs w:val="28"/>
        </w:rPr>
        <w:t>%</w:t>
      </w:r>
    </w:p>
    <w:p w14:paraId="75D451CA" w14:textId="77777777" w:rsidR="0073621F" w:rsidRPr="005F3DCC" w:rsidRDefault="0073621F" w:rsidP="0073621F">
      <w:pPr>
        <w:ind w:firstLineChars="200" w:firstLine="562"/>
        <w:rPr>
          <w:b/>
          <w:color w:val="000000"/>
          <w:szCs w:val="28"/>
        </w:rPr>
      </w:pPr>
      <w:r>
        <w:rPr>
          <w:rFonts w:hint="eastAsia"/>
          <w:b/>
          <w:color w:val="000000"/>
          <w:szCs w:val="28"/>
        </w:rPr>
        <w:t>【现状分析】</w:t>
      </w:r>
      <w:r w:rsidRPr="005F3DCC">
        <w:rPr>
          <w:rFonts w:hint="eastAsia"/>
          <w:bCs/>
          <w:color w:val="000000"/>
          <w:szCs w:val="28"/>
        </w:rPr>
        <w:t>2018</w:t>
      </w:r>
      <w:r w:rsidRPr="005F3DCC">
        <w:rPr>
          <w:rFonts w:hint="eastAsia"/>
          <w:bCs/>
          <w:color w:val="000000"/>
          <w:szCs w:val="28"/>
        </w:rPr>
        <w:t>年，昌都市统计局对全市居民进行了生态文明建设参与度的抽样问卷调查。调查的主要内容涉及到公众对生态环境建设、生态创建活动以及绿色生活、绿色消费的参与程度等</w:t>
      </w:r>
      <w:r w:rsidRPr="005F3DCC">
        <w:rPr>
          <w:rFonts w:hint="eastAsia"/>
          <w:bCs/>
          <w:color w:val="000000"/>
          <w:szCs w:val="28"/>
        </w:rPr>
        <w:t>4</w:t>
      </w:r>
      <w:r w:rsidRPr="005F3DCC">
        <w:rPr>
          <w:rFonts w:hint="eastAsia"/>
          <w:bCs/>
          <w:color w:val="000000"/>
          <w:szCs w:val="28"/>
        </w:rPr>
        <w:t>个类别，被调查人员分布在全市范围内，涵盖机关事业单位职工、企业员工、学校师生、窗口单位流动人口和社区居民等各类城市人群，调查</w:t>
      </w:r>
      <w:r w:rsidRPr="005F3DCC">
        <w:rPr>
          <w:rFonts w:hint="eastAsia"/>
          <w:bCs/>
          <w:color w:val="000000"/>
          <w:szCs w:val="28"/>
        </w:rPr>
        <w:lastRenderedPageBreak/>
        <w:t>方式采取</w:t>
      </w:r>
      <w:r w:rsidRPr="005F3DCC">
        <w:rPr>
          <w:rFonts w:hint="eastAsia"/>
          <w:bCs/>
          <w:color w:val="000000"/>
          <w:szCs w:val="28"/>
        </w:rPr>
        <w:t>PPS</w:t>
      </w:r>
      <w:r w:rsidRPr="005F3DCC">
        <w:rPr>
          <w:rFonts w:hint="eastAsia"/>
          <w:bCs/>
          <w:color w:val="000000"/>
          <w:szCs w:val="28"/>
        </w:rPr>
        <w:t>随机抽样方法抽取样本的方式进行，调查样本量</w:t>
      </w:r>
      <w:r w:rsidRPr="005F3DCC">
        <w:rPr>
          <w:rFonts w:hint="eastAsia"/>
          <w:bCs/>
          <w:color w:val="000000"/>
          <w:szCs w:val="28"/>
        </w:rPr>
        <w:t>1000</w:t>
      </w:r>
      <w:r w:rsidRPr="005F3DCC">
        <w:rPr>
          <w:rFonts w:hint="eastAsia"/>
          <w:bCs/>
          <w:color w:val="000000"/>
          <w:szCs w:val="28"/>
        </w:rPr>
        <w:t>个，回收有效问卷</w:t>
      </w:r>
      <w:r w:rsidRPr="005F3DCC">
        <w:rPr>
          <w:rFonts w:hint="eastAsia"/>
          <w:bCs/>
          <w:color w:val="000000"/>
          <w:szCs w:val="28"/>
        </w:rPr>
        <w:t>978</w:t>
      </w:r>
      <w:r w:rsidRPr="005F3DCC">
        <w:rPr>
          <w:rFonts w:hint="eastAsia"/>
          <w:bCs/>
          <w:color w:val="000000"/>
          <w:szCs w:val="28"/>
        </w:rPr>
        <w:t>个。综合来看，绿色生活方面参与度最高达</w:t>
      </w:r>
      <w:r w:rsidRPr="005F3DCC">
        <w:rPr>
          <w:rFonts w:hint="eastAsia"/>
          <w:bCs/>
          <w:color w:val="000000"/>
          <w:szCs w:val="28"/>
        </w:rPr>
        <w:t>91.37%</w:t>
      </w:r>
      <w:r w:rsidRPr="005F3DCC">
        <w:rPr>
          <w:rFonts w:hint="eastAsia"/>
          <w:bCs/>
          <w:color w:val="000000"/>
          <w:szCs w:val="28"/>
        </w:rPr>
        <w:t>，其他依次为绿色消费参与度为</w:t>
      </w:r>
      <w:r w:rsidRPr="005F3DCC">
        <w:rPr>
          <w:rFonts w:hint="eastAsia"/>
          <w:bCs/>
          <w:color w:val="000000"/>
          <w:szCs w:val="28"/>
        </w:rPr>
        <w:t>87.25%</w:t>
      </w:r>
      <w:r w:rsidRPr="005F3DCC">
        <w:rPr>
          <w:rFonts w:hint="eastAsia"/>
          <w:bCs/>
          <w:color w:val="000000"/>
          <w:szCs w:val="28"/>
        </w:rPr>
        <w:t>；生态环境建设参与度为</w:t>
      </w:r>
      <w:r w:rsidRPr="005F3DCC">
        <w:rPr>
          <w:rFonts w:hint="eastAsia"/>
          <w:bCs/>
          <w:color w:val="000000"/>
          <w:szCs w:val="28"/>
        </w:rPr>
        <w:t>85.3%</w:t>
      </w:r>
      <w:r w:rsidRPr="005F3DCC">
        <w:rPr>
          <w:rFonts w:hint="eastAsia"/>
          <w:bCs/>
          <w:color w:val="000000"/>
          <w:szCs w:val="28"/>
        </w:rPr>
        <w:t>；生态创建活动参与度为</w:t>
      </w:r>
      <w:r w:rsidRPr="005F3DCC">
        <w:rPr>
          <w:rFonts w:hint="eastAsia"/>
          <w:bCs/>
          <w:color w:val="000000"/>
          <w:szCs w:val="28"/>
        </w:rPr>
        <w:t>83.6%</w:t>
      </w:r>
      <w:r w:rsidRPr="005F3DCC">
        <w:rPr>
          <w:rFonts w:hint="eastAsia"/>
          <w:bCs/>
          <w:color w:val="000000"/>
          <w:szCs w:val="28"/>
        </w:rPr>
        <w:t>。平均得出</w:t>
      </w:r>
      <w:r w:rsidRPr="005F3DCC">
        <w:rPr>
          <w:rFonts w:hint="eastAsia"/>
          <w:bCs/>
          <w:color w:val="000000"/>
          <w:szCs w:val="28"/>
        </w:rPr>
        <w:t>2018</w:t>
      </w:r>
      <w:r w:rsidRPr="005F3DCC">
        <w:rPr>
          <w:rFonts w:hint="eastAsia"/>
          <w:bCs/>
          <w:color w:val="000000"/>
          <w:szCs w:val="28"/>
        </w:rPr>
        <w:t>年全市公众对生态文明建设的参与度为</w:t>
      </w:r>
      <w:r w:rsidRPr="005F3DCC">
        <w:rPr>
          <w:rFonts w:hint="eastAsia"/>
          <w:bCs/>
          <w:color w:val="000000"/>
          <w:szCs w:val="28"/>
        </w:rPr>
        <w:t>87.97%</w:t>
      </w:r>
      <w:r w:rsidRPr="005F3DCC">
        <w:rPr>
          <w:rFonts w:hint="eastAsia"/>
          <w:bCs/>
          <w:color w:val="000000"/>
          <w:szCs w:val="28"/>
        </w:rPr>
        <w:t>。</w:t>
      </w:r>
    </w:p>
    <w:p w14:paraId="6D52A399" w14:textId="77777777" w:rsidR="0073621F" w:rsidRDefault="0073621F" w:rsidP="0073621F">
      <w:pPr>
        <w:ind w:firstLineChars="196" w:firstLine="551"/>
        <w:rPr>
          <w:b/>
          <w:color w:val="000000"/>
          <w:szCs w:val="28"/>
        </w:rPr>
      </w:pPr>
      <w:r>
        <w:rPr>
          <w:rFonts w:hint="eastAsia"/>
          <w:b/>
          <w:color w:val="000000"/>
          <w:szCs w:val="28"/>
        </w:rPr>
        <w:t>【达标分析】</w:t>
      </w:r>
      <w:r w:rsidRPr="005F3DCC">
        <w:rPr>
          <w:rFonts w:hint="eastAsia"/>
          <w:bCs/>
          <w:color w:val="000000"/>
          <w:szCs w:val="28"/>
        </w:rPr>
        <w:t>已达标</w:t>
      </w:r>
    </w:p>
    <w:p w14:paraId="165B101B" w14:textId="77777777" w:rsidR="0073621F" w:rsidRDefault="0073621F" w:rsidP="0073621F">
      <w:pPr>
        <w:ind w:firstLineChars="196" w:firstLine="551"/>
      </w:pPr>
      <w:r>
        <w:rPr>
          <w:rFonts w:hint="eastAsia"/>
          <w:b/>
          <w:color w:val="000000"/>
          <w:szCs w:val="28"/>
        </w:rPr>
        <w:t>【数据来源】</w:t>
      </w:r>
      <w:r w:rsidRPr="005F3DCC">
        <w:rPr>
          <w:rFonts w:hint="eastAsia"/>
          <w:bCs/>
          <w:color w:val="000000"/>
          <w:szCs w:val="28"/>
        </w:rPr>
        <w:t>公众对生态文明建设的参与度简报、公众对生态文明建设的参与度调查问卷</w:t>
      </w:r>
    </w:p>
    <w:p w14:paraId="3E85A876" w14:textId="77777777" w:rsidR="0073621F" w:rsidRDefault="0073621F" w:rsidP="0073621F">
      <w:pPr>
        <w:ind w:firstLineChars="196" w:firstLine="551"/>
      </w:pPr>
      <w:r>
        <w:rPr>
          <w:rFonts w:hint="eastAsia"/>
          <w:b/>
          <w:color w:val="000000"/>
          <w:szCs w:val="28"/>
        </w:rPr>
        <w:t>【近远期目标达标分析】</w:t>
      </w:r>
      <w:bookmarkStart w:id="223" w:name="_GoBack"/>
      <w:bookmarkEnd w:id="223"/>
      <w:r w:rsidRPr="005F3DCC">
        <w:rPr>
          <w:rFonts w:hint="eastAsia"/>
          <w:bCs/>
          <w:color w:val="000000"/>
          <w:szCs w:val="28"/>
        </w:rPr>
        <w:t>近期目标为</w:t>
      </w:r>
      <w:r w:rsidRPr="005F3DCC">
        <w:rPr>
          <w:bCs/>
          <w:color w:val="000000"/>
          <w:szCs w:val="28"/>
        </w:rPr>
        <w:t>公众对生态文明建设的</w:t>
      </w:r>
      <w:r>
        <w:rPr>
          <w:rFonts w:hint="eastAsia"/>
          <w:bCs/>
          <w:color w:val="000000"/>
          <w:szCs w:val="28"/>
        </w:rPr>
        <w:t>参与</w:t>
      </w:r>
      <w:r w:rsidRPr="005F3DCC">
        <w:rPr>
          <w:bCs/>
          <w:color w:val="000000"/>
          <w:szCs w:val="28"/>
        </w:rPr>
        <w:t>度</w:t>
      </w:r>
      <w:r w:rsidRPr="005F3DCC">
        <w:rPr>
          <w:bCs/>
          <w:color w:val="000000"/>
          <w:szCs w:val="28"/>
        </w:rPr>
        <w:t>≥9</w:t>
      </w:r>
      <w:r>
        <w:rPr>
          <w:bCs/>
          <w:color w:val="000000"/>
          <w:szCs w:val="28"/>
        </w:rPr>
        <w:t>0</w:t>
      </w:r>
      <w:r w:rsidRPr="005F3DCC">
        <w:rPr>
          <w:rFonts w:hint="eastAsia"/>
          <w:bCs/>
          <w:color w:val="000000"/>
          <w:szCs w:val="28"/>
        </w:rPr>
        <w:t>%</w:t>
      </w:r>
      <w:r w:rsidRPr="005F3DCC">
        <w:rPr>
          <w:rFonts w:hint="eastAsia"/>
          <w:bCs/>
          <w:color w:val="000000"/>
          <w:szCs w:val="28"/>
        </w:rPr>
        <w:t>；远期目标为</w:t>
      </w:r>
      <w:r w:rsidRPr="005F3DCC">
        <w:rPr>
          <w:bCs/>
          <w:color w:val="000000"/>
          <w:szCs w:val="28"/>
        </w:rPr>
        <w:t>公众对生态文明建设的</w:t>
      </w:r>
      <w:r>
        <w:rPr>
          <w:rFonts w:hint="eastAsia"/>
          <w:bCs/>
          <w:color w:val="000000"/>
          <w:szCs w:val="28"/>
        </w:rPr>
        <w:t>参与</w:t>
      </w:r>
      <w:r w:rsidRPr="005F3DCC">
        <w:rPr>
          <w:bCs/>
          <w:color w:val="000000"/>
          <w:szCs w:val="28"/>
        </w:rPr>
        <w:t>度</w:t>
      </w:r>
      <w:r w:rsidRPr="005F3DCC">
        <w:rPr>
          <w:bCs/>
          <w:color w:val="000000"/>
          <w:szCs w:val="28"/>
        </w:rPr>
        <w:t>≥9</w:t>
      </w:r>
      <w:r>
        <w:rPr>
          <w:bCs/>
          <w:color w:val="000000"/>
          <w:szCs w:val="28"/>
        </w:rPr>
        <w:t>5</w:t>
      </w:r>
      <w:r w:rsidRPr="005F3DCC">
        <w:rPr>
          <w:rFonts w:hint="eastAsia"/>
          <w:bCs/>
          <w:color w:val="000000"/>
          <w:szCs w:val="28"/>
        </w:rPr>
        <w:t>%</w:t>
      </w:r>
      <w:r w:rsidRPr="005F3DCC">
        <w:rPr>
          <w:rFonts w:hint="eastAsia"/>
          <w:bCs/>
          <w:color w:val="000000"/>
          <w:szCs w:val="28"/>
        </w:rPr>
        <w:t>。易达标。</w:t>
      </w:r>
    </w:p>
    <w:p w14:paraId="289C89BD" w14:textId="77777777" w:rsidR="0073621F" w:rsidRDefault="0073621F" w:rsidP="0073621F">
      <w:pPr>
        <w:ind w:firstLineChars="196" w:firstLine="551"/>
      </w:pPr>
      <w:r>
        <w:rPr>
          <w:rFonts w:hint="eastAsia"/>
          <w:b/>
          <w:color w:val="000000"/>
          <w:szCs w:val="28"/>
        </w:rPr>
        <w:t>【巩固提升路径】</w:t>
      </w:r>
      <w:r>
        <w:rPr>
          <w:rFonts w:ascii="仿宋_GB2312" w:hint="eastAsia"/>
          <w:szCs w:val="28"/>
        </w:rPr>
        <w:t>大力开展“建设美丽昌都”活动，动员社会各方力量，参与全市生态文明建设工作。探索多民族地区公众参与新模式，多渠道、多形式搭建公众参与生态文明建设平台。</w:t>
      </w:r>
    </w:p>
    <w:p w14:paraId="78363E48" w14:textId="522D2E32" w:rsidR="008E6899" w:rsidRPr="0073621F" w:rsidRDefault="008E6899">
      <w:pPr>
        <w:rPr>
          <w:b/>
        </w:rPr>
      </w:pPr>
    </w:p>
    <w:p w14:paraId="0DC3F89F" w14:textId="77777777" w:rsidR="00614A84" w:rsidRPr="0073621F" w:rsidRDefault="00614A84">
      <w:pPr>
        <w:rPr>
          <w:b/>
        </w:rPr>
      </w:pPr>
    </w:p>
    <w:sectPr w:rsidR="00614A84" w:rsidRPr="007362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9D9F0" w14:textId="77777777" w:rsidR="00F175F3" w:rsidRDefault="00F175F3">
      <w:pPr>
        <w:spacing w:line="240" w:lineRule="auto"/>
      </w:pPr>
      <w:r>
        <w:separator/>
      </w:r>
    </w:p>
  </w:endnote>
  <w:endnote w:type="continuationSeparator" w:id="0">
    <w:p w14:paraId="6CBB54AD" w14:textId="77777777" w:rsidR="00F175F3" w:rsidRDefault="00F17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楷体_GB2312">
    <w:altName w:val="楷体"/>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387499"/>
    </w:sdtPr>
    <w:sdtContent>
      <w:p w14:paraId="75327AF5" w14:textId="77777777" w:rsidR="00F175F3" w:rsidRDefault="00F175F3">
        <w:pPr>
          <w:pStyle w:val="a8"/>
          <w:jc w:val="center"/>
        </w:pPr>
        <w:r>
          <w:fldChar w:fldCharType="begin"/>
        </w:r>
        <w:r>
          <w:instrText>PAGE   \* MERGEFORMAT</w:instrText>
        </w:r>
        <w:r>
          <w:fldChar w:fldCharType="separate"/>
        </w:r>
        <w:r>
          <w:rPr>
            <w:lang w:val="zh-CN"/>
          </w:rPr>
          <w:t>2</w:t>
        </w:r>
        <w:r>
          <w:fldChar w:fldCharType="end"/>
        </w:r>
      </w:p>
    </w:sdtContent>
  </w:sdt>
  <w:p w14:paraId="2CA3ECCF" w14:textId="77777777" w:rsidR="00F175F3" w:rsidRDefault="00F175F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823EE" w14:textId="77777777" w:rsidR="00F175F3" w:rsidRDefault="00F175F3">
    <w:pPr>
      <w:pStyle w:val="a8"/>
      <w:jc w:val="center"/>
    </w:pPr>
  </w:p>
  <w:p w14:paraId="0D4714CA" w14:textId="77777777" w:rsidR="00F175F3" w:rsidRDefault="00F175F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122415"/>
      <w:showingPlcHdr/>
    </w:sdtPr>
    <w:sdtContent>
      <w:p w14:paraId="2F9C5988" w14:textId="77777777" w:rsidR="00F175F3" w:rsidRDefault="00F175F3">
        <w:pPr>
          <w:pStyle w:val="a8"/>
          <w:jc w:val="center"/>
        </w:pPr>
        <w: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172396"/>
    </w:sdtPr>
    <w:sdtContent>
      <w:p w14:paraId="198A27C5" w14:textId="77777777" w:rsidR="00F175F3" w:rsidRDefault="00F175F3">
        <w:pPr>
          <w:pStyle w:val="a8"/>
          <w:jc w:val="center"/>
        </w:pPr>
        <w:r>
          <w:fldChar w:fldCharType="begin"/>
        </w:r>
        <w:r>
          <w:instrText>PAGE   \* MERGEFORMAT</w:instrText>
        </w:r>
        <w:r>
          <w:fldChar w:fldCharType="separate"/>
        </w:r>
        <w:r w:rsidRPr="00DE55DD">
          <w:rPr>
            <w:noProof/>
            <w:lang w:val="zh-CN"/>
          </w:rPr>
          <w:t>III</w:t>
        </w:r>
        <w:r>
          <w:fldChar w:fldCharType="end"/>
        </w:r>
      </w:p>
    </w:sdtContent>
  </w:sdt>
  <w:p w14:paraId="64247B45" w14:textId="77777777" w:rsidR="00F175F3" w:rsidRDefault="00F175F3">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22351"/>
    </w:sdtPr>
    <w:sdtContent>
      <w:p w14:paraId="38BC729E" w14:textId="77777777" w:rsidR="00F175F3" w:rsidRDefault="00F175F3">
        <w:pPr>
          <w:pStyle w:val="a8"/>
          <w:jc w:val="center"/>
        </w:pPr>
        <w:r>
          <w:fldChar w:fldCharType="begin"/>
        </w:r>
        <w:r>
          <w:instrText>PAGE   \* MERGEFORMAT</w:instrText>
        </w:r>
        <w:r>
          <w:fldChar w:fldCharType="separate"/>
        </w:r>
        <w:r>
          <w:rPr>
            <w:lang w:val="zh-CN"/>
          </w:rPr>
          <w:t>2</w:t>
        </w:r>
        <w:r>
          <w:fldChar w:fldCharType="end"/>
        </w:r>
      </w:p>
    </w:sdtContent>
  </w:sdt>
  <w:p w14:paraId="3085E6AD" w14:textId="77777777" w:rsidR="00F175F3" w:rsidRDefault="00F175F3">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910958"/>
    </w:sdtPr>
    <w:sdtContent>
      <w:p w14:paraId="42D3AC2F" w14:textId="77777777" w:rsidR="00F175F3" w:rsidRDefault="00F175F3">
        <w:pPr>
          <w:pStyle w:val="a8"/>
          <w:jc w:val="center"/>
        </w:pPr>
        <w:r>
          <w:rPr>
            <w:lang w:val="zh-CN"/>
          </w:rPr>
          <w:fldChar w:fldCharType="begin"/>
        </w:r>
        <w:r>
          <w:rPr>
            <w:lang w:val="zh-CN"/>
          </w:rPr>
          <w:instrText>PAGE   \* MERGEFORMAT</w:instrText>
        </w:r>
        <w:r>
          <w:rPr>
            <w:lang w:val="zh-CN"/>
          </w:rPr>
          <w:fldChar w:fldCharType="separate"/>
        </w:r>
        <w:r w:rsidR="00DD190D">
          <w:rPr>
            <w:noProof/>
            <w:lang w:val="zh-CN"/>
          </w:rPr>
          <w:t>133</w:t>
        </w:r>
        <w:r>
          <w:rPr>
            <w:lang w:val="zh-CN"/>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245500"/>
    </w:sdtPr>
    <w:sdtContent>
      <w:p w14:paraId="79472D78" w14:textId="77777777" w:rsidR="00F175F3" w:rsidRDefault="00F175F3">
        <w:pPr>
          <w:pStyle w:val="a8"/>
          <w:jc w:val="center"/>
        </w:pPr>
        <w:r>
          <w:fldChar w:fldCharType="begin"/>
        </w:r>
        <w:r>
          <w:instrText>PAGE   \* MERGEFORMAT</w:instrText>
        </w:r>
        <w:r>
          <w:fldChar w:fldCharType="separate"/>
        </w:r>
        <w:r>
          <w:rPr>
            <w:lang w:val="zh-CN"/>
          </w:rPr>
          <w:t>3</w:t>
        </w:r>
        <w:r>
          <w:fldChar w:fldCharType="end"/>
        </w:r>
      </w:p>
    </w:sdtContent>
  </w:sdt>
  <w:p w14:paraId="3AA83CAB" w14:textId="77777777" w:rsidR="00F175F3" w:rsidRDefault="00F175F3">
    <w:pPr>
      <w:pStyle w:val="a8"/>
    </w:pPr>
  </w:p>
  <w:p w14:paraId="632C517F" w14:textId="77777777" w:rsidR="00F175F3" w:rsidRDefault="00F175F3"/>
  <w:p w14:paraId="363F6C20" w14:textId="77777777" w:rsidR="00F175F3" w:rsidRDefault="00F175F3"/>
  <w:p w14:paraId="3A23CC2F" w14:textId="77777777" w:rsidR="00F175F3" w:rsidRDefault="00F175F3"/>
  <w:p w14:paraId="0A5D08A2" w14:textId="77777777" w:rsidR="00F175F3" w:rsidRDefault="00F175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ED45F" w14:textId="77777777" w:rsidR="00F175F3" w:rsidRDefault="00F175F3">
      <w:pPr>
        <w:spacing w:line="240" w:lineRule="auto"/>
      </w:pPr>
      <w:r>
        <w:separator/>
      </w:r>
    </w:p>
  </w:footnote>
  <w:footnote w:type="continuationSeparator" w:id="0">
    <w:p w14:paraId="1DD96536" w14:textId="77777777" w:rsidR="00F175F3" w:rsidRDefault="00F175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97956"/>
    <w:multiLevelType w:val="hybridMultilevel"/>
    <w:tmpl w:val="3210FA7C"/>
    <w:lvl w:ilvl="0" w:tplc="5DEE092C">
      <w:start w:val="1"/>
      <w:numFmt w:val="decimal"/>
      <w:suff w:val="space"/>
      <w:lvlText w:val="（%1）"/>
      <w:lvlJc w:val="left"/>
      <w:pPr>
        <w:ind w:left="1271" w:hanging="851"/>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EFF0BCE"/>
    <w:multiLevelType w:val="hybridMultilevel"/>
    <w:tmpl w:val="913049BA"/>
    <w:lvl w:ilvl="0" w:tplc="240C218E">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ui tengyu">
    <w15:presenceInfo w15:providerId="None" w15:userId="Cui teng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40"/>
  <w:drawingGridVerticalSpacing w:val="381"/>
  <w:displayHorizontalDrawingGridEvery w:val="0"/>
  <w:characterSpacingControl w:val="compressPunctuation"/>
  <w:hdrShapeDefaults>
    <o:shapedefaults v:ext="edit" spidmax="4096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E0"/>
    <w:rsid w:val="DFFBC601"/>
    <w:rsid w:val="0000136A"/>
    <w:rsid w:val="000022A4"/>
    <w:rsid w:val="0000241F"/>
    <w:rsid w:val="00004847"/>
    <w:rsid w:val="000060C7"/>
    <w:rsid w:val="0000648C"/>
    <w:rsid w:val="00006E08"/>
    <w:rsid w:val="00007075"/>
    <w:rsid w:val="00010FBF"/>
    <w:rsid w:val="00011AEB"/>
    <w:rsid w:val="00012522"/>
    <w:rsid w:val="000129C2"/>
    <w:rsid w:val="0001312B"/>
    <w:rsid w:val="00013ABD"/>
    <w:rsid w:val="00014688"/>
    <w:rsid w:val="0001520E"/>
    <w:rsid w:val="0001552B"/>
    <w:rsid w:val="000158CB"/>
    <w:rsid w:val="00016F2A"/>
    <w:rsid w:val="00020479"/>
    <w:rsid w:val="00020589"/>
    <w:rsid w:val="00022981"/>
    <w:rsid w:val="00022F6B"/>
    <w:rsid w:val="00022F77"/>
    <w:rsid w:val="000254A8"/>
    <w:rsid w:val="000255CF"/>
    <w:rsid w:val="000265F3"/>
    <w:rsid w:val="00026ABC"/>
    <w:rsid w:val="00027833"/>
    <w:rsid w:val="00027855"/>
    <w:rsid w:val="000302F4"/>
    <w:rsid w:val="000303F2"/>
    <w:rsid w:val="000308DE"/>
    <w:rsid w:val="00032393"/>
    <w:rsid w:val="0003265D"/>
    <w:rsid w:val="0003362F"/>
    <w:rsid w:val="00033F74"/>
    <w:rsid w:val="000375AA"/>
    <w:rsid w:val="00037B76"/>
    <w:rsid w:val="00037C55"/>
    <w:rsid w:val="00043657"/>
    <w:rsid w:val="00043FEB"/>
    <w:rsid w:val="000452B6"/>
    <w:rsid w:val="000470AF"/>
    <w:rsid w:val="000472F9"/>
    <w:rsid w:val="000479FE"/>
    <w:rsid w:val="00050098"/>
    <w:rsid w:val="0005045F"/>
    <w:rsid w:val="00051E81"/>
    <w:rsid w:val="00053C27"/>
    <w:rsid w:val="000557B0"/>
    <w:rsid w:val="00055FDA"/>
    <w:rsid w:val="000577C7"/>
    <w:rsid w:val="00060A8D"/>
    <w:rsid w:val="00060E60"/>
    <w:rsid w:val="000613AD"/>
    <w:rsid w:val="000617FE"/>
    <w:rsid w:val="00061C12"/>
    <w:rsid w:val="000625F8"/>
    <w:rsid w:val="0006375B"/>
    <w:rsid w:val="000641A2"/>
    <w:rsid w:val="000641D8"/>
    <w:rsid w:val="00064442"/>
    <w:rsid w:val="000652A5"/>
    <w:rsid w:val="000671D1"/>
    <w:rsid w:val="000701A4"/>
    <w:rsid w:val="0007024A"/>
    <w:rsid w:val="00070841"/>
    <w:rsid w:val="00070EDD"/>
    <w:rsid w:val="00070EFE"/>
    <w:rsid w:val="00071373"/>
    <w:rsid w:val="00071579"/>
    <w:rsid w:val="00073C20"/>
    <w:rsid w:val="000740A9"/>
    <w:rsid w:val="00074BA7"/>
    <w:rsid w:val="00075368"/>
    <w:rsid w:val="00076513"/>
    <w:rsid w:val="00076B7B"/>
    <w:rsid w:val="00077613"/>
    <w:rsid w:val="000817CD"/>
    <w:rsid w:val="00081824"/>
    <w:rsid w:val="00081ABB"/>
    <w:rsid w:val="00082886"/>
    <w:rsid w:val="00082E20"/>
    <w:rsid w:val="000843DA"/>
    <w:rsid w:val="00085190"/>
    <w:rsid w:val="00086EA7"/>
    <w:rsid w:val="0009008A"/>
    <w:rsid w:val="00090398"/>
    <w:rsid w:val="00090433"/>
    <w:rsid w:val="00090531"/>
    <w:rsid w:val="00090FAD"/>
    <w:rsid w:val="00091099"/>
    <w:rsid w:val="000915B3"/>
    <w:rsid w:val="00091C10"/>
    <w:rsid w:val="000922B2"/>
    <w:rsid w:val="00092A24"/>
    <w:rsid w:val="00093D70"/>
    <w:rsid w:val="00093D78"/>
    <w:rsid w:val="00093DFA"/>
    <w:rsid w:val="00095DA3"/>
    <w:rsid w:val="0009680F"/>
    <w:rsid w:val="0009684D"/>
    <w:rsid w:val="00096A6C"/>
    <w:rsid w:val="000975BF"/>
    <w:rsid w:val="000A0009"/>
    <w:rsid w:val="000A0037"/>
    <w:rsid w:val="000A071B"/>
    <w:rsid w:val="000A164C"/>
    <w:rsid w:val="000A2224"/>
    <w:rsid w:val="000A243C"/>
    <w:rsid w:val="000A3C38"/>
    <w:rsid w:val="000A41B3"/>
    <w:rsid w:val="000A51B0"/>
    <w:rsid w:val="000A7494"/>
    <w:rsid w:val="000A7B4C"/>
    <w:rsid w:val="000B0506"/>
    <w:rsid w:val="000B1016"/>
    <w:rsid w:val="000B1098"/>
    <w:rsid w:val="000B16FC"/>
    <w:rsid w:val="000B2F6E"/>
    <w:rsid w:val="000B3858"/>
    <w:rsid w:val="000B39CF"/>
    <w:rsid w:val="000B49C3"/>
    <w:rsid w:val="000B57DD"/>
    <w:rsid w:val="000B6E54"/>
    <w:rsid w:val="000C2584"/>
    <w:rsid w:val="000C2AB1"/>
    <w:rsid w:val="000C2FFA"/>
    <w:rsid w:val="000C397C"/>
    <w:rsid w:val="000C4ABE"/>
    <w:rsid w:val="000C4D5D"/>
    <w:rsid w:val="000C523F"/>
    <w:rsid w:val="000C61CF"/>
    <w:rsid w:val="000C664E"/>
    <w:rsid w:val="000D0EE4"/>
    <w:rsid w:val="000D25A3"/>
    <w:rsid w:val="000D36A0"/>
    <w:rsid w:val="000D3E9B"/>
    <w:rsid w:val="000D40F3"/>
    <w:rsid w:val="000D4602"/>
    <w:rsid w:val="000D5E5C"/>
    <w:rsid w:val="000D7618"/>
    <w:rsid w:val="000E1B64"/>
    <w:rsid w:val="000E3C83"/>
    <w:rsid w:val="000E45F1"/>
    <w:rsid w:val="000E5963"/>
    <w:rsid w:val="000F0C67"/>
    <w:rsid w:val="000F1EF0"/>
    <w:rsid w:val="000F2575"/>
    <w:rsid w:val="000F327F"/>
    <w:rsid w:val="000F5B63"/>
    <w:rsid w:val="000F66A4"/>
    <w:rsid w:val="000F6AC4"/>
    <w:rsid w:val="000F714A"/>
    <w:rsid w:val="000F71A7"/>
    <w:rsid w:val="0010067D"/>
    <w:rsid w:val="001013D5"/>
    <w:rsid w:val="0010178E"/>
    <w:rsid w:val="00101A58"/>
    <w:rsid w:val="00104B2B"/>
    <w:rsid w:val="00106DB5"/>
    <w:rsid w:val="00107859"/>
    <w:rsid w:val="00107BA7"/>
    <w:rsid w:val="00111576"/>
    <w:rsid w:val="001120C9"/>
    <w:rsid w:val="00112DC6"/>
    <w:rsid w:val="00114671"/>
    <w:rsid w:val="00114A16"/>
    <w:rsid w:val="00114B7E"/>
    <w:rsid w:val="00115621"/>
    <w:rsid w:val="0011734D"/>
    <w:rsid w:val="0011771E"/>
    <w:rsid w:val="0011791F"/>
    <w:rsid w:val="00117D00"/>
    <w:rsid w:val="00120029"/>
    <w:rsid w:val="00120221"/>
    <w:rsid w:val="00120590"/>
    <w:rsid w:val="00121015"/>
    <w:rsid w:val="001219FD"/>
    <w:rsid w:val="00121EDF"/>
    <w:rsid w:val="00124666"/>
    <w:rsid w:val="001266F4"/>
    <w:rsid w:val="00126ADD"/>
    <w:rsid w:val="00126B2A"/>
    <w:rsid w:val="00127CB2"/>
    <w:rsid w:val="00131852"/>
    <w:rsid w:val="00131BF3"/>
    <w:rsid w:val="00132FA8"/>
    <w:rsid w:val="001334FC"/>
    <w:rsid w:val="00133648"/>
    <w:rsid w:val="0013366B"/>
    <w:rsid w:val="00134225"/>
    <w:rsid w:val="00136242"/>
    <w:rsid w:val="00136C3F"/>
    <w:rsid w:val="00140EF6"/>
    <w:rsid w:val="00141A6F"/>
    <w:rsid w:val="00141B4E"/>
    <w:rsid w:val="001424B1"/>
    <w:rsid w:val="00143924"/>
    <w:rsid w:val="00144F2A"/>
    <w:rsid w:val="00145ED9"/>
    <w:rsid w:val="00146952"/>
    <w:rsid w:val="001475FC"/>
    <w:rsid w:val="00151314"/>
    <w:rsid w:val="00151AEF"/>
    <w:rsid w:val="00151C2B"/>
    <w:rsid w:val="00151CC9"/>
    <w:rsid w:val="00151D2B"/>
    <w:rsid w:val="001545FD"/>
    <w:rsid w:val="00154BEF"/>
    <w:rsid w:val="00154E25"/>
    <w:rsid w:val="001571C4"/>
    <w:rsid w:val="001575FE"/>
    <w:rsid w:val="0016494C"/>
    <w:rsid w:val="00164E30"/>
    <w:rsid w:val="00164E5F"/>
    <w:rsid w:val="001659BC"/>
    <w:rsid w:val="00170DD3"/>
    <w:rsid w:val="001726CA"/>
    <w:rsid w:val="00172F04"/>
    <w:rsid w:val="00176F4C"/>
    <w:rsid w:val="00180220"/>
    <w:rsid w:val="00181FD2"/>
    <w:rsid w:val="00182F8B"/>
    <w:rsid w:val="0018420E"/>
    <w:rsid w:val="001845B5"/>
    <w:rsid w:val="00184C03"/>
    <w:rsid w:val="00185071"/>
    <w:rsid w:val="001925AC"/>
    <w:rsid w:val="0019314A"/>
    <w:rsid w:val="00196300"/>
    <w:rsid w:val="001A2AEE"/>
    <w:rsid w:val="001A3FFB"/>
    <w:rsid w:val="001A47B6"/>
    <w:rsid w:val="001A4E39"/>
    <w:rsid w:val="001A5173"/>
    <w:rsid w:val="001A5736"/>
    <w:rsid w:val="001A6743"/>
    <w:rsid w:val="001A69F2"/>
    <w:rsid w:val="001A6A3F"/>
    <w:rsid w:val="001A6D68"/>
    <w:rsid w:val="001B217E"/>
    <w:rsid w:val="001B31CB"/>
    <w:rsid w:val="001B320A"/>
    <w:rsid w:val="001B3583"/>
    <w:rsid w:val="001B363B"/>
    <w:rsid w:val="001B3A0E"/>
    <w:rsid w:val="001B3E01"/>
    <w:rsid w:val="001B430F"/>
    <w:rsid w:val="001B5F54"/>
    <w:rsid w:val="001B7004"/>
    <w:rsid w:val="001B7783"/>
    <w:rsid w:val="001C18CC"/>
    <w:rsid w:val="001C4C92"/>
    <w:rsid w:val="001C5731"/>
    <w:rsid w:val="001C60B3"/>
    <w:rsid w:val="001D0212"/>
    <w:rsid w:val="001D063E"/>
    <w:rsid w:val="001D07C2"/>
    <w:rsid w:val="001D28FF"/>
    <w:rsid w:val="001D323C"/>
    <w:rsid w:val="001D3F36"/>
    <w:rsid w:val="001D4955"/>
    <w:rsid w:val="001D60B3"/>
    <w:rsid w:val="001E2413"/>
    <w:rsid w:val="001E2AB8"/>
    <w:rsid w:val="001E2C99"/>
    <w:rsid w:val="001E2EB2"/>
    <w:rsid w:val="001E3F67"/>
    <w:rsid w:val="001E4F3C"/>
    <w:rsid w:val="001E583E"/>
    <w:rsid w:val="001E7A6B"/>
    <w:rsid w:val="001F09CD"/>
    <w:rsid w:val="001F0A47"/>
    <w:rsid w:val="001F1354"/>
    <w:rsid w:val="001F1C12"/>
    <w:rsid w:val="001F4591"/>
    <w:rsid w:val="001F4734"/>
    <w:rsid w:val="001F4B60"/>
    <w:rsid w:val="001F73E5"/>
    <w:rsid w:val="00200367"/>
    <w:rsid w:val="00201543"/>
    <w:rsid w:val="002021E0"/>
    <w:rsid w:val="00202F1F"/>
    <w:rsid w:val="0020638F"/>
    <w:rsid w:val="00207043"/>
    <w:rsid w:val="0020704B"/>
    <w:rsid w:val="00207913"/>
    <w:rsid w:val="00207CFF"/>
    <w:rsid w:val="0021178F"/>
    <w:rsid w:val="0021181B"/>
    <w:rsid w:val="00213250"/>
    <w:rsid w:val="00213409"/>
    <w:rsid w:val="00213ECD"/>
    <w:rsid w:val="0021454F"/>
    <w:rsid w:val="00214603"/>
    <w:rsid w:val="00214D42"/>
    <w:rsid w:val="002163F6"/>
    <w:rsid w:val="00217445"/>
    <w:rsid w:val="0021745C"/>
    <w:rsid w:val="00217A28"/>
    <w:rsid w:val="002210BA"/>
    <w:rsid w:val="00222317"/>
    <w:rsid w:val="00222C5A"/>
    <w:rsid w:val="002230A7"/>
    <w:rsid w:val="002248F8"/>
    <w:rsid w:val="00224A50"/>
    <w:rsid w:val="00224EA3"/>
    <w:rsid w:val="00227B2E"/>
    <w:rsid w:val="00227E57"/>
    <w:rsid w:val="00230C53"/>
    <w:rsid w:val="0023196C"/>
    <w:rsid w:val="00231F10"/>
    <w:rsid w:val="002321FE"/>
    <w:rsid w:val="002326D9"/>
    <w:rsid w:val="002329A6"/>
    <w:rsid w:val="00233AF4"/>
    <w:rsid w:val="0023476A"/>
    <w:rsid w:val="00234D36"/>
    <w:rsid w:val="00235732"/>
    <w:rsid w:val="0024165E"/>
    <w:rsid w:val="002433B9"/>
    <w:rsid w:val="002439ED"/>
    <w:rsid w:val="00243E0C"/>
    <w:rsid w:val="00244652"/>
    <w:rsid w:val="00246DCF"/>
    <w:rsid w:val="00247582"/>
    <w:rsid w:val="00247F85"/>
    <w:rsid w:val="0025033E"/>
    <w:rsid w:val="00250433"/>
    <w:rsid w:val="0025146E"/>
    <w:rsid w:val="00251A35"/>
    <w:rsid w:val="0025267F"/>
    <w:rsid w:val="00253481"/>
    <w:rsid w:val="00253EBA"/>
    <w:rsid w:val="002546B8"/>
    <w:rsid w:val="00255A2B"/>
    <w:rsid w:val="00255BFE"/>
    <w:rsid w:val="002566EC"/>
    <w:rsid w:val="00256E62"/>
    <w:rsid w:val="002622E0"/>
    <w:rsid w:val="0026252B"/>
    <w:rsid w:val="00262A86"/>
    <w:rsid w:val="00262DD6"/>
    <w:rsid w:val="0026380D"/>
    <w:rsid w:val="00264941"/>
    <w:rsid w:val="00266078"/>
    <w:rsid w:val="00270440"/>
    <w:rsid w:val="00270DBC"/>
    <w:rsid w:val="00270E42"/>
    <w:rsid w:val="002720DC"/>
    <w:rsid w:val="00272FBA"/>
    <w:rsid w:val="00273858"/>
    <w:rsid w:val="00273962"/>
    <w:rsid w:val="002739FD"/>
    <w:rsid w:val="0027409E"/>
    <w:rsid w:val="00274379"/>
    <w:rsid w:val="002755D9"/>
    <w:rsid w:val="0027582C"/>
    <w:rsid w:val="00276BB2"/>
    <w:rsid w:val="002774D3"/>
    <w:rsid w:val="00277951"/>
    <w:rsid w:val="00281611"/>
    <w:rsid w:val="00281692"/>
    <w:rsid w:val="002824A8"/>
    <w:rsid w:val="00285278"/>
    <w:rsid w:val="00286F89"/>
    <w:rsid w:val="002876B7"/>
    <w:rsid w:val="00291A35"/>
    <w:rsid w:val="00291BEE"/>
    <w:rsid w:val="00291E31"/>
    <w:rsid w:val="002921E3"/>
    <w:rsid w:val="00292CA6"/>
    <w:rsid w:val="0029465A"/>
    <w:rsid w:val="00294A84"/>
    <w:rsid w:val="00296614"/>
    <w:rsid w:val="00296D45"/>
    <w:rsid w:val="00297C65"/>
    <w:rsid w:val="002A3B21"/>
    <w:rsid w:val="002A4657"/>
    <w:rsid w:val="002A5940"/>
    <w:rsid w:val="002A6EB1"/>
    <w:rsid w:val="002B14D9"/>
    <w:rsid w:val="002B1654"/>
    <w:rsid w:val="002B219C"/>
    <w:rsid w:val="002B3377"/>
    <w:rsid w:val="002B3AE0"/>
    <w:rsid w:val="002B6054"/>
    <w:rsid w:val="002B7888"/>
    <w:rsid w:val="002C0535"/>
    <w:rsid w:val="002C0AB6"/>
    <w:rsid w:val="002C19CC"/>
    <w:rsid w:val="002C1CD7"/>
    <w:rsid w:val="002C2438"/>
    <w:rsid w:val="002C2543"/>
    <w:rsid w:val="002C3049"/>
    <w:rsid w:val="002C5EC2"/>
    <w:rsid w:val="002C7508"/>
    <w:rsid w:val="002D210A"/>
    <w:rsid w:val="002D2525"/>
    <w:rsid w:val="002D343E"/>
    <w:rsid w:val="002D3617"/>
    <w:rsid w:val="002D3632"/>
    <w:rsid w:val="002D3C79"/>
    <w:rsid w:val="002D7078"/>
    <w:rsid w:val="002E0B01"/>
    <w:rsid w:val="002E2284"/>
    <w:rsid w:val="002E3CB8"/>
    <w:rsid w:val="002E5E59"/>
    <w:rsid w:val="002E72E9"/>
    <w:rsid w:val="002E7B25"/>
    <w:rsid w:val="002F2D06"/>
    <w:rsid w:val="002F4482"/>
    <w:rsid w:val="002F4899"/>
    <w:rsid w:val="002F4C9E"/>
    <w:rsid w:val="002F5761"/>
    <w:rsid w:val="002F6237"/>
    <w:rsid w:val="002F6B44"/>
    <w:rsid w:val="002F77B0"/>
    <w:rsid w:val="00300005"/>
    <w:rsid w:val="00300342"/>
    <w:rsid w:val="00300725"/>
    <w:rsid w:val="00302985"/>
    <w:rsid w:val="00302D3B"/>
    <w:rsid w:val="00303634"/>
    <w:rsid w:val="003045F9"/>
    <w:rsid w:val="00304F89"/>
    <w:rsid w:val="003073FF"/>
    <w:rsid w:val="00310163"/>
    <w:rsid w:val="003119C8"/>
    <w:rsid w:val="00312875"/>
    <w:rsid w:val="003157F4"/>
    <w:rsid w:val="00316B77"/>
    <w:rsid w:val="00321137"/>
    <w:rsid w:val="003213F9"/>
    <w:rsid w:val="003220A3"/>
    <w:rsid w:val="00323C7B"/>
    <w:rsid w:val="003269B3"/>
    <w:rsid w:val="00326A1C"/>
    <w:rsid w:val="00327A9B"/>
    <w:rsid w:val="00332F25"/>
    <w:rsid w:val="003357E8"/>
    <w:rsid w:val="003435F1"/>
    <w:rsid w:val="00344269"/>
    <w:rsid w:val="00344B57"/>
    <w:rsid w:val="00345A0E"/>
    <w:rsid w:val="003468CF"/>
    <w:rsid w:val="003479EC"/>
    <w:rsid w:val="0035140E"/>
    <w:rsid w:val="00351E54"/>
    <w:rsid w:val="003524F9"/>
    <w:rsid w:val="003533A4"/>
    <w:rsid w:val="00353B93"/>
    <w:rsid w:val="003544D1"/>
    <w:rsid w:val="003544EA"/>
    <w:rsid w:val="00354D28"/>
    <w:rsid w:val="00354E92"/>
    <w:rsid w:val="00355027"/>
    <w:rsid w:val="00355CC2"/>
    <w:rsid w:val="00355D60"/>
    <w:rsid w:val="0035682A"/>
    <w:rsid w:val="00356B84"/>
    <w:rsid w:val="00356C9D"/>
    <w:rsid w:val="0036036D"/>
    <w:rsid w:val="00360905"/>
    <w:rsid w:val="00361544"/>
    <w:rsid w:val="00363472"/>
    <w:rsid w:val="003659FE"/>
    <w:rsid w:val="003661D1"/>
    <w:rsid w:val="00366FF6"/>
    <w:rsid w:val="00367800"/>
    <w:rsid w:val="00372E7A"/>
    <w:rsid w:val="00373124"/>
    <w:rsid w:val="003733BB"/>
    <w:rsid w:val="00373915"/>
    <w:rsid w:val="00373FBF"/>
    <w:rsid w:val="00374306"/>
    <w:rsid w:val="003748C9"/>
    <w:rsid w:val="003765FE"/>
    <w:rsid w:val="00376990"/>
    <w:rsid w:val="0037745F"/>
    <w:rsid w:val="0038159A"/>
    <w:rsid w:val="00382678"/>
    <w:rsid w:val="003830C8"/>
    <w:rsid w:val="003852EC"/>
    <w:rsid w:val="0038554E"/>
    <w:rsid w:val="0038781E"/>
    <w:rsid w:val="003900EB"/>
    <w:rsid w:val="00390FBF"/>
    <w:rsid w:val="00393FE0"/>
    <w:rsid w:val="003A04C2"/>
    <w:rsid w:val="003A273F"/>
    <w:rsid w:val="003A2DEF"/>
    <w:rsid w:val="003A402A"/>
    <w:rsid w:val="003A4B18"/>
    <w:rsid w:val="003A4CA3"/>
    <w:rsid w:val="003A4DE9"/>
    <w:rsid w:val="003A536F"/>
    <w:rsid w:val="003B1A0C"/>
    <w:rsid w:val="003B2760"/>
    <w:rsid w:val="003B2F14"/>
    <w:rsid w:val="003B320F"/>
    <w:rsid w:val="003B3B6D"/>
    <w:rsid w:val="003B4503"/>
    <w:rsid w:val="003B4A96"/>
    <w:rsid w:val="003B4E7B"/>
    <w:rsid w:val="003B5203"/>
    <w:rsid w:val="003B781D"/>
    <w:rsid w:val="003B7DDB"/>
    <w:rsid w:val="003C0661"/>
    <w:rsid w:val="003C1286"/>
    <w:rsid w:val="003C3949"/>
    <w:rsid w:val="003C3E72"/>
    <w:rsid w:val="003C5380"/>
    <w:rsid w:val="003C5558"/>
    <w:rsid w:val="003C6611"/>
    <w:rsid w:val="003D08AA"/>
    <w:rsid w:val="003D1A1B"/>
    <w:rsid w:val="003D2251"/>
    <w:rsid w:val="003D2DC7"/>
    <w:rsid w:val="003D3394"/>
    <w:rsid w:val="003D3E3F"/>
    <w:rsid w:val="003D4710"/>
    <w:rsid w:val="003D49BC"/>
    <w:rsid w:val="003D5200"/>
    <w:rsid w:val="003D5BD7"/>
    <w:rsid w:val="003D5FA4"/>
    <w:rsid w:val="003D6460"/>
    <w:rsid w:val="003D752D"/>
    <w:rsid w:val="003D7BCF"/>
    <w:rsid w:val="003E1624"/>
    <w:rsid w:val="003E1877"/>
    <w:rsid w:val="003E1EE6"/>
    <w:rsid w:val="003E313A"/>
    <w:rsid w:val="003E3430"/>
    <w:rsid w:val="003E6977"/>
    <w:rsid w:val="003E71AD"/>
    <w:rsid w:val="003F011A"/>
    <w:rsid w:val="003F0213"/>
    <w:rsid w:val="003F14F4"/>
    <w:rsid w:val="003F2542"/>
    <w:rsid w:val="003F4C2D"/>
    <w:rsid w:val="003F7965"/>
    <w:rsid w:val="00400DB2"/>
    <w:rsid w:val="0040241F"/>
    <w:rsid w:val="00402777"/>
    <w:rsid w:val="0040343D"/>
    <w:rsid w:val="00403919"/>
    <w:rsid w:val="004041D5"/>
    <w:rsid w:val="00404B1C"/>
    <w:rsid w:val="00405EA0"/>
    <w:rsid w:val="0040788D"/>
    <w:rsid w:val="00407C29"/>
    <w:rsid w:val="00411025"/>
    <w:rsid w:val="0041326D"/>
    <w:rsid w:val="00413AF1"/>
    <w:rsid w:val="00413D07"/>
    <w:rsid w:val="0041508F"/>
    <w:rsid w:val="004162DD"/>
    <w:rsid w:val="004164F9"/>
    <w:rsid w:val="0041678C"/>
    <w:rsid w:val="00416F4B"/>
    <w:rsid w:val="00417150"/>
    <w:rsid w:val="00417898"/>
    <w:rsid w:val="00417BB0"/>
    <w:rsid w:val="004211F6"/>
    <w:rsid w:val="00421C8D"/>
    <w:rsid w:val="00422B94"/>
    <w:rsid w:val="004234C3"/>
    <w:rsid w:val="00423D64"/>
    <w:rsid w:val="00424D86"/>
    <w:rsid w:val="00425118"/>
    <w:rsid w:val="00425C6F"/>
    <w:rsid w:val="00427083"/>
    <w:rsid w:val="004273C0"/>
    <w:rsid w:val="00430195"/>
    <w:rsid w:val="00430383"/>
    <w:rsid w:val="004304E4"/>
    <w:rsid w:val="004312DC"/>
    <w:rsid w:val="00432ABF"/>
    <w:rsid w:val="00433875"/>
    <w:rsid w:val="00435735"/>
    <w:rsid w:val="0043606D"/>
    <w:rsid w:val="00437869"/>
    <w:rsid w:val="00440DEC"/>
    <w:rsid w:val="00443484"/>
    <w:rsid w:val="0044360E"/>
    <w:rsid w:val="004437D7"/>
    <w:rsid w:val="004439E6"/>
    <w:rsid w:val="00443BE7"/>
    <w:rsid w:val="00443EA3"/>
    <w:rsid w:val="004452B6"/>
    <w:rsid w:val="004457AF"/>
    <w:rsid w:val="00445CAF"/>
    <w:rsid w:val="00447430"/>
    <w:rsid w:val="00447D74"/>
    <w:rsid w:val="00450556"/>
    <w:rsid w:val="004507C1"/>
    <w:rsid w:val="00452672"/>
    <w:rsid w:val="00452C1F"/>
    <w:rsid w:val="004553F6"/>
    <w:rsid w:val="00456160"/>
    <w:rsid w:val="00456F93"/>
    <w:rsid w:val="00457A6B"/>
    <w:rsid w:val="00457AC8"/>
    <w:rsid w:val="00460709"/>
    <w:rsid w:val="00460942"/>
    <w:rsid w:val="004613C0"/>
    <w:rsid w:val="004644D5"/>
    <w:rsid w:val="00465726"/>
    <w:rsid w:val="0047072D"/>
    <w:rsid w:val="00471548"/>
    <w:rsid w:val="00471AC3"/>
    <w:rsid w:val="00471E54"/>
    <w:rsid w:val="00474014"/>
    <w:rsid w:val="0047403D"/>
    <w:rsid w:val="00474238"/>
    <w:rsid w:val="004742F6"/>
    <w:rsid w:val="004749C8"/>
    <w:rsid w:val="0047541B"/>
    <w:rsid w:val="004809FD"/>
    <w:rsid w:val="0048146F"/>
    <w:rsid w:val="00481799"/>
    <w:rsid w:val="00481D8B"/>
    <w:rsid w:val="00482092"/>
    <w:rsid w:val="00482EAC"/>
    <w:rsid w:val="0048300F"/>
    <w:rsid w:val="004861A0"/>
    <w:rsid w:val="004861DE"/>
    <w:rsid w:val="00487894"/>
    <w:rsid w:val="00487C8E"/>
    <w:rsid w:val="0049058A"/>
    <w:rsid w:val="00492709"/>
    <w:rsid w:val="00493087"/>
    <w:rsid w:val="004948CC"/>
    <w:rsid w:val="00496C92"/>
    <w:rsid w:val="00497413"/>
    <w:rsid w:val="004A0035"/>
    <w:rsid w:val="004A0B94"/>
    <w:rsid w:val="004A110F"/>
    <w:rsid w:val="004A130F"/>
    <w:rsid w:val="004A1CED"/>
    <w:rsid w:val="004A26D7"/>
    <w:rsid w:val="004A30C4"/>
    <w:rsid w:val="004A477E"/>
    <w:rsid w:val="004A65B8"/>
    <w:rsid w:val="004A7624"/>
    <w:rsid w:val="004A7A1C"/>
    <w:rsid w:val="004A7A8D"/>
    <w:rsid w:val="004B1B37"/>
    <w:rsid w:val="004B1C40"/>
    <w:rsid w:val="004B1F9D"/>
    <w:rsid w:val="004B2221"/>
    <w:rsid w:val="004B2372"/>
    <w:rsid w:val="004B3444"/>
    <w:rsid w:val="004B365C"/>
    <w:rsid w:val="004B3DE9"/>
    <w:rsid w:val="004C093E"/>
    <w:rsid w:val="004C104E"/>
    <w:rsid w:val="004C17CF"/>
    <w:rsid w:val="004C28E8"/>
    <w:rsid w:val="004C2CE3"/>
    <w:rsid w:val="004C5646"/>
    <w:rsid w:val="004C67DB"/>
    <w:rsid w:val="004C71FB"/>
    <w:rsid w:val="004C7740"/>
    <w:rsid w:val="004C78EE"/>
    <w:rsid w:val="004C7F54"/>
    <w:rsid w:val="004D1156"/>
    <w:rsid w:val="004D1824"/>
    <w:rsid w:val="004D1A20"/>
    <w:rsid w:val="004D3CBC"/>
    <w:rsid w:val="004D3D81"/>
    <w:rsid w:val="004D3ED3"/>
    <w:rsid w:val="004D55A2"/>
    <w:rsid w:val="004D56C2"/>
    <w:rsid w:val="004E0362"/>
    <w:rsid w:val="004E03B5"/>
    <w:rsid w:val="004E24CD"/>
    <w:rsid w:val="004E2F92"/>
    <w:rsid w:val="004E3259"/>
    <w:rsid w:val="004E382B"/>
    <w:rsid w:val="004E39D3"/>
    <w:rsid w:val="004E4216"/>
    <w:rsid w:val="004E60B1"/>
    <w:rsid w:val="004E7E9F"/>
    <w:rsid w:val="004E7FB7"/>
    <w:rsid w:val="004F0D70"/>
    <w:rsid w:val="004F14CC"/>
    <w:rsid w:val="004F2A16"/>
    <w:rsid w:val="004F3E0C"/>
    <w:rsid w:val="004F3F68"/>
    <w:rsid w:val="004F4A2F"/>
    <w:rsid w:val="004F4C4D"/>
    <w:rsid w:val="004F6784"/>
    <w:rsid w:val="00500369"/>
    <w:rsid w:val="0050043A"/>
    <w:rsid w:val="00501D70"/>
    <w:rsid w:val="005042BE"/>
    <w:rsid w:val="00504CF3"/>
    <w:rsid w:val="005073DE"/>
    <w:rsid w:val="00507C00"/>
    <w:rsid w:val="00511598"/>
    <w:rsid w:val="00511E63"/>
    <w:rsid w:val="00513453"/>
    <w:rsid w:val="00513C1F"/>
    <w:rsid w:val="005141FE"/>
    <w:rsid w:val="00514CA5"/>
    <w:rsid w:val="005154AD"/>
    <w:rsid w:val="005158B5"/>
    <w:rsid w:val="005168F8"/>
    <w:rsid w:val="00516980"/>
    <w:rsid w:val="00517B72"/>
    <w:rsid w:val="0052074D"/>
    <w:rsid w:val="00521E2E"/>
    <w:rsid w:val="00524EC6"/>
    <w:rsid w:val="00525CC4"/>
    <w:rsid w:val="00525DFA"/>
    <w:rsid w:val="00531761"/>
    <w:rsid w:val="00532889"/>
    <w:rsid w:val="00533059"/>
    <w:rsid w:val="005343C1"/>
    <w:rsid w:val="00536941"/>
    <w:rsid w:val="00537A9A"/>
    <w:rsid w:val="00537F10"/>
    <w:rsid w:val="00540134"/>
    <w:rsid w:val="0054128D"/>
    <w:rsid w:val="00541788"/>
    <w:rsid w:val="0054306B"/>
    <w:rsid w:val="0054452F"/>
    <w:rsid w:val="005500D3"/>
    <w:rsid w:val="005502A1"/>
    <w:rsid w:val="00550A17"/>
    <w:rsid w:val="00551144"/>
    <w:rsid w:val="00551755"/>
    <w:rsid w:val="005540E8"/>
    <w:rsid w:val="005543B0"/>
    <w:rsid w:val="00554AF4"/>
    <w:rsid w:val="00556AA0"/>
    <w:rsid w:val="00556D7C"/>
    <w:rsid w:val="00556F2C"/>
    <w:rsid w:val="00557361"/>
    <w:rsid w:val="00557AC0"/>
    <w:rsid w:val="00561ACA"/>
    <w:rsid w:val="00561C21"/>
    <w:rsid w:val="00562C82"/>
    <w:rsid w:val="00564CB2"/>
    <w:rsid w:val="00565595"/>
    <w:rsid w:val="0056754C"/>
    <w:rsid w:val="005678C7"/>
    <w:rsid w:val="00567A89"/>
    <w:rsid w:val="00567B27"/>
    <w:rsid w:val="005710CC"/>
    <w:rsid w:val="00571399"/>
    <w:rsid w:val="00571E23"/>
    <w:rsid w:val="005724A1"/>
    <w:rsid w:val="005747B9"/>
    <w:rsid w:val="00574935"/>
    <w:rsid w:val="0057526F"/>
    <w:rsid w:val="00575426"/>
    <w:rsid w:val="0057615F"/>
    <w:rsid w:val="005761E4"/>
    <w:rsid w:val="0057697C"/>
    <w:rsid w:val="00577550"/>
    <w:rsid w:val="00577AA3"/>
    <w:rsid w:val="00577F34"/>
    <w:rsid w:val="00580081"/>
    <w:rsid w:val="00581386"/>
    <w:rsid w:val="005814BB"/>
    <w:rsid w:val="0058192A"/>
    <w:rsid w:val="00581C4D"/>
    <w:rsid w:val="00585D21"/>
    <w:rsid w:val="00590217"/>
    <w:rsid w:val="005904E9"/>
    <w:rsid w:val="00594662"/>
    <w:rsid w:val="0059496A"/>
    <w:rsid w:val="0059602A"/>
    <w:rsid w:val="00596D04"/>
    <w:rsid w:val="00596E43"/>
    <w:rsid w:val="005974EB"/>
    <w:rsid w:val="005A0D5A"/>
    <w:rsid w:val="005A10A0"/>
    <w:rsid w:val="005A3040"/>
    <w:rsid w:val="005A6A24"/>
    <w:rsid w:val="005B11F7"/>
    <w:rsid w:val="005B1822"/>
    <w:rsid w:val="005B289E"/>
    <w:rsid w:val="005B2914"/>
    <w:rsid w:val="005B4B17"/>
    <w:rsid w:val="005B60B3"/>
    <w:rsid w:val="005B6C03"/>
    <w:rsid w:val="005B79DC"/>
    <w:rsid w:val="005B79FB"/>
    <w:rsid w:val="005B7BA0"/>
    <w:rsid w:val="005C269B"/>
    <w:rsid w:val="005C2A02"/>
    <w:rsid w:val="005C43B0"/>
    <w:rsid w:val="005C5A73"/>
    <w:rsid w:val="005C5F3A"/>
    <w:rsid w:val="005C61EA"/>
    <w:rsid w:val="005C641B"/>
    <w:rsid w:val="005D0838"/>
    <w:rsid w:val="005D0EB5"/>
    <w:rsid w:val="005D2F05"/>
    <w:rsid w:val="005D3B9F"/>
    <w:rsid w:val="005D537E"/>
    <w:rsid w:val="005D6A6B"/>
    <w:rsid w:val="005D6AED"/>
    <w:rsid w:val="005D6DA1"/>
    <w:rsid w:val="005D709E"/>
    <w:rsid w:val="005D7D17"/>
    <w:rsid w:val="005E0942"/>
    <w:rsid w:val="005E165D"/>
    <w:rsid w:val="005E1837"/>
    <w:rsid w:val="005E3695"/>
    <w:rsid w:val="005E373B"/>
    <w:rsid w:val="005E5CAE"/>
    <w:rsid w:val="005E7207"/>
    <w:rsid w:val="005F070E"/>
    <w:rsid w:val="005F2900"/>
    <w:rsid w:val="005F2CF7"/>
    <w:rsid w:val="005F2E1D"/>
    <w:rsid w:val="005F32D6"/>
    <w:rsid w:val="005F3900"/>
    <w:rsid w:val="005F3DCC"/>
    <w:rsid w:val="005F4157"/>
    <w:rsid w:val="005F4810"/>
    <w:rsid w:val="005F51CF"/>
    <w:rsid w:val="005F523F"/>
    <w:rsid w:val="005F6405"/>
    <w:rsid w:val="005F6424"/>
    <w:rsid w:val="005F6551"/>
    <w:rsid w:val="006010B9"/>
    <w:rsid w:val="00601F7A"/>
    <w:rsid w:val="00602DC1"/>
    <w:rsid w:val="00602F90"/>
    <w:rsid w:val="00603E23"/>
    <w:rsid w:val="0060456F"/>
    <w:rsid w:val="00605CAD"/>
    <w:rsid w:val="00606BC9"/>
    <w:rsid w:val="00607162"/>
    <w:rsid w:val="00607301"/>
    <w:rsid w:val="00607418"/>
    <w:rsid w:val="00607E98"/>
    <w:rsid w:val="00611CAE"/>
    <w:rsid w:val="00611CC0"/>
    <w:rsid w:val="006127E3"/>
    <w:rsid w:val="006129D2"/>
    <w:rsid w:val="00612B7F"/>
    <w:rsid w:val="00613A92"/>
    <w:rsid w:val="00614A84"/>
    <w:rsid w:val="006155D2"/>
    <w:rsid w:val="00616903"/>
    <w:rsid w:val="00617633"/>
    <w:rsid w:val="0062185B"/>
    <w:rsid w:val="0062239D"/>
    <w:rsid w:val="006227D5"/>
    <w:rsid w:val="0062318E"/>
    <w:rsid w:val="0062321F"/>
    <w:rsid w:val="00623F4B"/>
    <w:rsid w:val="006275F4"/>
    <w:rsid w:val="00630EFF"/>
    <w:rsid w:val="0063244B"/>
    <w:rsid w:val="00633071"/>
    <w:rsid w:val="00633CA1"/>
    <w:rsid w:val="0063400B"/>
    <w:rsid w:val="0063400D"/>
    <w:rsid w:val="00634363"/>
    <w:rsid w:val="0063606A"/>
    <w:rsid w:val="00640002"/>
    <w:rsid w:val="00640175"/>
    <w:rsid w:val="0064036B"/>
    <w:rsid w:val="00640796"/>
    <w:rsid w:val="006416CF"/>
    <w:rsid w:val="00642193"/>
    <w:rsid w:val="006425AF"/>
    <w:rsid w:val="00642F7F"/>
    <w:rsid w:val="00643536"/>
    <w:rsid w:val="00645EFD"/>
    <w:rsid w:val="00646115"/>
    <w:rsid w:val="00646D5C"/>
    <w:rsid w:val="006471E8"/>
    <w:rsid w:val="00647227"/>
    <w:rsid w:val="00647C22"/>
    <w:rsid w:val="00650E19"/>
    <w:rsid w:val="00651919"/>
    <w:rsid w:val="00651A34"/>
    <w:rsid w:val="00651D09"/>
    <w:rsid w:val="00651E45"/>
    <w:rsid w:val="00656523"/>
    <w:rsid w:val="00657A31"/>
    <w:rsid w:val="00660134"/>
    <w:rsid w:val="00660FA3"/>
    <w:rsid w:val="00661E06"/>
    <w:rsid w:val="0066280A"/>
    <w:rsid w:val="006640E4"/>
    <w:rsid w:val="006648AC"/>
    <w:rsid w:val="00664AF4"/>
    <w:rsid w:val="00665AC1"/>
    <w:rsid w:val="00666EDD"/>
    <w:rsid w:val="00667FF8"/>
    <w:rsid w:val="00671A4C"/>
    <w:rsid w:val="00672B36"/>
    <w:rsid w:val="0067357B"/>
    <w:rsid w:val="0067446F"/>
    <w:rsid w:val="00675564"/>
    <w:rsid w:val="00675865"/>
    <w:rsid w:val="00675868"/>
    <w:rsid w:val="0068173A"/>
    <w:rsid w:val="00681D62"/>
    <w:rsid w:val="00682374"/>
    <w:rsid w:val="00683447"/>
    <w:rsid w:val="00683A29"/>
    <w:rsid w:val="0068424C"/>
    <w:rsid w:val="006851B6"/>
    <w:rsid w:val="00686019"/>
    <w:rsid w:val="0069160A"/>
    <w:rsid w:val="00691E8A"/>
    <w:rsid w:val="006925F0"/>
    <w:rsid w:val="00692C01"/>
    <w:rsid w:val="00693F04"/>
    <w:rsid w:val="00694289"/>
    <w:rsid w:val="006958C9"/>
    <w:rsid w:val="006958ED"/>
    <w:rsid w:val="0069636D"/>
    <w:rsid w:val="0069655F"/>
    <w:rsid w:val="00696610"/>
    <w:rsid w:val="00696FA7"/>
    <w:rsid w:val="006A0719"/>
    <w:rsid w:val="006A1515"/>
    <w:rsid w:val="006A19AE"/>
    <w:rsid w:val="006A1D18"/>
    <w:rsid w:val="006A3350"/>
    <w:rsid w:val="006A6EBC"/>
    <w:rsid w:val="006A73BE"/>
    <w:rsid w:val="006A762C"/>
    <w:rsid w:val="006B04B0"/>
    <w:rsid w:val="006B0D91"/>
    <w:rsid w:val="006B0F59"/>
    <w:rsid w:val="006B101E"/>
    <w:rsid w:val="006B1F67"/>
    <w:rsid w:val="006B2C97"/>
    <w:rsid w:val="006B3AE4"/>
    <w:rsid w:val="006B4EC1"/>
    <w:rsid w:val="006B60A8"/>
    <w:rsid w:val="006B6671"/>
    <w:rsid w:val="006B6C54"/>
    <w:rsid w:val="006B6F5E"/>
    <w:rsid w:val="006B7637"/>
    <w:rsid w:val="006B7E12"/>
    <w:rsid w:val="006C0B1A"/>
    <w:rsid w:val="006C0FAF"/>
    <w:rsid w:val="006C12DF"/>
    <w:rsid w:val="006C1304"/>
    <w:rsid w:val="006C1522"/>
    <w:rsid w:val="006C199A"/>
    <w:rsid w:val="006C2D50"/>
    <w:rsid w:val="006C400E"/>
    <w:rsid w:val="006C4042"/>
    <w:rsid w:val="006C489C"/>
    <w:rsid w:val="006C4ADD"/>
    <w:rsid w:val="006C4B0A"/>
    <w:rsid w:val="006C4DB3"/>
    <w:rsid w:val="006C6476"/>
    <w:rsid w:val="006C65A8"/>
    <w:rsid w:val="006C7508"/>
    <w:rsid w:val="006D0422"/>
    <w:rsid w:val="006D1301"/>
    <w:rsid w:val="006D3885"/>
    <w:rsid w:val="006D3A7A"/>
    <w:rsid w:val="006D3D62"/>
    <w:rsid w:val="006D41D4"/>
    <w:rsid w:val="006D4544"/>
    <w:rsid w:val="006D51C0"/>
    <w:rsid w:val="006D5A35"/>
    <w:rsid w:val="006D6A90"/>
    <w:rsid w:val="006D6D56"/>
    <w:rsid w:val="006D707E"/>
    <w:rsid w:val="006D74F7"/>
    <w:rsid w:val="006D7E0B"/>
    <w:rsid w:val="006E12A1"/>
    <w:rsid w:val="006E329F"/>
    <w:rsid w:val="006E6835"/>
    <w:rsid w:val="006E7E99"/>
    <w:rsid w:val="006F0B21"/>
    <w:rsid w:val="006F160B"/>
    <w:rsid w:val="006F21B8"/>
    <w:rsid w:val="006F3334"/>
    <w:rsid w:val="006F39CE"/>
    <w:rsid w:val="006F3D02"/>
    <w:rsid w:val="006F451F"/>
    <w:rsid w:val="006F54BC"/>
    <w:rsid w:val="006F6A81"/>
    <w:rsid w:val="006F74AD"/>
    <w:rsid w:val="006F74B9"/>
    <w:rsid w:val="00700B76"/>
    <w:rsid w:val="00702926"/>
    <w:rsid w:val="007031A1"/>
    <w:rsid w:val="0070466D"/>
    <w:rsid w:val="00705530"/>
    <w:rsid w:val="0070636C"/>
    <w:rsid w:val="00706471"/>
    <w:rsid w:val="007070D5"/>
    <w:rsid w:val="00707D20"/>
    <w:rsid w:val="00707D2D"/>
    <w:rsid w:val="00710399"/>
    <w:rsid w:val="00710A5B"/>
    <w:rsid w:val="00710CE7"/>
    <w:rsid w:val="00710E41"/>
    <w:rsid w:val="007110F0"/>
    <w:rsid w:val="00711804"/>
    <w:rsid w:val="007120CD"/>
    <w:rsid w:val="00714100"/>
    <w:rsid w:val="007150CF"/>
    <w:rsid w:val="007151E2"/>
    <w:rsid w:val="00715261"/>
    <w:rsid w:val="00716676"/>
    <w:rsid w:val="00716FD8"/>
    <w:rsid w:val="00720F4B"/>
    <w:rsid w:val="007216A6"/>
    <w:rsid w:val="00723C50"/>
    <w:rsid w:val="007254F7"/>
    <w:rsid w:val="007263EE"/>
    <w:rsid w:val="00726F80"/>
    <w:rsid w:val="0073175D"/>
    <w:rsid w:val="007318F4"/>
    <w:rsid w:val="00732EBD"/>
    <w:rsid w:val="00733271"/>
    <w:rsid w:val="0073522A"/>
    <w:rsid w:val="00735280"/>
    <w:rsid w:val="0073621F"/>
    <w:rsid w:val="0073677D"/>
    <w:rsid w:val="00736CD4"/>
    <w:rsid w:val="00737CA6"/>
    <w:rsid w:val="007402C2"/>
    <w:rsid w:val="00742486"/>
    <w:rsid w:val="00743002"/>
    <w:rsid w:val="00743EE9"/>
    <w:rsid w:val="00743F38"/>
    <w:rsid w:val="007445F3"/>
    <w:rsid w:val="007469FF"/>
    <w:rsid w:val="0074721D"/>
    <w:rsid w:val="007473B1"/>
    <w:rsid w:val="0074798A"/>
    <w:rsid w:val="00747D17"/>
    <w:rsid w:val="007500D5"/>
    <w:rsid w:val="0075011D"/>
    <w:rsid w:val="0075161D"/>
    <w:rsid w:val="00752313"/>
    <w:rsid w:val="0075231C"/>
    <w:rsid w:val="00753F19"/>
    <w:rsid w:val="007547D8"/>
    <w:rsid w:val="007563B3"/>
    <w:rsid w:val="00757940"/>
    <w:rsid w:val="0076015B"/>
    <w:rsid w:val="00763DDE"/>
    <w:rsid w:val="0076580B"/>
    <w:rsid w:val="00765F55"/>
    <w:rsid w:val="0076606A"/>
    <w:rsid w:val="007664DD"/>
    <w:rsid w:val="00766682"/>
    <w:rsid w:val="00766750"/>
    <w:rsid w:val="00766C31"/>
    <w:rsid w:val="00770E4B"/>
    <w:rsid w:val="00771789"/>
    <w:rsid w:val="00772F34"/>
    <w:rsid w:val="0077320A"/>
    <w:rsid w:val="007738E3"/>
    <w:rsid w:val="007749D1"/>
    <w:rsid w:val="007777CB"/>
    <w:rsid w:val="00777909"/>
    <w:rsid w:val="00780B14"/>
    <w:rsid w:val="00782A15"/>
    <w:rsid w:val="00783BAE"/>
    <w:rsid w:val="00784178"/>
    <w:rsid w:val="00784965"/>
    <w:rsid w:val="00785AB3"/>
    <w:rsid w:val="007878E5"/>
    <w:rsid w:val="00787E0B"/>
    <w:rsid w:val="00787E1C"/>
    <w:rsid w:val="007901D9"/>
    <w:rsid w:val="007903E9"/>
    <w:rsid w:val="00790575"/>
    <w:rsid w:val="00790F40"/>
    <w:rsid w:val="00791183"/>
    <w:rsid w:val="00794794"/>
    <w:rsid w:val="007969D2"/>
    <w:rsid w:val="007976E9"/>
    <w:rsid w:val="00797D07"/>
    <w:rsid w:val="00797E99"/>
    <w:rsid w:val="007A13E5"/>
    <w:rsid w:val="007A470A"/>
    <w:rsid w:val="007A514B"/>
    <w:rsid w:val="007A5832"/>
    <w:rsid w:val="007A5D74"/>
    <w:rsid w:val="007A7413"/>
    <w:rsid w:val="007A7BF5"/>
    <w:rsid w:val="007B0444"/>
    <w:rsid w:val="007B0A27"/>
    <w:rsid w:val="007B1656"/>
    <w:rsid w:val="007B16F0"/>
    <w:rsid w:val="007B215A"/>
    <w:rsid w:val="007B3F78"/>
    <w:rsid w:val="007B43B4"/>
    <w:rsid w:val="007B46F0"/>
    <w:rsid w:val="007B5F2D"/>
    <w:rsid w:val="007B6914"/>
    <w:rsid w:val="007B72AB"/>
    <w:rsid w:val="007C20CE"/>
    <w:rsid w:val="007C227B"/>
    <w:rsid w:val="007C3782"/>
    <w:rsid w:val="007C497E"/>
    <w:rsid w:val="007C5031"/>
    <w:rsid w:val="007C5412"/>
    <w:rsid w:val="007C696B"/>
    <w:rsid w:val="007C6BE3"/>
    <w:rsid w:val="007C7A88"/>
    <w:rsid w:val="007C7E29"/>
    <w:rsid w:val="007C7E7E"/>
    <w:rsid w:val="007D12C9"/>
    <w:rsid w:val="007D5237"/>
    <w:rsid w:val="007D77D0"/>
    <w:rsid w:val="007D7EC7"/>
    <w:rsid w:val="007E0617"/>
    <w:rsid w:val="007E11B0"/>
    <w:rsid w:val="007E15EC"/>
    <w:rsid w:val="007E15F9"/>
    <w:rsid w:val="007E1B0B"/>
    <w:rsid w:val="007E223E"/>
    <w:rsid w:val="007E22A8"/>
    <w:rsid w:val="007E2C4E"/>
    <w:rsid w:val="007E4997"/>
    <w:rsid w:val="007E5D24"/>
    <w:rsid w:val="007E667F"/>
    <w:rsid w:val="007E7388"/>
    <w:rsid w:val="007E74D6"/>
    <w:rsid w:val="007F224E"/>
    <w:rsid w:val="007F2307"/>
    <w:rsid w:val="007F2D94"/>
    <w:rsid w:val="007F3070"/>
    <w:rsid w:val="007F3731"/>
    <w:rsid w:val="007F4D13"/>
    <w:rsid w:val="007F5B55"/>
    <w:rsid w:val="007F5F55"/>
    <w:rsid w:val="007F61A9"/>
    <w:rsid w:val="007F61CA"/>
    <w:rsid w:val="007F6843"/>
    <w:rsid w:val="007F695E"/>
    <w:rsid w:val="007F7022"/>
    <w:rsid w:val="008009F6"/>
    <w:rsid w:val="00802630"/>
    <w:rsid w:val="00802B4F"/>
    <w:rsid w:val="008036FA"/>
    <w:rsid w:val="0080396C"/>
    <w:rsid w:val="008041C5"/>
    <w:rsid w:val="00804E65"/>
    <w:rsid w:val="0080632A"/>
    <w:rsid w:val="00806831"/>
    <w:rsid w:val="00806F8E"/>
    <w:rsid w:val="0081023E"/>
    <w:rsid w:val="008138A9"/>
    <w:rsid w:val="008175F6"/>
    <w:rsid w:val="00820A0C"/>
    <w:rsid w:val="00821663"/>
    <w:rsid w:val="00821C27"/>
    <w:rsid w:val="00821E2D"/>
    <w:rsid w:val="008236D3"/>
    <w:rsid w:val="00823F01"/>
    <w:rsid w:val="00824318"/>
    <w:rsid w:val="00825AA4"/>
    <w:rsid w:val="00826731"/>
    <w:rsid w:val="0082721D"/>
    <w:rsid w:val="00827340"/>
    <w:rsid w:val="00827F69"/>
    <w:rsid w:val="00830C34"/>
    <w:rsid w:val="0083341C"/>
    <w:rsid w:val="008341AD"/>
    <w:rsid w:val="00835497"/>
    <w:rsid w:val="00836028"/>
    <w:rsid w:val="0084090A"/>
    <w:rsid w:val="00842D3F"/>
    <w:rsid w:val="00845163"/>
    <w:rsid w:val="008467F7"/>
    <w:rsid w:val="00846C2C"/>
    <w:rsid w:val="00847366"/>
    <w:rsid w:val="00847790"/>
    <w:rsid w:val="00851762"/>
    <w:rsid w:val="0085281B"/>
    <w:rsid w:val="0085288E"/>
    <w:rsid w:val="00854002"/>
    <w:rsid w:val="00856488"/>
    <w:rsid w:val="00856AED"/>
    <w:rsid w:val="00860A18"/>
    <w:rsid w:val="00860BD5"/>
    <w:rsid w:val="008611AE"/>
    <w:rsid w:val="008620DF"/>
    <w:rsid w:val="00863C95"/>
    <w:rsid w:val="008647DD"/>
    <w:rsid w:val="00864862"/>
    <w:rsid w:val="008649CE"/>
    <w:rsid w:val="00864EC0"/>
    <w:rsid w:val="0086610C"/>
    <w:rsid w:val="00866587"/>
    <w:rsid w:val="008675A0"/>
    <w:rsid w:val="008676C2"/>
    <w:rsid w:val="00871117"/>
    <w:rsid w:val="008711EA"/>
    <w:rsid w:val="008729CF"/>
    <w:rsid w:val="008730C7"/>
    <w:rsid w:val="0087357B"/>
    <w:rsid w:val="008740E0"/>
    <w:rsid w:val="00874B40"/>
    <w:rsid w:val="00875A65"/>
    <w:rsid w:val="00881691"/>
    <w:rsid w:val="0088225C"/>
    <w:rsid w:val="008825C6"/>
    <w:rsid w:val="008827C9"/>
    <w:rsid w:val="00884CDF"/>
    <w:rsid w:val="00887E48"/>
    <w:rsid w:val="008900C0"/>
    <w:rsid w:val="008901CA"/>
    <w:rsid w:val="008904CF"/>
    <w:rsid w:val="00890CCB"/>
    <w:rsid w:val="00891B82"/>
    <w:rsid w:val="0089288C"/>
    <w:rsid w:val="008938E0"/>
    <w:rsid w:val="00893E3E"/>
    <w:rsid w:val="00896FDC"/>
    <w:rsid w:val="00897B9F"/>
    <w:rsid w:val="008A08E7"/>
    <w:rsid w:val="008A08E8"/>
    <w:rsid w:val="008A49A7"/>
    <w:rsid w:val="008A534D"/>
    <w:rsid w:val="008A6CB3"/>
    <w:rsid w:val="008B030C"/>
    <w:rsid w:val="008B2BE9"/>
    <w:rsid w:val="008B33C7"/>
    <w:rsid w:val="008B4087"/>
    <w:rsid w:val="008B4696"/>
    <w:rsid w:val="008B4879"/>
    <w:rsid w:val="008B581D"/>
    <w:rsid w:val="008B589F"/>
    <w:rsid w:val="008B5A97"/>
    <w:rsid w:val="008B5B3A"/>
    <w:rsid w:val="008B5E93"/>
    <w:rsid w:val="008B602C"/>
    <w:rsid w:val="008B61DF"/>
    <w:rsid w:val="008B6D93"/>
    <w:rsid w:val="008C330E"/>
    <w:rsid w:val="008C34B6"/>
    <w:rsid w:val="008C426A"/>
    <w:rsid w:val="008C53BB"/>
    <w:rsid w:val="008C67B6"/>
    <w:rsid w:val="008C6BE0"/>
    <w:rsid w:val="008C7137"/>
    <w:rsid w:val="008D04E6"/>
    <w:rsid w:val="008D1DA0"/>
    <w:rsid w:val="008D22B1"/>
    <w:rsid w:val="008D29FA"/>
    <w:rsid w:val="008D2C1E"/>
    <w:rsid w:val="008D3820"/>
    <w:rsid w:val="008D3BFF"/>
    <w:rsid w:val="008D3DF1"/>
    <w:rsid w:val="008D43E9"/>
    <w:rsid w:val="008D48DA"/>
    <w:rsid w:val="008D4A40"/>
    <w:rsid w:val="008D52EE"/>
    <w:rsid w:val="008D545E"/>
    <w:rsid w:val="008D61E0"/>
    <w:rsid w:val="008E01DB"/>
    <w:rsid w:val="008E06A5"/>
    <w:rsid w:val="008E0803"/>
    <w:rsid w:val="008E1E21"/>
    <w:rsid w:val="008E29DF"/>
    <w:rsid w:val="008E3828"/>
    <w:rsid w:val="008E4115"/>
    <w:rsid w:val="008E469C"/>
    <w:rsid w:val="008E6899"/>
    <w:rsid w:val="008F0769"/>
    <w:rsid w:val="008F2AB2"/>
    <w:rsid w:val="008F2F7A"/>
    <w:rsid w:val="008F545F"/>
    <w:rsid w:val="008F56CC"/>
    <w:rsid w:val="008F599D"/>
    <w:rsid w:val="008F5D35"/>
    <w:rsid w:val="008F6B56"/>
    <w:rsid w:val="008F7929"/>
    <w:rsid w:val="00901CE5"/>
    <w:rsid w:val="00902117"/>
    <w:rsid w:val="009024D9"/>
    <w:rsid w:val="009029C1"/>
    <w:rsid w:val="00902D12"/>
    <w:rsid w:val="009047E0"/>
    <w:rsid w:val="00904A8C"/>
    <w:rsid w:val="009058D1"/>
    <w:rsid w:val="00906480"/>
    <w:rsid w:val="0091008D"/>
    <w:rsid w:val="0091019B"/>
    <w:rsid w:val="00910DA8"/>
    <w:rsid w:val="00913996"/>
    <w:rsid w:val="009140F2"/>
    <w:rsid w:val="00914456"/>
    <w:rsid w:val="00914B79"/>
    <w:rsid w:val="00917818"/>
    <w:rsid w:val="00917888"/>
    <w:rsid w:val="00920169"/>
    <w:rsid w:val="00920371"/>
    <w:rsid w:val="00920D10"/>
    <w:rsid w:val="0092260D"/>
    <w:rsid w:val="0092324E"/>
    <w:rsid w:val="00924822"/>
    <w:rsid w:val="00924D3D"/>
    <w:rsid w:val="0092555E"/>
    <w:rsid w:val="00925599"/>
    <w:rsid w:val="00925E74"/>
    <w:rsid w:val="00925F95"/>
    <w:rsid w:val="00927640"/>
    <w:rsid w:val="00927A56"/>
    <w:rsid w:val="00927A78"/>
    <w:rsid w:val="0093235D"/>
    <w:rsid w:val="00932588"/>
    <w:rsid w:val="0093274E"/>
    <w:rsid w:val="0093380E"/>
    <w:rsid w:val="0093396C"/>
    <w:rsid w:val="00933E84"/>
    <w:rsid w:val="009358CA"/>
    <w:rsid w:val="00935BAA"/>
    <w:rsid w:val="00935F0D"/>
    <w:rsid w:val="009363EE"/>
    <w:rsid w:val="00937078"/>
    <w:rsid w:val="00937079"/>
    <w:rsid w:val="00937743"/>
    <w:rsid w:val="00940191"/>
    <w:rsid w:val="0094180B"/>
    <w:rsid w:val="0094278A"/>
    <w:rsid w:val="00942FBF"/>
    <w:rsid w:val="00943951"/>
    <w:rsid w:val="0094448A"/>
    <w:rsid w:val="00947490"/>
    <w:rsid w:val="00947BB2"/>
    <w:rsid w:val="00952986"/>
    <w:rsid w:val="00955D48"/>
    <w:rsid w:val="0095695C"/>
    <w:rsid w:val="009572DF"/>
    <w:rsid w:val="00957A2D"/>
    <w:rsid w:val="009605A4"/>
    <w:rsid w:val="009612B6"/>
    <w:rsid w:val="0096246F"/>
    <w:rsid w:val="00962FB2"/>
    <w:rsid w:val="009634BA"/>
    <w:rsid w:val="0096477D"/>
    <w:rsid w:val="00964785"/>
    <w:rsid w:val="00964E7E"/>
    <w:rsid w:val="00964F7E"/>
    <w:rsid w:val="00965902"/>
    <w:rsid w:val="00966051"/>
    <w:rsid w:val="009708AB"/>
    <w:rsid w:val="009717CF"/>
    <w:rsid w:val="00971B68"/>
    <w:rsid w:val="00971E36"/>
    <w:rsid w:val="00972025"/>
    <w:rsid w:val="00973293"/>
    <w:rsid w:val="00973577"/>
    <w:rsid w:val="0097510E"/>
    <w:rsid w:val="0097554F"/>
    <w:rsid w:val="009768B9"/>
    <w:rsid w:val="00976D53"/>
    <w:rsid w:val="00977418"/>
    <w:rsid w:val="0097757C"/>
    <w:rsid w:val="00980441"/>
    <w:rsid w:val="009807D3"/>
    <w:rsid w:val="00980D8E"/>
    <w:rsid w:val="009810E4"/>
    <w:rsid w:val="009811C7"/>
    <w:rsid w:val="00981BC8"/>
    <w:rsid w:val="00981DB1"/>
    <w:rsid w:val="00983545"/>
    <w:rsid w:val="00983D55"/>
    <w:rsid w:val="00984EDB"/>
    <w:rsid w:val="00985914"/>
    <w:rsid w:val="00985982"/>
    <w:rsid w:val="0098667B"/>
    <w:rsid w:val="00986D75"/>
    <w:rsid w:val="00991802"/>
    <w:rsid w:val="00991C61"/>
    <w:rsid w:val="00991CD4"/>
    <w:rsid w:val="00991DED"/>
    <w:rsid w:val="00992673"/>
    <w:rsid w:val="00993BBC"/>
    <w:rsid w:val="009940CD"/>
    <w:rsid w:val="009953E5"/>
    <w:rsid w:val="00995760"/>
    <w:rsid w:val="009977EF"/>
    <w:rsid w:val="009A157B"/>
    <w:rsid w:val="009A1E18"/>
    <w:rsid w:val="009A2855"/>
    <w:rsid w:val="009A3C25"/>
    <w:rsid w:val="009A5403"/>
    <w:rsid w:val="009A6C21"/>
    <w:rsid w:val="009A701C"/>
    <w:rsid w:val="009B04A9"/>
    <w:rsid w:val="009B090E"/>
    <w:rsid w:val="009B0E31"/>
    <w:rsid w:val="009B15F3"/>
    <w:rsid w:val="009B2B1F"/>
    <w:rsid w:val="009B3463"/>
    <w:rsid w:val="009B3A45"/>
    <w:rsid w:val="009B4783"/>
    <w:rsid w:val="009B5E89"/>
    <w:rsid w:val="009B79A9"/>
    <w:rsid w:val="009C017B"/>
    <w:rsid w:val="009C0784"/>
    <w:rsid w:val="009C1079"/>
    <w:rsid w:val="009C153C"/>
    <w:rsid w:val="009C3392"/>
    <w:rsid w:val="009C3486"/>
    <w:rsid w:val="009C4626"/>
    <w:rsid w:val="009C7547"/>
    <w:rsid w:val="009C7605"/>
    <w:rsid w:val="009D0070"/>
    <w:rsid w:val="009D0856"/>
    <w:rsid w:val="009D1DD7"/>
    <w:rsid w:val="009D238E"/>
    <w:rsid w:val="009D2662"/>
    <w:rsid w:val="009D2BE1"/>
    <w:rsid w:val="009D4571"/>
    <w:rsid w:val="009D45C9"/>
    <w:rsid w:val="009D480A"/>
    <w:rsid w:val="009D65FE"/>
    <w:rsid w:val="009E2293"/>
    <w:rsid w:val="009E2F03"/>
    <w:rsid w:val="009E354B"/>
    <w:rsid w:val="009E375D"/>
    <w:rsid w:val="009E481C"/>
    <w:rsid w:val="009E6059"/>
    <w:rsid w:val="009E69B2"/>
    <w:rsid w:val="009E6F7D"/>
    <w:rsid w:val="009F0521"/>
    <w:rsid w:val="009F073B"/>
    <w:rsid w:val="009F1397"/>
    <w:rsid w:val="009F168C"/>
    <w:rsid w:val="009F198C"/>
    <w:rsid w:val="009F3959"/>
    <w:rsid w:val="009F4F97"/>
    <w:rsid w:val="009F546A"/>
    <w:rsid w:val="009F5C58"/>
    <w:rsid w:val="009F6C44"/>
    <w:rsid w:val="009F737E"/>
    <w:rsid w:val="00A020BC"/>
    <w:rsid w:val="00A02AE5"/>
    <w:rsid w:val="00A05A3E"/>
    <w:rsid w:val="00A0606E"/>
    <w:rsid w:val="00A062FD"/>
    <w:rsid w:val="00A06BC8"/>
    <w:rsid w:val="00A07693"/>
    <w:rsid w:val="00A07E7F"/>
    <w:rsid w:val="00A10370"/>
    <w:rsid w:val="00A11177"/>
    <w:rsid w:val="00A129DB"/>
    <w:rsid w:val="00A12A16"/>
    <w:rsid w:val="00A12BE0"/>
    <w:rsid w:val="00A12CB4"/>
    <w:rsid w:val="00A12E4E"/>
    <w:rsid w:val="00A13EF8"/>
    <w:rsid w:val="00A14DEF"/>
    <w:rsid w:val="00A1501D"/>
    <w:rsid w:val="00A159BB"/>
    <w:rsid w:val="00A161CF"/>
    <w:rsid w:val="00A16728"/>
    <w:rsid w:val="00A16EDC"/>
    <w:rsid w:val="00A17835"/>
    <w:rsid w:val="00A20874"/>
    <w:rsid w:val="00A2169C"/>
    <w:rsid w:val="00A21CC1"/>
    <w:rsid w:val="00A2243C"/>
    <w:rsid w:val="00A236A4"/>
    <w:rsid w:val="00A23AA7"/>
    <w:rsid w:val="00A24F5C"/>
    <w:rsid w:val="00A26201"/>
    <w:rsid w:val="00A27A32"/>
    <w:rsid w:val="00A27BA0"/>
    <w:rsid w:val="00A27CBF"/>
    <w:rsid w:val="00A3140D"/>
    <w:rsid w:val="00A31E29"/>
    <w:rsid w:val="00A330D8"/>
    <w:rsid w:val="00A3313D"/>
    <w:rsid w:val="00A34008"/>
    <w:rsid w:val="00A349F8"/>
    <w:rsid w:val="00A36F1C"/>
    <w:rsid w:val="00A37105"/>
    <w:rsid w:val="00A37537"/>
    <w:rsid w:val="00A37FAD"/>
    <w:rsid w:val="00A41B60"/>
    <w:rsid w:val="00A428B7"/>
    <w:rsid w:val="00A4520A"/>
    <w:rsid w:val="00A47B53"/>
    <w:rsid w:val="00A47C2C"/>
    <w:rsid w:val="00A50E16"/>
    <w:rsid w:val="00A51C7E"/>
    <w:rsid w:val="00A52281"/>
    <w:rsid w:val="00A52C49"/>
    <w:rsid w:val="00A52F5B"/>
    <w:rsid w:val="00A531FD"/>
    <w:rsid w:val="00A53AA1"/>
    <w:rsid w:val="00A53D62"/>
    <w:rsid w:val="00A548E9"/>
    <w:rsid w:val="00A5542C"/>
    <w:rsid w:val="00A55F11"/>
    <w:rsid w:val="00A56414"/>
    <w:rsid w:val="00A56F4E"/>
    <w:rsid w:val="00A57688"/>
    <w:rsid w:val="00A57F33"/>
    <w:rsid w:val="00A603B6"/>
    <w:rsid w:val="00A60D4E"/>
    <w:rsid w:val="00A65EAC"/>
    <w:rsid w:val="00A70C6D"/>
    <w:rsid w:val="00A7274B"/>
    <w:rsid w:val="00A73A6F"/>
    <w:rsid w:val="00A745BD"/>
    <w:rsid w:val="00A74936"/>
    <w:rsid w:val="00A749F6"/>
    <w:rsid w:val="00A74EFB"/>
    <w:rsid w:val="00A75229"/>
    <w:rsid w:val="00A75CDA"/>
    <w:rsid w:val="00A75D3E"/>
    <w:rsid w:val="00A75EF0"/>
    <w:rsid w:val="00A8254C"/>
    <w:rsid w:val="00A830FC"/>
    <w:rsid w:val="00A848AA"/>
    <w:rsid w:val="00A84B15"/>
    <w:rsid w:val="00A90F3D"/>
    <w:rsid w:val="00A91523"/>
    <w:rsid w:val="00A91682"/>
    <w:rsid w:val="00A924FA"/>
    <w:rsid w:val="00A925A3"/>
    <w:rsid w:val="00A926C2"/>
    <w:rsid w:val="00A938F5"/>
    <w:rsid w:val="00A93B8C"/>
    <w:rsid w:val="00A94159"/>
    <w:rsid w:val="00A944BD"/>
    <w:rsid w:val="00A944ED"/>
    <w:rsid w:val="00A96609"/>
    <w:rsid w:val="00A972E8"/>
    <w:rsid w:val="00AA065B"/>
    <w:rsid w:val="00AA234D"/>
    <w:rsid w:val="00AA2B79"/>
    <w:rsid w:val="00AA3110"/>
    <w:rsid w:val="00AA3271"/>
    <w:rsid w:val="00AA3C2F"/>
    <w:rsid w:val="00AA5472"/>
    <w:rsid w:val="00AA5C1D"/>
    <w:rsid w:val="00AA6A37"/>
    <w:rsid w:val="00AB0D6D"/>
    <w:rsid w:val="00AB0F53"/>
    <w:rsid w:val="00AB1E08"/>
    <w:rsid w:val="00AB1F4C"/>
    <w:rsid w:val="00AB23F8"/>
    <w:rsid w:val="00AB38B8"/>
    <w:rsid w:val="00AB559B"/>
    <w:rsid w:val="00AB592B"/>
    <w:rsid w:val="00AB5A80"/>
    <w:rsid w:val="00AB5AC9"/>
    <w:rsid w:val="00AB6032"/>
    <w:rsid w:val="00AB6333"/>
    <w:rsid w:val="00AB68D4"/>
    <w:rsid w:val="00AB7A88"/>
    <w:rsid w:val="00AC050D"/>
    <w:rsid w:val="00AC0826"/>
    <w:rsid w:val="00AC190F"/>
    <w:rsid w:val="00AC2831"/>
    <w:rsid w:val="00AC2B66"/>
    <w:rsid w:val="00AC2C5D"/>
    <w:rsid w:val="00AC2EF4"/>
    <w:rsid w:val="00AC30CC"/>
    <w:rsid w:val="00AC3266"/>
    <w:rsid w:val="00AC3EE0"/>
    <w:rsid w:val="00AC5C92"/>
    <w:rsid w:val="00AC7542"/>
    <w:rsid w:val="00AC7B23"/>
    <w:rsid w:val="00AD09E4"/>
    <w:rsid w:val="00AD17E9"/>
    <w:rsid w:val="00AD1A21"/>
    <w:rsid w:val="00AD2353"/>
    <w:rsid w:val="00AD33A4"/>
    <w:rsid w:val="00AD3635"/>
    <w:rsid w:val="00AD36D6"/>
    <w:rsid w:val="00AD3CD2"/>
    <w:rsid w:val="00AD503C"/>
    <w:rsid w:val="00AD5082"/>
    <w:rsid w:val="00AD544A"/>
    <w:rsid w:val="00AD5F06"/>
    <w:rsid w:val="00AE04D9"/>
    <w:rsid w:val="00AE0840"/>
    <w:rsid w:val="00AE0F13"/>
    <w:rsid w:val="00AE1430"/>
    <w:rsid w:val="00AE33C8"/>
    <w:rsid w:val="00AE4C7F"/>
    <w:rsid w:val="00AE4CC5"/>
    <w:rsid w:val="00AE4D7C"/>
    <w:rsid w:val="00AE5E59"/>
    <w:rsid w:val="00AE649F"/>
    <w:rsid w:val="00AE7EAA"/>
    <w:rsid w:val="00AF2C64"/>
    <w:rsid w:val="00AF2F8D"/>
    <w:rsid w:val="00AF38A1"/>
    <w:rsid w:val="00AF39BB"/>
    <w:rsid w:val="00AF46FD"/>
    <w:rsid w:val="00AF5449"/>
    <w:rsid w:val="00AF6E28"/>
    <w:rsid w:val="00AF7EF1"/>
    <w:rsid w:val="00B006A4"/>
    <w:rsid w:val="00B036CC"/>
    <w:rsid w:val="00B0520F"/>
    <w:rsid w:val="00B05730"/>
    <w:rsid w:val="00B0700E"/>
    <w:rsid w:val="00B1042F"/>
    <w:rsid w:val="00B10FE1"/>
    <w:rsid w:val="00B1170E"/>
    <w:rsid w:val="00B11FB0"/>
    <w:rsid w:val="00B12852"/>
    <w:rsid w:val="00B14500"/>
    <w:rsid w:val="00B14A06"/>
    <w:rsid w:val="00B156EE"/>
    <w:rsid w:val="00B1616F"/>
    <w:rsid w:val="00B17334"/>
    <w:rsid w:val="00B17EE9"/>
    <w:rsid w:val="00B20490"/>
    <w:rsid w:val="00B2135A"/>
    <w:rsid w:val="00B22127"/>
    <w:rsid w:val="00B222C3"/>
    <w:rsid w:val="00B24501"/>
    <w:rsid w:val="00B31746"/>
    <w:rsid w:val="00B33D9C"/>
    <w:rsid w:val="00B343FC"/>
    <w:rsid w:val="00B34571"/>
    <w:rsid w:val="00B349DA"/>
    <w:rsid w:val="00B34F1A"/>
    <w:rsid w:val="00B37B1F"/>
    <w:rsid w:val="00B43DD5"/>
    <w:rsid w:val="00B43DFE"/>
    <w:rsid w:val="00B44066"/>
    <w:rsid w:val="00B447B3"/>
    <w:rsid w:val="00B45F8A"/>
    <w:rsid w:val="00B50A16"/>
    <w:rsid w:val="00B51B96"/>
    <w:rsid w:val="00B52A05"/>
    <w:rsid w:val="00B52C3D"/>
    <w:rsid w:val="00B55025"/>
    <w:rsid w:val="00B55207"/>
    <w:rsid w:val="00B5549C"/>
    <w:rsid w:val="00B576BE"/>
    <w:rsid w:val="00B57A95"/>
    <w:rsid w:val="00B6053B"/>
    <w:rsid w:val="00B605B3"/>
    <w:rsid w:val="00B60614"/>
    <w:rsid w:val="00B60DCB"/>
    <w:rsid w:val="00B640CC"/>
    <w:rsid w:val="00B6410F"/>
    <w:rsid w:val="00B65564"/>
    <w:rsid w:val="00B661DD"/>
    <w:rsid w:val="00B66389"/>
    <w:rsid w:val="00B66EEB"/>
    <w:rsid w:val="00B66F0C"/>
    <w:rsid w:val="00B67611"/>
    <w:rsid w:val="00B70A97"/>
    <w:rsid w:val="00B70C17"/>
    <w:rsid w:val="00B71406"/>
    <w:rsid w:val="00B720A0"/>
    <w:rsid w:val="00B72650"/>
    <w:rsid w:val="00B74016"/>
    <w:rsid w:val="00B74C43"/>
    <w:rsid w:val="00B74E3D"/>
    <w:rsid w:val="00B75ACD"/>
    <w:rsid w:val="00B80560"/>
    <w:rsid w:val="00B819C7"/>
    <w:rsid w:val="00B83892"/>
    <w:rsid w:val="00B839FD"/>
    <w:rsid w:val="00B85F83"/>
    <w:rsid w:val="00B87ADD"/>
    <w:rsid w:val="00B903A6"/>
    <w:rsid w:val="00B91962"/>
    <w:rsid w:val="00B91AEC"/>
    <w:rsid w:val="00B92509"/>
    <w:rsid w:val="00B93776"/>
    <w:rsid w:val="00B93946"/>
    <w:rsid w:val="00B93EEF"/>
    <w:rsid w:val="00B943A2"/>
    <w:rsid w:val="00B9510A"/>
    <w:rsid w:val="00B95EF6"/>
    <w:rsid w:val="00B97466"/>
    <w:rsid w:val="00BA00BE"/>
    <w:rsid w:val="00BA1BBB"/>
    <w:rsid w:val="00BA20BA"/>
    <w:rsid w:val="00BA282E"/>
    <w:rsid w:val="00BA48F3"/>
    <w:rsid w:val="00BA49C8"/>
    <w:rsid w:val="00BA5AD5"/>
    <w:rsid w:val="00BA5D30"/>
    <w:rsid w:val="00BA654A"/>
    <w:rsid w:val="00BA79F1"/>
    <w:rsid w:val="00BB1659"/>
    <w:rsid w:val="00BB1D5E"/>
    <w:rsid w:val="00BB4DFE"/>
    <w:rsid w:val="00BB6C08"/>
    <w:rsid w:val="00BB6D8B"/>
    <w:rsid w:val="00BB6E07"/>
    <w:rsid w:val="00BB6E15"/>
    <w:rsid w:val="00BB7308"/>
    <w:rsid w:val="00BB7E90"/>
    <w:rsid w:val="00BC0320"/>
    <w:rsid w:val="00BC1E18"/>
    <w:rsid w:val="00BC2D13"/>
    <w:rsid w:val="00BC3515"/>
    <w:rsid w:val="00BC4727"/>
    <w:rsid w:val="00BC5558"/>
    <w:rsid w:val="00BC6724"/>
    <w:rsid w:val="00BC7BB6"/>
    <w:rsid w:val="00BD2D99"/>
    <w:rsid w:val="00BD3198"/>
    <w:rsid w:val="00BD3A15"/>
    <w:rsid w:val="00BD49F8"/>
    <w:rsid w:val="00BD4ADD"/>
    <w:rsid w:val="00BD5C15"/>
    <w:rsid w:val="00BD6D50"/>
    <w:rsid w:val="00BE0337"/>
    <w:rsid w:val="00BE20AA"/>
    <w:rsid w:val="00BE2B75"/>
    <w:rsid w:val="00BE3EFC"/>
    <w:rsid w:val="00BE464F"/>
    <w:rsid w:val="00BE4BB9"/>
    <w:rsid w:val="00BE4CE1"/>
    <w:rsid w:val="00BE5B0A"/>
    <w:rsid w:val="00BE68EC"/>
    <w:rsid w:val="00BE6F9F"/>
    <w:rsid w:val="00BF036F"/>
    <w:rsid w:val="00BF159E"/>
    <w:rsid w:val="00BF1DEB"/>
    <w:rsid w:val="00BF3660"/>
    <w:rsid w:val="00BF3BA1"/>
    <w:rsid w:val="00BF4710"/>
    <w:rsid w:val="00BF5E3B"/>
    <w:rsid w:val="00BF600A"/>
    <w:rsid w:val="00BF72E7"/>
    <w:rsid w:val="00C0189F"/>
    <w:rsid w:val="00C0200B"/>
    <w:rsid w:val="00C02284"/>
    <w:rsid w:val="00C034C6"/>
    <w:rsid w:val="00C03956"/>
    <w:rsid w:val="00C05949"/>
    <w:rsid w:val="00C05DAA"/>
    <w:rsid w:val="00C073DC"/>
    <w:rsid w:val="00C104AF"/>
    <w:rsid w:val="00C10ED1"/>
    <w:rsid w:val="00C11578"/>
    <w:rsid w:val="00C139C1"/>
    <w:rsid w:val="00C13D06"/>
    <w:rsid w:val="00C13D22"/>
    <w:rsid w:val="00C167A2"/>
    <w:rsid w:val="00C1749A"/>
    <w:rsid w:val="00C20673"/>
    <w:rsid w:val="00C21E45"/>
    <w:rsid w:val="00C23BC5"/>
    <w:rsid w:val="00C23BE1"/>
    <w:rsid w:val="00C242D7"/>
    <w:rsid w:val="00C2470D"/>
    <w:rsid w:val="00C252D4"/>
    <w:rsid w:val="00C300BF"/>
    <w:rsid w:val="00C30CC5"/>
    <w:rsid w:val="00C30DB6"/>
    <w:rsid w:val="00C31210"/>
    <w:rsid w:val="00C31AF1"/>
    <w:rsid w:val="00C339F2"/>
    <w:rsid w:val="00C35026"/>
    <w:rsid w:val="00C35AFC"/>
    <w:rsid w:val="00C3729C"/>
    <w:rsid w:val="00C401AE"/>
    <w:rsid w:val="00C43494"/>
    <w:rsid w:val="00C44B1E"/>
    <w:rsid w:val="00C4550B"/>
    <w:rsid w:val="00C46131"/>
    <w:rsid w:val="00C46E4A"/>
    <w:rsid w:val="00C4784D"/>
    <w:rsid w:val="00C525F1"/>
    <w:rsid w:val="00C52C69"/>
    <w:rsid w:val="00C54522"/>
    <w:rsid w:val="00C55584"/>
    <w:rsid w:val="00C5570C"/>
    <w:rsid w:val="00C578F5"/>
    <w:rsid w:val="00C60B8C"/>
    <w:rsid w:val="00C61988"/>
    <w:rsid w:val="00C61B6A"/>
    <w:rsid w:val="00C61FEC"/>
    <w:rsid w:val="00C62532"/>
    <w:rsid w:val="00C6268E"/>
    <w:rsid w:val="00C626E2"/>
    <w:rsid w:val="00C628EA"/>
    <w:rsid w:val="00C63386"/>
    <w:rsid w:val="00C64BB5"/>
    <w:rsid w:val="00C64FF6"/>
    <w:rsid w:val="00C66742"/>
    <w:rsid w:val="00C67478"/>
    <w:rsid w:val="00C67A3A"/>
    <w:rsid w:val="00C717E2"/>
    <w:rsid w:val="00C73289"/>
    <w:rsid w:val="00C73679"/>
    <w:rsid w:val="00C75608"/>
    <w:rsid w:val="00C75BDD"/>
    <w:rsid w:val="00C75CA3"/>
    <w:rsid w:val="00C75E61"/>
    <w:rsid w:val="00C7602D"/>
    <w:rsid w:val="00C7657B"/>
    <w:rsid w:val="00C82295"/>
    <w:rsid w:val="00C82B02"/>
    <w:rsid w:val="00C834DB"/>
    <w:rsid w:val="00C83E94"/>
    <w:rsid w:val="00C85AEF"/>
    <w:rsid w:val="00C85C49"/>
    <w:rsid w:val="00C85E51"/>
    <w:rsid w:val="00C8685A"/>
    <w:rsid w:val="00C86AEB"/>
    <w:rsid w:val="00C87B04"/>
    <w:rsid w:val="00C87D4A"/>
    <w:rsid w:val="00C916F2"/>
    <w:rsid w:val="00C91A75"/>
    <w:rsid w:val="00C94762"/>
    <w:rsid w:val="00CA0E4C"/>
    <w:rsid w:val="00CA18B0"/>
    <w:rsid w:val="00CA1DD2"/>
    <w:rsid w:val="00CA39B6"/>
    <w:rsid w:val="00CA3A47"/>
    <w:rsid w:val="00CA47E5"/>
    <w:rsid w:val="00CA4AB2"/>
    <w:rsid w:val="00CA4B58"/>
    <w:rsid w:val="00CA5305"/>
    <w:rsid w:val="00CA5390"/>
    <w:rsid w:val="00CA6209"/>
    <w:rsid w:val="00CA6F46"/>
    <w:rsid w:val="00CB022D"/>
    <w:rsid w:val="00CB0837"/>
    <w:rsid w:val="00CB0A7D"/>
    <w:rsid w:val="00CB0C62"/>
    <w:rsid w:val="00CB1CB5"/>
    <w:rsid w:val="00CB250A"/>
    <w:rsid w:val="00CB2BA1"/>
    <w:rsid w:val="00CB2F4E"/>
    <w:rsid w:val="00CB31BD"/>
    <w:rsid w:val="00CB5B4E"/>
    <w:rsid w:val="00CB63C6"/>
    <w:rsid w:val="00CB6749"/>
    <w:rsid w:val="00CB6E0E"/>
    <w:rsid w:val="00CB70ED"/>
    <w:rsid w:val="00CC191B"/>
    <w:rsid w:val="00CC1B42"/>
    <w:rsid w:val="00CC480B"/>
    <w:rsid w:val="00CC6759"/>
    <w:rsid w:val="00CC77A7"/>
    <w:rsid w:val="00CC7FA0"/>
    <w:rsid w:val="00CD12A0"/>
    <w:rsid w:val="00CD1699"/>
    <w:rsid w:val="00CD30EF"/>
    <w:rsid w:val="00CD31B7"/>
    <w:rsid w:val="00CD33FF"/>
    <w:rsid w:val="00CD39C5"/>
    <w:rsid w:val="00CD4BAA"/>
    <w:rsid w:val="00CD4E26"/>
    <w:rsid w:val="00CD5C81"/>
    <w:rsid w:val="00CD760E"/>
    <w:rsid w:val="00CD782B"/>
    <w:rsid w:val="00CD7EF6"/>
    <w:rsid w:val="00CE0140"/>
    <w:rsid w:val="00CE024B"/>
    <w:rsid w:val="00CE08E6"/>
    <w:rsid w:val="00CE0CC0"/>
    <w:rsid w:val="00CE11D2"/>
    <w:rsid w:val="00CE1C6B"/>
    <w:rsid w:val="00CE3C58"/>
    <w:rsid w:val="00CE3E98"/>
    <w:rsid w:val="00CE4A9F"/>
    <w:rsid w:val="00CF06A8"/>
    <w:rsid w:val="00CF18DC"/>
    <w:rsid w:val="00CF5217"/>
    <w:rsid w:val="00CF5423"/>
    <w:rsid w:val="00CF5796"/>
    <w:rsid w:val="00CF57F7"/>
    <w:rsid w:val="00CF67C6"/>
    <w:rsid w:val="00CF791C"/>
    <w:rsid w:val="00CF7925"/>
    <w:rsid w:val="00D0324B"/>
    <w:rsid w:val="00D043B8"/>
    <w:rsid w:val="00D046F3"/>
    <w:rsid w:val="00D04B8E"/>
    <w:rsid w:val="00D04E9C"/>
    <w:rsid w:val="00D0530F"/>
    <w:rsid w:val="00D10177"/>
    <w:rsid w:val="00D10D2D"/>
    <w:rsid w:val="00D11EBD"/>
    <w:rsid w:val="00D124B4"/>
    <w:rsid w:val="00D129CF"/>
    <w:rsid w:val="00D12C1A"/>
    <w:rsid w:val="00D1454D"/>
    <w:rsid w:val="00D21367"/>
    <w:rsid w:val="00D21416"/>
    <w:rsid w:val="00D21913"/>
    <w:rsid w:val="00D2209E"/>
    <w:rsid w:val="00D23D14"/>
    <w:rsid w:val="00D245BE"/>
    <w:rsid w:val="00D24AA6"/>
    <w:rsid w:val="00D25F8D"/>
    <w:rsid w:val="00D2622D"/>
    <w:rsid w:val="00D26D7D"/>
    <w:rsid w:val="00D2788E"/>
    <w:rsid w:val="00D27D49"/>
    <w:rsid w:val="00D30238"/>
    <w:rsid w:val="00D319A6"/>
    <w:rsid w:val="00D32017"/>
    <w:rsid w:val="00D3212F"/>
    <w:rsid w:val="00D33C05"/>
    <w:rsid w:val="00D33D4B"/>
    <w:rsid w:val="00D33FE7"/>
    <w:rsid w:val="00D342D2"/>
    <w:rsid w:val="00D35ADA"/>
    <w:rsid w:val="00D3630E"/>
    <w:rsid w:val="00D3707C"/>
    <w:rsid w:val="00D37818"/>
    <w:rsid w:val="00D40896"/>
    <w:rsid w:val="00D40E49"/>
    <w:rsid w:val="00D4344E"/>
    <w:rsid w:val="00D4410D"/>
    <w:rsid w:val="00D45194"/>
    <w:rsid w:val="00D45A2F"/>
    <w:rsid w:val="00D46440"/>
    <w:rsid w:val="00D50609"/>
    <w:rsid w:val="00D50E34"/>
    <w:rsid w:val="00D5124A"/>
    <w:rsid w:val="00D5223B"/>
    <w:rsid w:val="00D52FE7"/>
    <w:rsid w:val="00D53619"/>
    <w:rsid w:val="00D54095"/>
    <w:rsid w:val="00D54385"/>
    <w:rsid w:val="00D54DF9"/>
    <w:rsid w:val="00D55368"/>
    <w:rsid w:val="00D557BA"/>
    <w:rsid w:val="00D559E7"/>
    <w:rsid w:val="00D55F5C"/>
    <w:rsid w:val="00D575D1"/>
    <w:rsid w:val="00D57D43"/>
    <w:rsid w:val="00D57E3B"/>
    <w:rsid w:val="00D61C33"/>
    <w:rsid w:val="00D626F7"/>
    <w:rsid w:val="00D62972"/>
    <w:rsid w:val="00D62A17"/>
    <w:rsid w:val="00D6440D"/>
    <w:rsid w:val="00D645C6"/>
    <w:rsid w:val="00D656B3"/>
    <w:rsid w:val="00D65DCD"/>
    <w:rsid w:val="00D66D74"/>
    <w:rsid w:val="00D66FF5"/>
    <w:rsid w:val="00D71370"/>
    <w:rsid w:val="00D716D6"/>
    <w:rsid w:val="00D720F6"/>
    <w:rsid w:val="00D73FDB"/>
    <w:rsid w:val="00D77A66"/>
    <w:rsid w:val="00D8100A"/>
    <w:rsid w:val="00D816D6"/>
    <w:rsid w:val="00D82858"/>
    <w:rsid w:val="00D82A5D"/>
    <w:rsid w:val="00D82B87"/>
    <w:rsid w:val="00D84A04"/>
    <w:rsid w:val="00D84A43"/>
    <w:rsid w:val="00D86430"/>
    <w:rsid w:val="00D86968"/>
    <w:rsid w:val="00D872D2"/>
    <w:rsid w:val="00D8769D"/>
    <w:rsid w:val="00D87C2D"/>
    <w:rsid w:val="00D90C11"/>
    <w:rsid w:val="00D90E4F"/>
    <w:rsid w:val="00D90FC2"/>
    <w:rsid w:val="00D91DAF"/>
    <w:rsid w:val="00D91F8E"/>
    <w:rsid w:val="00D92E9A"/>
    <w:rsid w:val="00D943CF"/>
    <w:rsid w:val="00D94D88"/>
    <w:rsid w:val="00D95795"/>
    <w:rsid w:val="00D9631F"/>
    <w:rsid w:val="00D97C97"/>
    <w:rsid w:val="00DA0251"/>
    <w:rsid w:val="00DA05FE"/>
    <w:rsid w:val="00DA3096"/>
    <w:rsid w:val="00DA30BD"/>
    <w:rsid w:val="00DA3B88"/>
    <w:rsid w:val="00DA5080"/>
    <w:rsid w:val="00DA5E18"/>
    <w:rsid w:val="00DB113B"/>
    <w:rsid w:val="00DB49D8"/>
    <w:rsid w:val="00DB55F0"/>
    <w:rsid w:val="00DB7D52"/>
    <w:rsid w:val="00DB7F17"/>
    <w:rsid w:val="00DC20B4"/>
    <w:rsid w:val="00DC4E52"/>
    <w:rsid w:val="00DC5252"/>
    <w:rsid w:val="00DC7BD0"/>
    <w:rsid w:val="00DD0693"/>
    <w:rsid w:val="00DD11C9"/>
    <w:rsid w:val="00DD190D"/>
    <w:rsid w:val="00DD4E99"/>
    <w:rsid w:val="00DD53A6"/>
    <w:rsid w:val="00DD6A32"/>
    <w:rsid w:val="00DD76FD"/>
    <w:rsid w:val="00DD7996"/>
    <w:rsid w:val="00DE227E"/>
    <w:rsid w:val="00DE2583"/>
    <w:rsid w:val="00DE290E"/>
    <w:rsid w:val="00DE47A2"/>
    <w:rsid w:val="00DE4B3B"/>
    <w:rsid w:val="00DE533D"/>
    <w:rsid w:val="00DE55DD"/>
    <w:rsid w:val="00DE57C2"/>
    <w:rsid w:val="00DE5FCE"/>
    <w:rsid w:val="00DE6D5A"/>
    <w:rsid w:val="00DE6EB6"/>
    <w:rsid w:val="00DE7D8E"/>
    <w:rsid w:val="00DF296E"/>
    <w:rsid w:val="00DF3210"/>
    <w:rsid w:val="00DF45DB"/>
    <w:rsid w:val="00DF77A4"/>
    <w:rsid w:val="00E00E1D"/>
    <w:rsid w:val="00E023D7"/>
    <w:rsid w:val="00E04966"/>
    <w:rsid w:val="00E050B3"/>
    <w:rsid w:val="00E05D5D"/>
    <w:rsid w:val="00E06CAD"/>
    <w:rsid w:val="00E07536"/>
    <w:rsid w:val="00E1190D"/>
    <w:rsid w:val="00E1199A"/>
    <w:rsid w:val="00E11FD8"/>
    <w:rsid w:val="00E12323"/>
    <w:rsid w:val="00E129AB"/>
    <w:rsid w:val="00E12ADD"/>
    <w:rsid w:val="00E13815"/>
    <w:rsid w:val="00E213E7"/>
    <w:rsid w:val="00E22472"/>
    <w:rsid w:val="00E22F78"/>
    <w:rsid w:val="00E235A4"/>
    <w:rsid w:val="00E249F6"/>
    <w:rsid w:val="00E25919"/>
    <w:rsid w:val="00E25AC0"/>
    <w:rsid w:val="00E2683E"/>
    <w:rsid w:val="00E30874"/>
    <w:rsid w:val="00E336D1"/>
    <w:rsid w:val="00E34E74"/>
    <w:rsid w:val="00E35BCB"/>
    <w:rsid w:val="00E37A7C"/>
    <w:rsid w:val="00E37FE6"/>
    <w:rsid w:val="00E4015B"/>
    <w:rsid w:val="00E40426"/>
    <w:rsid w:val="00E42231"/>
    <w:rsid w:val="00E43AEC"/>
    <w:rsid w:val="00E45319"/>
    <w:rsid w:val="00E50268"/>
    <w:rsid w:val="00E50AF8"/>
    <w:rsid w:val="00E514BA"/>
    <w:rsid w:val="00E517EA"/>
    <w:rsid w:val="00E53466"/>
    <w:rsid w:val="00E54532"/>
    <w:rsid w:val="00E549F9"/>
    <w:rsid w:val="00E54A42"/>
    <w:rsid w:val="00E5575F"/>
    <w:rsid w:val="00E56190"/>
    <w:rsid w:val="00E56775"/>
    <w:rsid w:val="00E57E75"/>
    <w:rsid w:val="00E61AC9"/>
    <w:rsid w:val="00E627DF"/>
    <w:rsid w:val="00E62A70"/>
    <w:rsid w:val="00E62BD7"/>
    <w:rsid w:val="00E62CB0"/>
    <w:rsid w:val="00E62F63"/>
    <w:rsid w:val="00E63A92"/>
    <w:rsid w:val="00E641DB"/>
    <w:rsid w:val="00E6474A"/>
    <w:rsid w:val="00E64A78"/>
    <w:rsid w:val="00E6555A"/>
    <w:rsid w:val="00E6591A"/>
    <w:rsid w:val="00E65B65"/>
    <w:rsid w:val="00E66D6C"/>
    <w:rsid w:val="00E66DF6"/>
    <w:rsid w:val="00E67306"/>
    <w:rsid w:val="00E704AC"/>
    <w:rsid w:val="00E70D87"/>
    <w:rsid w:val="00E719C3"/>
    <w:rsid w:val="00E75850"/>
    <w:rsid w:val="00E76F6C"/>
    <w:rsid w:val="00E77CB1"/>
    <w:rsid w:val="00E77CF7"/>
    <w:rsid w:val="00E8024D"/>
    <w:rsid w:val="00E82760"/>
    <w:rsid w:val="00E83694"/>
    <w:rsid w:val="00E837E0"/>
    <w:rsid w:val="00E84AD4"/>
    <w:rsid w:val="00E84F23"/>
    <w:rsid w:val="00E85172"/>
    <w:rsid w:val="00E86F50"/>
    <w:rsid w:val="00E8705F"/>
    <w:rsid w:val="00E902C5"/>
    <w:rsid w:val="00E9163B"/>
    <w:rsid w:val="00E91D3F"/>
    <w:rsid w:val="00E93653"/>
    <w:rsid w:val="00E94596"/>
    <w:rsid w:val="00E94CD4"/>
    <w:rsid w:val="00E95C80"/>
    <w:rsid w:val="00E961D5"/>
    <w:rsid w:val="00E9625E"/>
    <w:rsid w:val="00E96D9A"/>
    <w:rsid w:val="00EA0132"/>
    <w:rsid w:val="00EA0A2C"/>
    <w:rsid w:val="00EA1DDD"/>
    <w:rsid w:val="00EA2D63"/>
    <w:rsid w:val="00EA3047"/>
    <w:rsid w:val="00EA3DAD"/>
    <w:rsid w:val="00EA7384"/>
    <w:rsid w:val="00EA75CC"/>
    <w:rsid w:val="00EB062C"/>
    <w:rsid w:val="00EB09DE"/>
    <w:rsid w:val="00EB3CEC"/>
    <w:rsid w:val="00EB3E91"/>
    <w:rsid w:val="00EB4523"/>
    <w:rsid w:val="00EB63F6"/>
    <w:rsid w:val="00EB6B94"/>
    <w:rsid w:val="00EB7096"/>
    <w:rsid w:val="00EB759D"/>
    <w:rsid w:val="00EC1183"/>
    <w:rsid w:val="00EC3481"/>
    <w:rsid w:val="00EC3CC9"/>
    <w:rsid w:val="00EC3F22"/>
    <w:rsid w:val="00EC6F64"/>
    <w:rsid w:val="00ED111C"/>
    <w:rsid w:val="00ED2039"/>
    <w:rsid w:val="00ED205F"/>
    <w:rsid w:val="00ED2286"/>
    <w:rsid w:val="00ED2D3C"/>
    <w:rsid w:val="00ED3D5D"/>
    <w:rsid w:val="00ED4E2B"/>
    <w:rsid w:val="00EE009F"/>
    <w:rsid w:val="00EE0B78"/>
    <w:rsid w:val="00EE0DCE"/>
    <w:rsid w:val="00EE1F6F"/>
    <w:rsid w:val="00EE2AAD"/>
    <w:rsid w:val="00EE2E6D"/>
    <w:rsid w:val="00EE4013"/>
    <w:rsid w:val="00EE41A1"/>
    <w:rsid w:val="00EE52A3"/>
    <w:rsid w:val="00EE5A74"/>
    <w:rsid w:val="00EE5A8D"/>
    <w:rsid w:val="00EE7A65"/>
    <w:rsid w:val="00EF021F"/>
    <w:rsid w:val="00EF03F3"/>
    <w:rsid w:val="00EF32CC"/>
    <w:rsid w:val="00EF7437"/>
    <w:rsid w:val="00F012EA"/>
    <w:rsid w:val="00F02835"/>
    <w:rsid w:val="00F02AA4"/>
    <w:rsid w:val="00F0404F"/>
    <w:rsid w:val="00F04290"/>
    <w:rsid w:val="00F04742"/>
    <w:rsid w:val="00F04E26"/>
    <w:rsid w:val="00F05B08"/>
    <w:rsid w:val="00F07F7B"/>
    <w:rsid w:val="00F12D05"/>
    <w:rsid w:val="00F13F44"/>
    <w:rsid w:val="00F15CC9"/>
    <w:rsid w:val="00F168DE"/>
    <w:rsid w:val="00F17503"/>
    <w:rsid w:val="00F175F3"/>
    <w:rsid w:val="00F20165"/>
    <w:rsid w:val="00F21ED1"/>
    <w:rsid w:val="00F231D0"/>
    <w:rsid w:val="00F23D5B"/>
    <w:rsid w:val="00F23E29"/>
    <w:rsid w:val="00F24045"/>
    <w:rsid w:val="00F24B5A"/>
    <w:rsid w:val="00F257BC"/>
    <w:rsid w:val="00F276DE"/>
    <w:rsid w:val="00F27862"/>
    <w:rsid w:val="00F278BD"/>
    <w:rsid w:val="00F326C5"/>
    <w:rsid w:val="00F329D5"/>
    <w:rsid w:val="00F32D14"/>
    <w:rsid w:val="00F33C6C"/>
    <w:rsid w:val="00F36E91"/>
    <w:rsid w:val="00F378E7"/>
    <w:rsid w:val="00F42666"/>
    <w:rsid w:val="00F426A0"/>
    <w:rsid w:val="00F43153"/>
    <w:rsid w:val="00F4338A"/>
    <w:rsid w:val="00F43C21"/>
    <w:rsid w:val="00F451C6"/>
    <w:rsid w:val="00F4553D"/>
    <w:rsid w:val="00F464DB"/>
    <w:rsid w:val="00F4767C"/>
    <w:rsid w:val="00F47F44"/>
    <w:rsid w:val="00F500AB"/>
    <w:rsid w:val="00F5071A"/>
    <w:rsid w:val="00F5099A"/>
    <w:rsid w:val="00F50F52"/>
    <w:rsid w:val="00F5101D"/>
    <w:rsid w:val="00F5137B"/>
    <w:rsid w:val="00F53BA0"/>
    <w:rsid w:val="00F5527B"/>
    <w:rsid w:val="00F55A82"/>
    <w:rsid w:val="00F57454"/>
    <w:rsid w:val="00F57607"/>
    <w:rsid w:val="00F602DE"/>
    <w:rsid w:val="00F60B9A"/>
    <w:rsid w:val="00F60E84"/>
    <w:rsid w:val="00F615F9"/>
    <w:rsid w:val="00F62B31"/>
    <w:rsid w:val="00F648CC"/>
    <w:rsid w:val="00F70D41"/>
    <w:rsid w:val="00F7150D"/>
    <w:rsid w:val="00F71A39"/>
    <w:rsid w:val="00F71C44"/>
    <w:rsid w:val="00F71CF1"/>
    <w:rsid w:val="00F71E94"/>
    <w:rsid w:val="00F75D6C"/>
    <w:rsid w:val="00F76056"/>
    <w:rsid w:val="00F7672D"/>
    <w:rsid w:val="00F7726A"/>
    <w:rsid w:val="00F81081"/>
    <w:rsid w:val="00F813A0"/>
    <w:rsid w:val="00F8203F"/>
    <w:rsid w:val="00F82F5B"/>
    <w:rsid w:val="00F8386C"/>
    <w:rsid w:val="00F843B1"/>
    <w:rsid w:val="00F85B4B"/>
    <w:rsid w:val="00F87EE3"/>
    <w:rsid w:val="00F87FA2"/>
    <w:rsid w:val="00F90081"/>
    <w:rsid w:val="00F94C60"/>
    <w:rsid w:val="00F959A2"/>
    <w:rsid w:val="00F9730A"/>
    <w:rsid w:val="00F97F7C"/>
    <w:rsid w:val="00FA1887"/>
    <w:rsid w:val="00FA3C74"/>
    <w:rsid w:val="00FA3E5D"/>
    <w:rsid w:val="00FA410A"/>
    <w:rsid w:val="00FA443B"/>
    <w:rsid w:val="00FA4E4E"/>
    <w:rsid w:val="00FA5C75"/>
    <w:rsid w:val="00FA6357"/>
    <w:rsid w:val="00FA6B56"/>
    <w:rsid w:val="00FA768C"/>
    <w:rsid w:val="00FA7C11"/>
    <w:rsid w:val="00FA7C6F"/>
    <w:rsid w:val="00FB092C"/>
    <w:rsid w:val="00FB2776"/>
    <w:rsid w:val="00FB3CF5"/>
    <w:rsid w:val="00FB3ECE"/>
    <w:rsid w:val="00FB4156"/>
    <w:rsid w:val="00FB5431"/>
    <w:rsid w:val="00FB5DD0"/>
    <w:rsid w:val="00FB659B"/>
    <w:rsid w:val="00FB68BD"/>
    <w:rsid w:val="00FB6B27"/>
    <w:rsid w:val="00FB7424"/>
    <w:rsid w:val="00FC004C"/>
    <w:rsid w:val="00FC0956"/>
    <w:rsid w:val="00FC0FA4"/>
    <w:rsid w:val="00FC176D"/>
    <w:rsid w:val="00FC1A74"/>
    <w:rsid w:val="00FC3235"/>
    <w:rsid w:val="00FC36B2"/>
    <w:rsid w:val="00FC3A3D"/>
    <w:rsid w:val="00FC6BB8"/>
    <w:rsid w:val="00FC7023"/>
    <w:rsid w:val="00FC7907"/>
    <w:rsid w:val="00FD17C3"/>
    <w:rsid w:val="00FD3B85"/>
    <w:rsid w:val="00FD4A7E"/>
    <w:rsid w:val="00FD6824"/>
    <w:rsid w:val="00FE1D3F"/>
    <w:rsid w:val="00FE1EC2"/>
    <w:rsid w:val="00FE2B13"/>
    <w:rsid w:val="00FE3149"/>
    <w:rsid w:val="00FE468B"/>
    <w:rsid w:val="00FE6873"/>
    <w:rsid w:val="00FE7EEE"/>
    <w:rsid w:val="00FF04F4"/>
    <w:rsid w:val="00FF0715"/>
    <w:rsid w:val="00FF1FC4"/>
    <w:rsid w:val="00FF3730"/>
    <w:rsid w:val="00FF62AF"/>
    <w:rsid w:val="00FF62F4"/>
    <w:rsid w:val="00FF76AB"/>
    <w:rsid w:val="023B1D04"/>
    <w:rsid w:val="095240B0"/>
    <w:rsid w:val="1B2E1BA1"/>
    <w:rsid w:val="24C711CC"/>
    <w:rsid w:val="2BB5417E"/>
    <w:rsid w:val="34E62C79"/>
    <w:rsid w:val="37AD1BA7"/>
    <w:rsid w:val="3BE10063"/>
    <w:rsid w:val="3FBD5463"/>
    <w:rsid w:val="478B040C"/>
    <w:rsid w:val="4E07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fillcolor="white">
      <v:fill color="white"/>
    </o:shapedefaults>
    <o:shapelayout v:ext="edit">
      <o:idmap v:ext="edit" data="1"/>
    </o:shapelayout>
  </w:shapeDefaults>
  <w:decimalSymbol w:val="."/>
  <w:listSeparator w:val=","/>
  <w14:docId w14:val="3691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F9D"/>
    <w:pPr>
      <w:widowControl w:val="0"/>
      <w:spacing w:line="360" w:lineRule="auto"/>
      <w:jc w:val="both"/>
    </w:pPr>
    <w:rPr>
      <w:rFonts w:cs="Times New Roman"/>
      <w:kern w:val="2"/>
      <w:sz w:val="28"/>
      <w:szCs w:val="22"/>
    </w:rPr>
  </w:style>
  <w:style w:type="paragraph" w:styleId="1">
    <w:name w:val="heading 1"/>
    <w:basedOn w:val="a"/>
    <w:next w:val="a"/>
    <w:link w:val="1Char"/>
    <w:uiPriority w:val="9"/>
    <w:qFormat/>
    <w:pPr>
      <w:keepNext/>
      <w:keepLines/>
      <w:spacing w:before="340" w:after="330" w:line="578" w:lineRule="auto"/>
      <w:jc w:val="center"/>
      <w:outlineLvl w:val="0"/>
    </w:pPr>
    <w:rPr>
      <w:b/>
      <w:bCs/>
      <w:kern w:val="44"/>
      <w:sz w:val="36"/>
      <w:szCs w:val="44"/>
    </w:rPr>
  </w:style>
  <w:style w:type="paragraph" w:styleId="2">
    <w:name w:val="heading 2"/>
    <w:basedOn w:val="a"/>
    <w:next w:val="a"/>
    <w:link w:val="2Char"/>
    <w:uiPriority w:val="9"/>
    <w:unhideWhenUsed/>
    <w:qFormat/>
    <w:pPr>
      <w:keepNext/>
      <w:keepLines/>
      <w:ind w:firstLineChars="200" w:firstLine="200"/>
      <w:outlineLvl w:val="1"/>
    </w:pPr>
    <w:rPr>
      <w:rFonts w:asciiTheme="majorHAnsi" w:hAnsiTheme="majorHAnsi" w:cstheme="majorBidi"/>
      <w:b/>
      <w:bCs/>
      <w:sz w:val="30"/>
      <w:szCs w:val="32"/>
    </w:rPr>
  </w:style>
  <w:style w:type="paragraph" w:styleId="3">
    <w:name w:val="heading 3"/>
    <w:basedOn w:val="a"/>
    <w:next w:val="a"/>
    <w:link w:val="3Char"/>
    <w:uiPriority w:val="9"/>
    <w:unhideWhenUsed/>
    <w:qFormat/>
    <w:pPr>
      <w:keepNext/>
      <w:keepLines/>
      <w:ind w:firstLineChars="200" w:firstLine="200"/>
      <w:outlineLvl w:val="2"/>
    </w:pPr>
    <w:rPr>
      <w:b/>
      <w:bCs/>
      <w:szCs w:val="32"/>
    </w:rPr>
  </w:style>
  <w:style w:type="paragraph" w:styleId="4">
    <w:name w:val="heading 4"/>
    <w:basedOn w:val="a"/>
    <w:next w:val="a"/>
    <w:link w:val="4Char"/>
    <w:uiPriority w:val="9"/>
    <w:unhideWhenUsed/>
    <w:qFormat/>
    <w:rsid w:val="005F6424"/>
    <w:pPr>
      <w:keepNext/>
      <w:keepLines/>
      <w:ind w:firstLineChars="200" w:firstLine="200"/>
      <w:outlineLvl w:val="3"/>
    </w:pPr>
    <w:rPr>
      <w:rFonts w:asciiTheme="majorHAnsi"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qFormat/>
    <w:pPr>
      <w:jc w:val="left"/>
    </w:pPr>
    <w:rPr>
      <w:kern w:val="0"/>
      <w:sz w:val="20"/>
      <w:szCs w:val="20"/>
    </w:rPr>
  </w:style>
  <w:style w:type="paragraph" w:styleId="a5">
    <w:name w:val="Body Text"/>
    <w:basedOn w:val="a"/>
    <w:link w:val="Char0"/>
    <w:uiPriority w:val="99"/>
    <w:semiHidden/>
    <w:unhideWhenUsed/>
    <w:qFormat/>
    <w:pPr>
      <w:spacing w:after="120"/>
    </w:pPr>
  </w:style>
  <w:style w:type="paragraph" w:styleId="a6">
    <w:name w:val="Body Text Indent"/>
    <w:basedOn w:val="a"/>
    <w:link w:val="Char1"/>
    <w:uiPriority w:val="99"/>
    <w:semiHidden/>
    <w:unhideWhenUsed/>
    <w:qFormat/>
    <w:pPr>
      <w:spacing w:after="120"/>
      <w:ind w:leftChars="200" w:left="420"/>
    </w:pPr>
  </w:style>
  <w:style w:type="paragraph" w:styleId="30">
    <w:name w:val="toc 3"/>
    <w:basedOn w:val="a"/>
    <w:next w:val="a"/>
    <w:uiPriority w:val="39"/>
    <w:unhideWhenUsed/>
    <w:qFormat/>
    <w:pPr>
      <w:ind w:leftChars="400" w:left="840"/>
    </w:pPr>
  </w:style>
  <w:style w:type="paragraph" w:styleId="a7">
    <w:name w:val="Balloon Text"/>
    <w:basedOn w:val="a"/>
    <w:link w:val="Char2"/>
    <w:uiPriority w:val="99"/>
    <w:semiHidden/>
    <w:unhideWhenUsed/>
    <w:qFormat/>
    <w:pPr>
      <w:spacing w:line="240" w:lineRule="auto"/>
    </w:pPr>
    <w:rPr>
      <w:sz w:val="18"/>
      <w:szCs w:val="18"/>
    </w:rPr>
  </w:style>
  <w:style w:type="paragraph" w:styleId="a8">
    <w:name w:val="footer"/>
    <w:basedOn w:val="a"/>
    <w:link w:val="Char3"/>
    <w:uiPriority w:val="99"/>
    <w:unhideWhenUsed/>
    <w:qFormat/>
    <w:pPr>
      <w:tabs>
        <w:tab w:val="center" w:pos="4153"/>
        <w:tab w:val="right" w:pos="8306"/>
      </w:tabs>
      <w:snapToGrid w:val="0"/>
      <w:jc w:val="left"/>
    </w:pPr>
    <w:rPr>
      <w:rFonts w:cstheme="minorBidi"/>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rFonts w:cstheme="minorBidi"/>
      <w:sz w:val="18"/>
      <w:szCs w:val="18"/>
    </w:rPr>
  </w:style>
  <w:style w:type="paragraph" w:styleId="10">
    <w:name w:val="toc 1"/>
    <w:basedOn w:val="a"/>
    <w:next w:val="a"/>
    <w:uiPriority w:val="39"/>
    <w:unhideWhenUsed/>
    <w:qFormat/>
    <w:rPr>
      <w:b/>
      <w:sz w:val="24"/>
    </w:rPr>
  </w:style>
  <w:style w:type="paragraph" w:styleId="20">
    <w:name w:val="toc 2"/>
    <w:basedOn w:val="a"/>
    <w:next w:val="a"/>
    <w:uiPriority w:val="39"/>
    <w:unhideWhenUsed/>
    <w:qFormat/>
    <w:pPr>
      <w:tabs>
        <w:tab w:val="right" w:leader="dot" w:pos="8296"/>
      </w:tabs>
      <w:ind w:leftChars="200" w:left="560"/>
      <w:jc w:val="center"/>
    </w:pPr>
    <w:rPr>
      <w:sz w:val="24"/>
    </w:rPr>
  </w:style>
  <w:style w:type="paragraph" w:styleId="aa">
    <w:name w:val="Normal (Web)"/>
    <w:basedOn w:val="a"/>
    <w:uiPriority w:val="99"/>
    <w:unhideWhenUsed/>
    <w:qFormat/>
    <w:pPr>
      <w:widowControl/>
      <w:spacing w:before="100" w:beforeAutospacing="1" w:after="100" w:afterAutospacing="1" w:line="240" w:lineRule="auto"/>
      <w:jc w:val="left"/>
    </w:pPr>
    <w:rPr>
      <w:rFonts w:ascii="宋体" w:eastAsia="宋体" w:hAnsi="宋体" w:cs="宋体"/>
      <w:kern w:val="0"/>
      <w:sz w:val="24"/>
      <w:szCs w:val="24"/>
    </w:rPr>
  </w:style>
  <w:style w:type="paragraph" w:styleId="ab">
    <w:name w:val="annotation subject"/>
    <w:basedOn w:val="a4"/>
    <w:next w:val="a4"/>
    <w:link w:val="Char5"/>
    <w:uiPriority w:val="99"/>
    <w:semiHidden/>
    <w:unhideWhenUsed/>
    <w:qFormat/>
    <w:rPr>
      <w:b/>
      <w:bCs/>
      <w:kern w:val="2"/>
      <w:sz w:val="28"/>
      <w:szCs w:val="22"/>
    </w:rPr>
  </w:style>
  <w:style w:type="paragraph" w:styleId="21">
    <w:name w:val="Body Text First Indent 2"/>
    <w:basedOn w:val="a6"/>
    <w:link w:val="2Char0"/>
    <w:qFormat/>
    <w:pPr>
      <w:spacing w:after="0"/>
      <w:ind w:leftChars="0" w:left="0" w:firstLineChars="200" w:firstLine="420"/>
    </w:pPr>
    <w:rPr>
      <w:kern w:val="0"/>
      <w:sz w:val="24"/>
      <w:szCs w:val="24"/>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character" w:customStyle="1" w:styleId="Char">
    <w:name w:val="批注文字 Char"/>
    <w:basedOn w:val="a0"/>
    <w:link w:val="a4"/>
    <w:qFormat/>
    <w:rPr>
      <w:rFonts w:eastAsia="宋体" w:cs="Times New Roman"/>
      <w:kern w:val="0"/>
      <w:sz w:val="20"/>
      <w:szCs w:val="20"/>
    </w:rPr>
  </w:style>
  <w:style w:type="character" w:customStyle="1" w:styleId="Char1">
    <w:name w:val="正文文本缩进 Char"/>
    <w:basedOn w:val="a0"/>
    <w:link w:val="a6"/>
    <w:uiPriority w:val="99"/>
    <w:semiHidden/>
    <w:qFormat/>
    <w:rPr>
      <w:rFonts w:eastAsia="宋体" w:cs="Times New Roman"/>
      <w:sz w:val="21"/>
    </w:rPr>
  </w:style>
  <w:style w:type="character" w:customStyle="1" w:styleId="2Char0">
    <w:name w:val="正文首行缩进 2 Char"/>
    <w:basedOn w:val="Char1"/>
    <w:link w:val="21"/>
    <w:qFormat/>
    <w:rPr>
      <w:rFonts w:eastAsia="宋体" w:cs="Times New Roman"/>
      <w:kern w:val="0"/>
      <w:sz w:val="24"/>
      <w:szCs w:val="24"/>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character" w:customStyle="1" w:styleId="1Char">
    <w:name w:val="标题 1 Char"/>
    <w:basedOn w:val="a0"/>
    <w:link w:val="1"/>
    <w:uiPriority w:val="9"/>
    <w:qFormat/>
    <w:rPr>
      <w:rFonts w:cs="Times New Roman"/>
      <w:b/>
      <w:bCs/>
      <w:kern w:val="44"/>
      <w:sz w:val="36"/>
      <w:szCs w:val="44"/>
    </w:rPr>
  </w:style>
  <w:style w:type="character" w:customStyle="1" w:styleId="2Char">
    <w:name w:val="标题 2 Char"/>
    <w:basedOn w:val="a0"/>
    <w:link w:val="2"/>
    <w:uiPriority w:val="9"/>
    <w:qFormat/>
    <w:rPr>
      <w:rFonts w:asciiTheme="majorHAnsi" w:hAnsiTheme="majorHAnsi" w:cstheme="majorBidi"/>
      <w:b/>
      <w:bCs/>
      <w:sz w:val="30"/>
      <w:szCs w:val="32"/>
    </w:rPr>
  </w:style>
  <w:style w:type="character" w:customStyle="1" w:styleId="3Char">
    <w:name w:val="标题 3 Char"/>
    <w:basedOn w:val="a0"/>
    <w:link w:val="3"/>
    <w:uiPriority w:val="9"/>
    <w:qFormat/>
    <w:rPr>
      <w:rFonts w:cs="Times New Roman"/>
      <w:b/>
      <w:bCs/>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批注框文本 Char"/>
    <w:basedOn w:val="a0"/>
    <w:link w:val="a7"/>
    <w:uiPriority w:val="99"/>
    <w:semiHidden/>
    <w:qFormat/>
    <w:rPr>
      <w:rFonts w:cs="Times New Roman"/>
      <w:sz w:val="18"/>
      <w:szCs w:val="18"/>
    </w:rPr>
  </w:style>
  <w:style w:type="character" w:customStyle="1" w:styleId="Char5">
    <w:name w:val="批注主题 Char"/>
    <w:basedOn w:val="Char"/>
    <w:link w:val="ab"/>
    <w:uiPriority w:val="99"/>
    <w:semiHidden/>
    <w:qFormat/>
    <w:rPr>
      <w:rFonts w:eastAsia="宋体" w:cs="Times New Roman"/>
      <w:b/>
      <w:bCs/>
      <w:kern w:val="0"/>
      <w:sz w:val="20"/>
      <w:szCs w:val="20"/>
    </w:rPr>
  </w:style>
  <w:style w:type="character" w:customStyle="1" w:styleId="Char0">
    <w:name w:val="正文文本 Char"/>
    <w:basedOn w:val="a0"/>
    <w:link w:val="a5"/>
    <w:uiPriority w:val="99"/>
    <w:semiHidden/>
    <w:qFormat/>
    <w:rPr>
      <w:rFonts w:cs="Times New Roman"/>
      <w:kern w:val="2"/>
      <w:sz w:val="28"/>
      <w:szCs w:val="22"/>
    </w:rPr>
  </w:style>
  <w:style w:type="paragraph" w:styleId="ae">
    <w:name w:val="List Paragraph"/>
    <w:basedOn w:val="a"/>
    <w:uiPriority w:val="99"/>
    <w:rsid w:val="005814BB"/>
    <w:pPr>
      <w:ind w:firstLineChars="200" w:firstLine="420"/>
    </w:pPr>
  </w:style>
  <w:style w:type="character" w:customStyle="1" w:styleId="4Char">
    <w:name w:val="标题 4 Char"/>
    <w:basedOn w:val="a0"/>
    <w:link w:val="4"/>
    <w:uiPriority w:val="9"/>
    <w:rsid w:val="005F6424"/>
    <w:rPr>
      <w:rFonts w:asciiTheme="majorHAnsi"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F9D"/>
    <w:pPr>
      <w:widowControl w:val="0"/>
      <w:spacing w:line="360" w:lineRule="auto"/>
      <w:jc w:val="both"/>
    </w:pPr>
    <w:rPr>
      <w:rFonts w:cs="Times New Roman"/>
      <w:kern w:val="2"/>
      <w:sz w:val="28"/>
      <w:szCs w:val="22"/>
    </w:rPr>
  </w:style>
  <w:style w:type="paragraph" w:styleId="1">
    <w:name w:val="heading 1"/>
    <w:basedOn w:val="a"/>
    <w:next w:val="a"/>
    <w:link w:val="1Char"/>
    <w:uiPriority w:val="9"/>
    <w:qFormat/>
    <w:pPr>
      <w:keepNext/>
      <w:keepLines/>
      <w:spacing w:before="340" w:after="330" w:line="578" w:lineRule="auto"/>
      <w:jc w:val="center"/>
      <w:outlineLvl w:val="0"/>
    </w:pPr>
    <w:rPr>
      <w:b/>
      <w:bCs/>
      <w:kern w:val="44"/>
      <w:sz w:val="36"/>
      <w:szCs w:val="44"/>
    </w:rPr>
  </w:style>
  <w:style w:type="paragraph" w:styleId="2">
    <w:name w:val="heading 2"/>
    <w:basedOn w:val="a"/>
    <w:next w:val="a"/>
    <w:link w:val="2Char"/>
    <w:uiPriority w:val="9"/>
    <w:unhideWhenUsed/>
    <w:qFormat/>
    <w:pPr>
      <w:keepNext/>
      <w:keepLines/>
      <w:ind w:firstLineChars="200" w:firstLine="200"/>
      <w:outlineLvl w:val="1"/>
    </w:pPr>
    <w:rPr>
      <w:rFonts w:asciiTheme="majorHAnsi" w:hAnsiTheme="majorHAnsi" w:cstheme="majorBidi"/>
      <w:b/>
      <w:bCs/>
      <w:sz w:val="30"/>
      <w:szCs w:val="32"/>
    </w:rPr>
  </w:style>
  <w:style w:type="paragraph" w:styleId="3">
    <w:name w:val="heading 3"/>
    <w:basedOn w:val="a"/>
    <w:next w:val="a"/>
    <w:link w:val="3Char"/>
    <w:uiPriority w:val="9"/>
    <w:unhideWhenUsed/>
    <w:qFormat/>
    <w:pPr>
      <w:keepNext/>
      <w:keepLines/>
      <w:ind w:firstLineChars="200" w:firstLine="200"/>
      <w:outlineLvl w:val="2"/>
    </w:pPr>
    <w:rPr>
      <w:b/>
      <w:bCs/>
      <w:szCs w:val="32"/>
    </w:rPr>
  </w:style>
  <w:style w:type="paragraph" w:styleId="4">
    <w:name w:val="heading 4"/>
    <w:basedOn w:val="a"/>
    <w:next w:val="a"/>
    <w:link w:val="4Char"/>
    <w:uiPriority w:val="9"/>
    <w:unhideWhenUsed/>
    <w:qFormat/>
    <w:rsid w:val="005F6424"/>
    <w:pPr>
      <w:keepNext/>
      <w:keepLines/>
      <w:ind w:firstLineChars="200" w:firstLine="200"/>
      <w:outlineLvl w:val="3"/>
    </w:pPr>
    <w:rPr>
      <w:rFonts w:asciiTheme="majorHAnsi"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qFormat/>
    <w:pPr>
      <w:jc w:val="left"/>
    </w:pPr>
    <w:rPr>
      <w:kern w:val="0"/>
      <w:sz w:val="20"/>
      <w:szCs w:val="20"/>
    </w:rPr>
  </w:style>
  <w:style w:type="paragraph" w:styleId="a5">
    <w:name w:val="Body Text"/>
    <w:basedOn w:val="a"/>
    <w:link w:val="Char0"/>
    <w:uiPriority w:val="99"/>
    <w:semiHidden/>
    <w:unhideWhenUsed/>
    <w:qFormat/>
    <w:pPr>
      <w:spacing w:after="120"/>
    </w:pPr>
  </w:style>
  <w:style w:type="paragraph" w:styleId="a6">
    <w:name w:val="Body Text Indent"/>
    <w:basedOn w:val="a"/>
    <w:link w:val="Char1"/>
    <w:uiPriority w:val="99"/>
    <w:semiHidden/>
    <w:unhideWhenUsed/>
    <w:qFormat/>
    <w:pPr>
      <w:spacing w:after="120"/>
      <w:ind w:leftChars="200" w:left="420"/>
    </w:pPr>
  </w:style>
  <w:style w:type="paragraph" w:styleId="30">
    <w:name w:val="toc 3"/>
    <w:basedOn w:val="a"/>
    <w:next w:val="a"/>
    <w:uiPriority w:val="39"/>
    <w:unhideWhenUsed/>
    <w:qFormat/>
    <w:pPr>
      <w:ind w:leftChars="400" w:left="840"/>
    </w:pPr>
  </w:style>
  <w:style w:type="paragraph" w:styleId="a7">
    <w:name w:val="Balloon Text"/>
    <w:basedOn w:val="a"/>
    <w:link w:val="Char2"/>
    <w:uiPriority w:val="99"/>
    <w:semiHidden/>
    <w:unhideWhenUsed/>
    <w:qFormat/>
    <w:pPr>
      <w:spacing w:line="240" w:lineRule="auto"/>
    </w:pPr>
    <w:rPr>
      <w:sz w:val="18"/>
      <w:szCs w:val="18"/>
    </w:rPr>
  </w:style>
  <w:style w:type="paragraph" w:styleId="a8">
    <w:name w:val="footer"/>
    <w:basedOn w:val="a"/>
    <w:link w:val="Char3"/>
    <w:uiPriority w:val="99"/>
    <w:unhideWhenUsed/>
    <w:qFormat/>
    <w:pPr>
      <w:tabs>
        <w:tab w:val="center" w:pos="4153"/>
        <w:tab w:val="right" w:pos="8306"/>
      </w:tabs>
      <w:snapToGrid w:val="0"/>
      <w:jc w:val="left"/>
    </w:pPr>
    <w:rPr>
      <w:rFonts w:cstheme="minorBidi"/>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rFonts w:cstheme="minorBidi"/>
      <w:sz w:val="18"/>
      <w:szCs w:val="18"/>
    </w:rPr>
  </w:style>
  <w:style w:type="paragraph" w:styleId="10">
    <w:name w:val="toc 1"/>
    <w:basedOn w:val="a"/>
    <w:next w:val="a"/>
    <w:uiPriority w:val="39"/>
    <w:unhideWhenUsed/>
    <w:qFormat/>
    <w:rPr>
      <w:b/>
      <w:sz w:val="24"/>
    </w:rPr>
  </w:style>
  <w:style w:type="paragraph" w:styleId="20">
    <w:name w:val="toc 2"/>
    <w:basedOn w:val="a"/>
    <w:next w:val="a"/>
    <w:uiPriority w:val="39"/>
    <w:unhideWhenUsed/>
    <w:qFormat/>
    <w:pPr>
      <w:tabs>
        <w:tab w:val="right" w:leader="dot" w:pos="8296"/>
      </w:tabs>
      <w:ind w:leftChars="200" w:left="560"/>
      <w:jc w:val="center"/>
    </w:pPr>
    <w:rPr>
      <w:sz w:val="24"/>
    </w:rPr>
  </w:style>
  <w:style w:type="paragraph" w:styleId="aa">
    <w:name w:val="Normal (Web)"/>
    <w:basedOn w:val="a"/>
    <w:uiPriority w:val="99"/>
    <w:unhideWhenUsed/>
    <w:qFormat/>
    <w:pPr>
      <w:widowControl/>
      <w:spacing w:before="100" w:beforeAutospacing="1" w:after="100" w:afterAutospacing="1" w:line="240" w:lineRule="auto"/>
      <w:jc w:val="left"/>
    </w:pPr>
    <w:rPr>
      <w:rFonts w:ascii="宋体" w:eastAsia="宋体" w:hAnsi="宋体" w:cs="宋体"/>
      <w:kern w:val="0"/>
      <w:sz w:val="24"/>
      <w:szCs w:val="24"/>
    </w:rPr>
  </w:style>
  <w:style w:type="paragraph" w:styleId="ab">
    <w:name w:val="annotation subject"/>
    <w:basedOn w:val="a4"/>
    <w:next w:val="a4"/>
    <w:link w:val="Char5"/>
    <w:uiPriority w:val="99"/>
    <w:semiHidden/>
    <w:unhideWhenUsed/>
    <w:qFormat/>
    <w:rPr>
      <w:b/>
      <w:bCs/>
      <w:kern w:val="2"/>
      <w:sz w:val="28"/>
      <w:szCs w:val="22"/>
    </w:rPr>
  </w:style>
  <w:style w:type="paragraph" w:styleId="21">
    <w:name w:val="Body Text First Indent 2"/>
    <w:basedOn w:val="a6"/>
    <w:link w:val="2Char0"/>
    <w:qFormat/>
    <w:pPr>
      <w:spacing w:after="0"/>
      <w:ind w:leftChars="0" w:left="0" w:firstLineChars="200" w:firstLine="420"/>
    </w:pPr>
    <w:rPr>
      <w:kern w:val="0"/>
      <w:sz w:val="24"/>
      <w:szCs w:val="24"/>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character" w:customStyle="1" w:styleId="Char">
    <w:name w:val="批注文字 Char"/>
    <w:basedOn w:val="a0"/>
    <w:link w:val="a4"/>
    <w:qFormat/>
    <w:rPr>
      <w:rFonts w:eastAsia="宋体" w:cs="Times New Roman"/>
      <w:kern w:val="0"/>
      <w:sz w:val="20"/>
      <w:szCs w:val="20"/>
    </w:rPr>
  </w:style>
  <w:style w:type="character" w:customStyle="1" w:styleId="Char1">
    <w:name w:val="正文文本缩进 Char"/>
    <w:basedOn w:val="a0"/>
    <w:link w:val="a6"/>
    <w:uiPriority w:val="99"/>
    <w:semiHidden/>
    <w:qFormat/>
    <w:rPr>
      <w:rFonts w:eastAsia="宋体" w:cs="Times New Roman"/>
      <w:sz w:val="21"/>
    </w:rPr>
  </w:style>
  <w:style w:type="character" w:customStyle="1" w:styleId="2Char0">
    <w:name w:val="正文首行缩进 2 Char"/>
    <w:basedOn w:val="Char1"/>
    <w:link w:val="21"/>
    <w:qFormat/>
    <w:rPr>
      <w:rFonts w:eastAsia="宋体" w:cs="Times New Roman"/>
      <w:kern w:val="0"/>
      <w:sz w:val="24"/>
      <w:szCs w:val="24"/>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character" w:customStyle="1" w:styleId="1Char">
    <w:name w:val="标题 1 Char"/>
    <w:basedOn w:val="a0"/>
    <w:link w:val="1"/>
    <w:uiPriority w:val="9"/>
    <w:qFormat/>
    <w:rPr>
      <w:rFonts w:cs="Times New Roman"/>
      <w:b/>
      <w:bCs/>
      <w:kern w:val="44"/>
      <w:sz w:val="36"/>
      <w:szCs w:val="44"/>
    </w:rPr>
  </w:style>
  <w:style w:type="character" w:customStyle="1" w:styleId="2Char">
    <w:name w:val="标题 2 Char"/>
    <w:basedOn w:val="a0"/>
    <w:link w:val="2"/>
    <w:uiPriority w:val="9"/>
    <w:qFormat/>
    <w:rPr>
      <w:rFonts w:asciiTheme="majorHAnsi" w:hAnsiTheme="majorHAnsi" w:cstheme="majorBidi"/>
      <w:b/>
      <w:bCs/>
      <w:sz w:val="30"/>
      <w:szCs w:val="32"/>
    </w:rPr>
  </w:style>
  <w:style w:type="character" w:customStyle="1" w:styleId="3Char">
    <w:name w:val="标题 3 Char"/>
    <w:basedOn w:val="a0"/>
    <w:link w:val="3"/>
    <w:uiPriority w:val="9"/>
    <w:qFormat/>
    <w:rPr>
      <w:rFonts w:cs="Times New Roman"/>
      <w:b/>
      <w:bCs/>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批注框文本 Char"/>
    <w:basedOn w:val="a0"/>
    <w:link w:val="a7"/>
    <w:uiPriority w:val="99"/>
    <w:semiHidden/>
    <w:qFormat/>
    <w:rPr>
      <w:rFonts w:cs="Times New Roman"/>
      <w:sz w:val="18"/>
      <w:szCs w:val="18"/>
    </w:rPr>
  </w:style>
  <w:style w:type="character" w:customStyle="1" w:styleId="Char5">
    <w:name w:val="批注主题 Char"/>
    <w:basedOn w:val="Char"/>
    <w:link w:val="ab"/>
    <w:uiPriority w:val="99"/>
    <w:semiHidden/>
    <w:qFormat/>
    <w:rPr>
      <w:rFonts w:eastAsia="宋体" w:cs="Times New Roman"/>
      <w:b/>
      <w:bCs/>
      <w:kern w:val="0"/>
      <w:sz w:val="20"/>
      <w:szCs w:val="20"/>
    </w:rPr>
  </w:style>
  <w:style w:type="character" w:customStyle="1" w:styleId="Char0">
    <w:name w:val="正文文本 Char"/>
    <w:basedOn w:val="a0"/>
    <w:link w:val="a5"/>
    <w:uiPriority w:val="99"/>
    <w:semiHidden/>
    <w:qFormat/>
    <w:rPr>
      <w:rFonts w:cs="Times New Roman"/>
      <w:kern w:val="2"/>
      <w:sz w:val="28"/>
      <w:szCs w:val="22"/>
    </w:rPr>
  </w:style>
  <w:style w:type="paragraph" w:styleId="ae">
    <w:name w:val="List Paragraph"/>
    <w:basedOn w:val="a"/>
    <w:uiPriority w:val="99"/>
    <w:rsid w:val="005814BB"/>
    <w:pPr>
      <w:ind w:firstLineChars="200" w:firstLine="420"/>
    </w:pPr>
  </w:style>
  <w:style w:type="character" w:customStyle="1" w:styleId="4Char">
    <w:name w:val="标题 4 Char"/>
    <w:basedOn w:val="a0"/>
    <w:link w:val="4"/>
    <w:uiPriority w:val="9"/>
    <w:rsid w:val="005F6424"/>
    <w:rPr>
      <w:rFonts w:asciiTheme="majorHAnsi"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3441">
      <w:bodyDiv w:val="1"/>
      <w:marLeft w:val="0"/>
      <w:marRight w:val="0"/>
      <w:marTop w:val="0"/>
      <w:marBottom w:val="0"/>
      <w:divBdr>
        <w:top w:val="none" w:sz="0" w:space="0" w:color="auto"/>
        <w:left w:val="none" w:sz="0" w:space="0" w:color="auto"/>
        <w:bottom w:val="none" w:sz="0" w:space="0" w:color="auto"/>
        <w:right w:val="none" w:sz="0" w:space="0" w:color="auto"/>
      </w:divBdr>
    </w:div>
    <w:div w:id="133715015">
      <w:bodyDiv w:val="1"/>
      <w:marLeft w:val="0"/>
      <w:marRight w:val="0"/>
      <w:marTop w:val="0"/>
      <w:marBottom w:val="0"/>
      <w:divBdr>
        <w:top w:val="none" w:sz="0" w:space="0" w:color="auto"/>
        <w:left w:val="none" w:sz="0" w:space="0" w:color="auto"/>
        <w:bottom w:val="none" w:sz="0" w:space="0" w:color="auto"/>
        <w:right w:val="none" w:sz="0" w:space="0" w:color="auto"/>
      </w:divBdr>
      <w:divsChild>
        <w:div w:id="1879465921">
          <w:marLeft w:val="0"/>
          <w:marRight w:val="0"/>
          <w:marTop w:val="0"/>
          <w:marBottom w:val="0"/>
          <w:divBdr>
            <w:top w:val="none" w:sz="0" w:space="0" w:color="auto"/>
            <w:left w:val="none" w:sz="0" w:space="0" w:color="auto"/>
            <w:bottom w:val="none" w:sz="0" w:space="0" w:color="auto"/>
            <w:right w:val="none" w:sz="0" w:space="0" w:color="auto"/>
          </w:divBdr>
          <w:divsChild>
            <w:div w:id="1082487642">
              <w:marLeft w:val="0"/>
              <w:marRight w:val="0"/>
              <w:marTop w:val="0"/>
              <w:marBottom w:val="0"/>
              <w:divBdr>
                <w:top w:val="none" w:sz="0" w:space="0" w:color="auto"/>
                <w:left w:val="none" w:sz="0" w:space="0" w:color="auto"/>
                <w:bottom w:val="none" w:sz="0" w:space="0" w:color="auto"/>
                <w:right w:val="none" w:sz="0" w:space="0" w:color="auto"/>
              </w:divBdr>
              <w:divsChild>
                <w:div w:id="231741473">
                  <w:marLeft w:val="0"/>
                  <w:marRight w:val="0"/>
                  <w:marTop w:val="0"/>
                  <w:marBottom w:val="0"/>
                  <w:divBdr>
                    <w:top w:val="none" w:sz="0" w:space="0" w:color="auto"/>
                    <w:left w:val="none" w:sz="0" w:space="0" w:color="auto"/>
                    <w:bottom w:val="none" w:sz="0" w:space="0" w:color="auto"/>
                    <w:right w:val="none" w:sz="0" w:space="0" w:color="auto"/>
                  </w:divBdr>
                  <w:divsChild>
                    <w:div w:id="1895774079">
                      <w:marLeft w:val="0"/>
                      <w:marRight w:val="0"/>
                      <w:marTop w:val="0"/>
                      <w:marBottom w:val="0"/>
                      <w:divBdr>
                        <w:top w:val="single" w:sz="6" w:space="15" w:color="E3ECF5"/>
                        <w:left w:val="single" w:sz="6" w:space="15" w:color="E3ECF5"/>
                        <w:bottom w:val="single" w:sz="6" w:space="21" w:color="E3ECF5"/>
                        <w:right w:val="single" w:sz="6" w:space="15" w:color="E3ECF5"/>
                      </w:divBdr>
                      <w:divsChild>
                        <w:div w:id="502744242">
                          <w:marLeft w:val="0"/>
                          <w:marRight w:val="0"/>
                          <w:marTop w:val="0"/>
                          <w:marBottom w:val="0"/>
                          <w:divBdr>
                            <w:top w:val="none" w:sz="0" w:space="0" w:color="auto"/>
                            <w:left w:val="none" w:sz="0" w:space="0" w:color="auto"/>
                            <w:bottom w:val="none" w:sz="0" w:space="0" w:color="auto"/>
                            <w:right w:val="none" w:sz="0" w:space="0" w:color="auto"/>
                          </w:divBdr>
                          <w:divsChild>
                            <w:div w:id="2032412796">
                              <w:marLeft w:val="0"/>
                              <w:marRight w:val="0"/>
                              <w:marTop w:val="0"/>
                              <w:marBottom w:val="0"/>
                              <w:divBdr>
                                <w:top w:val="none" w:sz="0" w:space="0" w:color="auto"/>
                                <w:left w:val="none" w:sz="0" w:space="0" w:color="auto"/>
                                <w:bottom w:val="none" w:sz="0" w:space="0" w:color="auto"/>
                                <w:right w:val="none" w:sz="0" w:space="0" w:color="auto"/>
                              </w:divBdr>
                              <w:divsChild>
                                <w:div w:id="5484926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187099">
      <w:bodyDiv w:val="1"/>
      <w:marLeft w:val="0"/>
      <w:marRight w:val="0"/>
      <w:marTop w:val="0"/>
      <w:marBottom w:val="0"/>
      <w:divBdr>
        <w:top w:val="none" w:sz="0" w:space="0" w:color="auto"/>
        <w:left w:val="none" w:sz="0" w:space="0" w:color="auto"/>
        <w:bottom w:val="none" w:sz="0" w:space="0" w:color="auto"/>
        <w:right w:val="none" w:sz="0" w:space="0" w:color="auto"/>
      </w:divBdr>
      <w:divsChild>
        <w:div w:id="1487358558">
          <w:marLeft w:val="0"/>
          <w:marRight w:val="0"/>
          <w:marTop w:val="0"/>
          <w:marBottom w:val="0"/>
          <w:divBdr>
            <w:top w:val="none" w:sz="0" w:space="0" w:color="auto"/>
            <w:left w:val="none" w:sz="0" w:space="0" w:color="auto"/>
            <w:bottom w:val="none" w:sz="0" w:space="0" w:color="auto"/>
            <w:right w:val="none" w:sz="0" w:space="0" w:color="auto"/>
          </w:divBdr>
        </w:div>
      </w:divsChild>
    </w:div>
    <w:div w:id="916865326">
      <w:bodyDiv w:val="1"/>
      <w:marLeft w:val="0"/>
      <w:marRight w:val="0"/>
      <w:marTop w:val="0"/>
      <w:marBottom w:val="0"/>
      <w:divBdr>
        <w:top w:val="none" w:sz="0" w:space="0" w:color="auto"/>
        <w:left w:val="none" w:sz="0" w:space="0" w:color="auto"/>
        <w:bottom w:val="none" w:sz="0" w:space="0" w:color="auto"/>
        <w:right w:val="none" w:sz="0" w:space="0" w:color="auto"/>
      </w:divBdr>
      <w:divsChild>
        <w:div w:id="568536796">
          <w:marLeft w:val="0"/>
          <w:marRight w:val="0"/>
          <w:marTop w:val="0"/>
          <w:marBottom w:val="0"/>
          <w:divBdr>
            <w:top w:val="none" w:sz="0" w:space="0" w:color="auto"/>
            <w:left w:val="none" w:sz="0" w:space="0" w:color="auto"/>
            <w:bottom w:val="none" w:sz="0" w:space="0" w:color="auto"/>
            <w:right w:val="none" w:sz="0" w:space="0" w:color="auto"/>
          </w:divBdr>
          <w:divsChild>
            <w:div w:id="862400363">
              <w:marLeft w:val="0"/>
              <w:marRight w:val="0"/>
              <w:marTop w:val="0"/>
              <w:marBottom w:val="0"/>
              <w:divBdr>
                <w:top w:val="none" w:sz="0" w:space="0" w:color="auto"/>
                <w:left w:val="none" w:sz="0" w:space="0" w:color="auto"/>
                <w:bottom w:val="none" w:sz="0" w:space="0" w:color="auto"/>
                <w:right w:val="none" w:sz="0" w:space="0" w:color="auto"/>
              </w:divBdr>
              <w:divsChild>
                <w:div w:id="1912083452">
                  <w:marLeft w:val="0"/>
                  <w:marRight w:val="0"/>
                  <w:marTop w:val="0"/>
                  <w:marBottom w:val="0"/>
                  <w:divBdr>
                    <w:top w:val="none" w:sz="0" w:space="0" w:color="auto"/>
                    <w:left w:val="none" w:sz="0" w:space="0" w:color="auto"/>
                    <w:bottom w:val="none" w:sz="0" w:space="0" w:color="auto"/>
                    <w:right w:val="none" w:sz="0" w:space="0" w:color="auto"/>
                  </w:divBdr>
                  <w:divsChild>
                    <w:div w:id="914584083">
                      <w:marLeft w:val="0"/>
                      <w:marRight w:val="0"/>
                      <w:marTop w:val="0"/>
                      <w:marBottom w:val="0"/>
                      <w:divBdr>
                        <w:top w:val="none" w:sz="0" w:space="0" w:color="auto"/>
                        <w:left w:val="none" w:sz="0" w:space="0" w:color="auto"/>
                        <w:bottom w:val="none" w:sz="0" w:space="0" w:color="auto"/>
                        <w:right w:val="none" w:sz="0" w:space="0" w:color="auto"/>
                      </w:divBdr>
                      <w:divsChild>
                        <w:div w:id="1788693998">
                          <w:marLeft w:val="330"/>
                          <w:marRight w:val="330"/>
                          <w:marTop w:val="0"/>
                          <w:marBottom w:val="0"/>
                          <w:divBdr>
                            <w:top w:val="single" w:sz="6" w:space="0" w:color="6DA8DF"/>
                            <w:left w:val="single" w:sz="6" w:space="31" w:color="6DA8DF"/>
                            <w:bottom w:val="single" w:sz="6" w:space="0" w:color="6DA8DF"/>
                            <w:right w:val="single" w:sz="6" w:space="31" w:color="6DA8DF"/>
                          </w:divBdr>
                          <w:divsChild>
                            <w:div w:id="2099014416">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77785">
      <w:bodyDiv w:val="1"/>
      <w:marLeft w:val="0"/>
      <w:marRight w:val="0"/>
      <w:marTop w:val="0"/>
      <w:marBottom w:val="0"/>
      <w:divBdr>
        <w:top w:val="none" w:sz="0" w:space="0" w:color="auto"/>
        <w:left w:val="none" w:sz="0" w:space="0" w:color="auto"/>
        <w:bottom w:val="none" w:sz="0" w:space="0" w:color="auto"/>
        <w:right w:val="none" w:sz="0" w:space="0" w:color="auto"/>
      </w:divBdr>
      <w:divsChild>
        <w:div w:id="1016224462">
          <w:marLeft w:val="0"/>
          <w:marRight w:val="0"/>
          <w:marTop w:val="0"/>
          <w:marBottom w:val="0"/>
          <w:divBdr>
            <w:top w:val="none" w:sz="0" w:space="0" w:color="auto"/>
            <w:left w:val="none" w:sz="0" w:space="0" w:color="auto"/>
            <w:bottom w:val="none" w:sz="0" w:space="0" w:color="auto"/>
            <w:right w:val="none" w:sz="0" w:space="0" w:color="auto"/>
          </w:divBdr>
          <w:divsChild>
            <w:div w:id="662320543">
              <w:marLeft w:val="0"/>
              <w:marRight w:val="0"/>
              <w:marTop w:val="0"/>
              <w:marBottom w:val="0"/>
              <w:divBdr>
                <w:top w:val="none" w:sz="0" w:space="0" w:color="auto"/>
                <w:left w:val="none" w:sz="0" w:space="0" w:color="auto"/>
                <w:bottom w:val="none" w:sz="0" w:space="0" w:color="auto"/>
                <w:right w:val="none" w:sz="0" w:space="0" w:color="auto"/>
              </w:divBdr>
              <w:divsChild>
                <w:div w:id="1345546558">
                  <w:marLeft w:val="0"/>
                  <w:marRight w:val="0"/>
                  <w:marTop w:val="0"/>
                  <w:marBottom w:val="0"/>
                  <w:divBdr>
                    <w:top w:val="none" w:sz="0" w:space="0" w:color="auto"/>
                    <w:left w:val="none" w:sz="0" w:space="0" w:color="auto"/>
                    <w:bottom w:val="none" w:sz="0" w:space="0" w:color="auto"/>
                    <w:right w:val="none" w:sz="0" w:space="0" w:color="auto"/>
                  </w:divBdr>
                  <w:divsChild>
                    <w:div w:id="1579708983">
                      <w:marLeft w:val="0"/>
                      <w:marRight w:val="0"/>
                      <w:marTop w:val="0"/>
                      <w:marBottom w:val="0"/>
                      <w:divBdr>
                        <w:top w:val="none" w:sz="0" w:space="0" w:color="auto"/>
                        <w:left w:val="none" w:sz="0" w:space="0" w:color="auto"/>
                        <w:bottom w:val="none" w:sz="0" w:space="0" w:color="auto"/>
                        <w:right w:val="none" w:sz="0" w:space="0" w:color="auto"/>
                      </w:divBdr>
                      <w:divsChild>
                        <w:div w:id="848838863">
                          <w:marLeft w:val="330"/>
                          <w:marRight w:val="330"/>
                          <w:marTop w:val="0"/>
                          <w:marBottom w:val="0"/>
                          <w:divBdr>
                            <w:top w:val="single" w:sz="6" w:space="0" w:color="6DA8DF"/>
                            <w:left w:val="single" w:sz="6" w:space="31" w:color="6DA8DF"/>
                            <w:bottom w:val="single" w:sz="6" w:space="0" w:color="6DA8DF"/>
                            <w:right w:val="single" w:sz="6" w:space="31" w:color="6DA8DF"/>
                          </w:divBdr>
                          <w:divsChild>
                            <w:div w:id="311060892">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321435">
      <w:bodyDiv w:val="1"/>
      <w:marLeft w:val="0"/>
      <w:marRight w:val="0"/>
      <w:marTop w:val="0"/>
      <w:marBottom w:val="0"/>
      <w:divBdr>
        <w:top w:val="none" w:sz="0" w:space="0" w:color="auto"/>
        <w:left w:val="none" w:sz="0" w:space="0" w:color="auto"/>
        <w:bottom w:val="none" w:sz="0" w:space="0" w:color="auto"/>
        <w:right w:val="none" w:sz="0" w:space="0" w:color="auto"/>
      </w:divBdr>
      <w:divsChild>
        <w:div w:id="1833443863">
          <w:marLeft w:val="0"/>
          <w:marRight w:val="0"/>
          <w:marTop w:val="0"/>
          <w:marBottom w:val="0"/>
          <w:divBdr>
            <w:top w:val="none" w:sz="0" w:space="0" w:color="auto"/>
            <w:left w:val="none" w:sz="0" w:space="0" w:color="auto"/>
            <w:bottom w:val="none" w:sz="0" w:space="0" w:color="auto"/>
            <w:right w:val="none" w:sz="0" w:space="0" w:color="auto"/>
          </w:divBdr>
        </w:div>
      </w:divsChild>
    </w:div>
    <w:div w:id="1502043256">
      <w:bodyDiv w:val="1"/>
      <w:marLeft w:val="0"/>
      <w:marRight w:val="0"/>
      <w:marTop w:val="0"/>
      <w:marBottom w:val="0"/>
      <w:divBdr>
        <w:top w:val="none" w:sz="0" w:space="0" w:color="auto"/>
        <w:left w:val="none" w:sz="0" w:space="0" w:color="auto"/>
        <w:bottom w:val="none" w:sz="0" w:space="0" w:color="auto"/>
        <w:right w:val="none" w:sz="0" w:space="0" w:color="auto"/>
      </w:divBdr>
      <w:divsChild>
        <w:div w:id="1914463074">
          <w:marLeft w:val="0"/>
          <w:marRight w:val="0"/>
          <w:marTop w:val="0"/>
          <w:marBottom w:val="0"/>
          <w:divBdr>
            <w:top w:val="none" w:sz="0" w:space="0" w:color="auto"/>
            <w:left w:val="none" w:sz="0" w:space="0" w:color="auto"/>
            <w:bottom w:val="none" w:sz="0" w:space="0" w:color="auto"/>
            <w:right w:val="none" w:sz="0" w:space="0" w:color="auto"/>
          </w:divBdr>
          <w:divsChild>
            <w:div w:id="1997218805">
              <w:marLeft w:val="0"/>
              <w:marRight w:val="0"/>
              <w:marTop w:val="0"/>
              <w:marBottom w:val="0"/>
              <w:divBdr>
                <w:top w:val="none" w:sz="0" w:space="0" w:color="auto"/>
                <w:left w:val="none" w:sz="0" w:space="0" w:color="auto"/>
                <w:bottom w:val="none" w:sz="0" w:space="0" w:color="auto"/>
                <w:right w:val="none" w:sz="0" w:space="0" w:color="auto"/>
              </w:divBdr>
              <w:divsChild>
                <w:div w:id="254750453">
                  <w:marLeft w:val="0"/>
                  <w:marRight w:val="0"/>
                  <w:marTop w:val="0"/>
                  <w:marBottom w:val="0"/>
                  <w:divBdr>
                    <w:top w:val="none" w:sz="0" w:space="0" w:color="auto"/>
                    <w:left w:val="none" w:sz="0" w:space="0" w:color="auto"/>
                    <w:bottom w:val="none" w:sz="0" w:space="0" w:color="auto"/>
                    <w:right w:val="none" w:sz="0" w:space="0" w:color="auto"/>
                  </w:divBdr>
                  <w:divsChild>
                    <w:div w:id="1002584198">
                      <w:marLeft w:val="0"/>
                      <w:marRight w:val="0"/>
                      <w:marTop w:val="0"/>
                      <w:marBottom w:val="0"/>
                      <w:divBdr>
                        <w:top w:val="single" w:sz="6" w:space="15" w:color="E3ECF5"/>
                        <w:left w:val="single" w:sz="6" w:space="15" w:color="E3ECF5"/>
                        <w:bottom w:val="single" w:sz="6" w:space="21" w:color="E3ECF5"/>
                        <w:right w:val="single" w:sz="6" w:space="15" w:color="E3ECF5"/>
                      </w:divBdr>
                      <w:divsChild>
                        <w:div w:id="1323462438">
                          <w:marLeft w:val="0"/>
                          <w:marRight w:val="0"/>
                          <w:marTop w:val="0"/>
                          <w:marBottom w:val="0"/>
                          <w:divBdr>
                            <w:top w:val="none" w:sz="0" w:space="0" w:color="auto"/>
                            <w:left w:val="none" w:sz="0" w:space="0" w:color="auto"/>
                            <w:bottom w:val="none" w:sz="0" w:space="0" w:color="auto"/>
                            <w:right w:val="none" w:sz="0" w:space="0" w:color="auto"/>
                          </w:divBdr>
                          <w:divsChild>
                            <w:div w:id="1000233479">
                              <w:marLeft w:val="0"/>
                              <w:marRight w:val="0"/>
                              <w:marTop w:val="0"/>
                              <w:marBottom w:val="0"/>
                              <w:divBdr>
                                <w:top w:val="none" w:sz="0" w:space="0" w:color="auto"/>
                                <w:left w:val="none" w:sz="0" w:space="0" w:color="auto"/>
                                <w:bottom w:val="none" w:sz="0" w:space="0" w:color="auto"/>
                                <w:right w:val="none" w:sz="0" w:space="0" w:color="auto"/>
                              </w:divBdr>
                              <w:divsChild>
                                <w:div w:id="15617924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180">
      <w:bodyDiv w:val="1"/>
      <w:marLeft w:val="0"/>
      <w:marRight w:val="0"/>
      <w:marTop w:val="0"/>
      <w:marBottom w:val="0"/>
      <w:divBdr>
        <w:top w:val="none" w:sz="0" w:space="0" w:color="auto"/>
        <w:left w:val="none" w:sz="0" w:space="0" w:color="auto"/>
        <w:bottom w:val="none" w:sz="0" w:space="0" w:color="auto"/>
        <w:right w:val="none" w:sz="0" w:space="0" w:color="auto"/>
      </w:divBdr>
      <w:divsChild>
        <w:div w:id="1913470409">
          <w:marLeft w:val="0"/>
          <w:marRight w:val="0"/>
          <w:marTop w:val="0"/>
          <w:marBottom w:val="0"/>
          <w:divBdr>
            <w:top w:val="none" w:sz="0" w:space="0" w:color="auto"/>
            <w:left w:val="none" w:sz="0" w:space="0" w:color="auto"/>
            <w:bottom w:val="none" w:sz="0" w:space="0" w:color="auto"/>
            <w:right w:val="none" w:sz="0" w:space="0" w:color="auto"/>
          </w:divBdr>
          <w:divsChild>
            <w:div w:id="559483390">
              <w:marLeft w:val="0"/>
              <w:marRight w:val="0"/>
              <w:marTop w:val="0"/>
              <w:marBottom w:val="0"/>
              <w:divBdr>
                <w:top w:val="none" w:sz="0" w:space="0" w:color="auto"/>
                <w:left w:val="none" w:sz="0" w:space="0" w:color="auto"/>
                <w:bottom w:val="none" w:sz="0" w:space="0" w:color="auto"/>
                <w:right w:val="none" w:sz="0" w:space="0" w:color="auto"/>
              </w:divBdr>
              <w:divsChild>
                <w:div w:id="179248181">
                  <w:marLeft w:val="0"/>
                  <w:marRight w:val="0"/>
                  <w:marTop w:val="0"/>
                  <w:marBottom w:val="0"/>
                  <w:divBdr>
                    <w:top w:val="none" w:sz="0" w:space="0" w:color="auto"/>
                    <w:left w:val="none" w:sz="0" w:space="0" w:color="auto"/>
                    <w:bottom w:val="none" w:sz="0" w:space="0" w:color="auto"/>
                    <w:right w:val="none" w:sz="0" w:space="0" w:color="auto"/>
                  </w:divBdr>
                  <w:divsChild>
                    <w:div w:id="584265318">
                      <w:marLeft w:val="0"/>
                      <w:marRight w:val="0"/>
                      <w:marTop w:val="0"/>
                      <w:marBottom w:val="0"/>
                      <w:divBdr>
                        <w:top w:val="single" w:sz="6" w:space="15" w:color="E3ECF5"/>
                        <w:left w:val="single" w:sz="6" w:space="15" w:color="E3ECF5"/>
                        <w:bottom w:val="single" w:sz="6" w:space="21" w:color="E3ECF5"/>
                        <w:right w:val="single" w:sz="6" w:space="15" w:color="E3ECF5"/>
                      </w:divBdr>
                      <w:divsChild>
                        <w:div w:id="234511381">
                          <w:marLeft w:val="0"/>
                          <w:marRight w:val="0"/>
                          <w:marTop w:val="0"/>
                          <w:marBottom w:val="0"/>
                          <w:divBdr>
                            <w:top w:val="none" w:sz="0" w:space="0" w:color="auto"/>
                            <w:left w:val="none" w:sz="0" w:space="0" w:color="auto"/>
                            <w:bottom w:val="none" w:sz="0" w:space="0" w:color="auto"/>
                            <w:right w:val="none" w:sz="0" w:space="0" w:color="auto"/>
                          </w:divBdr>
                          <w:divsChild>
                            <w:div w:id="17855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ntTable" Target="fontTable.xml"/><Relationship Id="rId51"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charts/_rels/chart1.xml.rels><?xml version="1.0" encoding="UTF-8" standalone="yes"?>
<Relationships xmlns="http://schemas.openxmlformats.org/package/2006/relationships"><Relationship Id="rId2" Type="http://schemas.openxmlformats.org/officeDocument/2006/relationships/oleObject" Target="&#24037;&#20316;&#31807;3"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cap="all" spc="120" normalizeH="0" baseline="0">
                <a:solidFill>
                  <a:schemeClr val="tx1">
                    <a:lumMod val="65000"/>
                    <a:lumOff val="35000"/>
                  </a:schemeClr>
                </a:solidFill>
                <a:latin typeface="+mn-lt"/>
                <a:ea typeface="+mn-ea"/>
                <a:cs typeface="+mn-cs"/>
              </a:defRPr>
            </a:pPr>
            <a:r>
              <a:rPr lang="zh-CN" altLang="en-US" sz="1200" b="1">
                <a:latin typeface="FangSong_GB2312" panose="02010609030101010101" pitchFamily="49" charset="-122"/>
                <a:ea typeface="FangSong_GB2312" panose="02010609030101010101" pitchFamily="49" charset="-122"/>
              </a:rPr>
              <a:t>昌都市经济总量和产业结构</a:t>
            </a:r>
            <a:endParaRPr lang="zh-CN" sz="1200" b="1">
              <a:latin typeface="FangSong_GB2312" panose="02010609030101010101" pitchFamily="49" charset="-122"/>
              <a:ea typeface="FangSong_GB2312" panose="02010609030101010101" pitchFamily="49" charset="-122"/>
            </a:endParaRPr>
          </a:p>
        </c:rich>
      </c:tx>
      <c:layout/>
      <c:overlay val="0"/>
      <c:spPr>
        <a:noFill/>
        <a:ln>
          <a:noFill/>
        </a:ln>
        <a:effectLst/>
      </c:spPr>
    </c:title>
    <c:autoTitleDeleted val="0"/>
    <c:plotArea>
      <c:layout/>
      <c:barChart>
        <c:barDir val="col"/>
        <c:grouping val="clustered"/>
        <c:varyColors val="0"/>
        <c:ser>
          <c:idx val="0"/>
          <c:order val="0"/>
          <c:tx>
            <c:strRef>
              <c:f>Sheet1!$F$7</c:f>
              <c:strCache>
                <c:ptCount val="1"/>
                <c:pt idx="0">
                  <c:v>第一产业</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1100" b="1" i="0" u="none" strike="noStrike" kern="1200" baseline="0">
                    <a:solidFill>
                      <a:schemeClr val="tx1">
                        <a:lumMod val="50000"/>
                        <a:lumOff val="50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Sheet1!$G$6:$K$6</c:f>
              <c:strCache>
                <c:ptCount val="5"/>
                <c:pt idx="0">
                  <c:v>2014年</c:v>
                </c:pt>
                <c:pt idx="1">
                  <c:v>2015年</c:v>
                </c:pt>
                <c:pt idx="2">
                  <c:v>2016年</c:v>
                </c:pt>
                <c:pt idx="3">
                  <c:v>2017年</c:v>
                </c:pt>
                <c:pt idx="4">
                  <c:v>2018年</c:v>
                </c:pt>
              </c:strCache>
            </c:strRef>
          </c:cat>
          <c:val>
            <c:numRef>
              <c:f>Sheet1!$G$7:$K$7</c:f>
              <c:numCache>
                <c:formatCode>General</c:formatCode>
                <c:ptCount val="5"/>
                <c:pt idx="0">
                  <c:v>20.53</c:v>
                </c:pt>
                <c:pt idx="1">
                  <c:v>21.63</c:v>
                </c:pt>
                <c:pt idx="2">
                  <c:v>23.19</c:v>
                </c:pt>
                <c:pt idx="3">
                  <c:v>26.6</c:v>
                </c:pt>
                <c:pt idx="4">
                  <c:v>28.17</c:v>
                </c:pt>
              </c:numCache>
            </c:numRef>
          </c:val>
          <c:extLst xmlns:c16r2="http://schemas.microsoft.com/office/drawing/2015/06/chart">
            <c:ext xmlns:c16="http://schemas.microsoft.com/office/drawing/2014/chart" uri="{C3380CC4-5D6E-409C-BE32-E72D297353CC}">
              <c16:uniqueId val="{00000000-37BC-4710-95D9-619AF2274E72}"/>
            </c:ext>
          </c:extLst>
        </c:ser>
        <c:ser>
          <c:idx val="1"/>
          <c:order val="1"/>
          <c:tx>
            <c:strRef>
              <c:f>Sheet1!$F$8</c:f>
              <c:strCache>
                <c:ptCount val="1"/>
                <c:pt idx="0">
                  <c:v>第二产业</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1100" b="1" i="0" u="none" strike="noStrike" kern="1200" baseline="0">
                    <a:solidFill>
                      <a:schemeClr val="tx1">
                        <a:lumMod val="50000"/>
                        <a:lumOff val="50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Sheet1!$G$6:$K$6</c:f>
              <c:strCache>
                <c:ptCount val="5"/>
                <c:pt idx="0">
                  <c:v>2014年</c:v>
                </c:pt>
                <c:pt idx="1">
                  <c:v>2015年</c:v>
                </c:pt>
                <c:pt idx="2">
                  <c:v>2016年</c:v>
                </c:pt>
                <c:pt idx="3">
                  <c:v>2017年</c:v>
                </c:pt>
                <c:pt idx="4">
                  <c:v>2018年</c:v>
                </c:pt>
              </c:strCache>
            </c:strRef>
          </c:cat>
          <c:val>
            <c:numRef>
              <c:f>Sheet1!$G$8:$K$8</c:f>
              <c:numCache>
                <c:formatCode>General</c:formatCode>
                <c:ptCount val="5"/>
                <c:pt idx="0">
                  <c:v>47.85</c:v>
                </c:pt>
                <c:pt idx="1">
                  <c:v>53.45</c:v>
                </c:pt>
                <c:pt idx="2">
                  <c:v>59.21</c:v>
                </c:pt>
                <c:pt idx="3">
                  <c:v>73.27</c:v>
                </c:pt>
                <c:pt idx="4">
                  <c:v>91.04</c:v>
                </c:pt>
              </c:numCache>
            </c:numRef>
          </c:val>
          <c:extLst xmlns:c16r2="http://schemas.microsoft.com/office/drawing/2015/06/chart">
            <c:ext xmlns:c16="http://schemas.microsoft.com/office/drawing/2014/chart" uri="{C3380CC4-5D6E-409C-BE32-E72D297353CC}">
              <c16:uniqueId val="{00000001-37BC-4710-95D9-619AF2274E72}"/>
            </c:ext>
          </c:extLst>
        </c:ser>
        <c:ser>
          <c:idx val="2"/>
          <c:order val="2"/>
          <c:tx>
            <c:strRef>
              <c:f>Sheet1!$F$9</c:f>
              <c:strCache>
                <c:ptCount val="1"/>
                <c:pt idx="0">
                  <c:v>第三产业</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1100" b="1" i="0" u="none" strike="noStrike" kern="1200" baseline="0">
                    <a:solidFill>
                      <a:schemeClr val="tx1">
                        <a:lumMod val="50000"/>
                        <a:lumOff val="50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Sheet1!$G$6:$K$6</c:f>
              <c:strCache>
                <c:ptCount val="5"/>
                <c:pt idx="0">
                  <c:v>2014年</c:v>
                </c:pt>
                <c:pt idx="1">
                  <c:v>2015年</c:v>
                </c:pt>
                <c:pt idx="2">
                  <c:v>2016年</c:v>
                </c:pt>
                <c:pt idx="3">
                  <c:v>2017年</c:v>
                </c:pt>
                <c:pt idx="4">
                  <c:v>2018年</c:v>
                </c:pt>
              </c:strCache>
            </c:strRef>
          </c:cat>
          <c:val>
            <c:numRef>
              <c:f>Sheet1!$G$9:$K$9</c:f>
              <c:numCache>
                <c:formatCode>General</c:formatCode>
                <c:ptCount val="5"/>
                <c:pt idx="0">
                  <c:v>48.73</c:v>
                </c:pt>
                <c:pt idx="1">
                  <c:v>56.94</c:v>
                </c:pt>
                <c:pt idx="2">
                  <c:v>65.459999999999994</c:v>
                </c:pt>
                <c:pt idx="3">
                  <c:v>69.98</c:v>
                </c:pt>
                <c:pt idx="4">
                  <c:v>72.209999999999994</c:v>
                </c:pt>
              </c:numCache>
            </c:numRef>
          </c:val>
          <c:extLst xmlns:c16r2="http://schemas.microsoft.com/office/drawing/2015/06/chart">
            <c:ext xmlns:c16="http://schemas.microsoft.com/office/drawing/2014/chart" uri="{C3380CC4-5D6E-409C-BE32-E72D297353CC}">
              <c16:uniqueId val="{00000002-37BC-4710-95D9-619AF2274E72}"/>
            </c:ext>
          </c:extLst>
        </c:ser>
        <c:ser>
          <c:idx val="3"/>
          <c:order val="3"/>
          <c:tx>
            <c:strRef>
              <c:f>Sheet1!$F$10</c:f>
              <c:strCache>
                <c:ptCount val="1"/>
                <c:pt idx="0">
                  <c:v>国民产值</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1100" b="1" i="0" u="none" strike="noStrike" kern="1200" baseline="0">
                    <a:solidFill>
                      <a:schemeClr val="tx1">
                        <a:lumMod val="50000"/>
                        <a:lumOff val="50000"/>
                      </a:scheme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Sheet1!$G$6:$K$6</c:f>
              <c:strCache>
                <c:ptCount val="5"/>
                <c:pt idx="0">
                  <c:v>2014年</c:v>
                </c:pt>
                <c:pt idx="1">
                  <c:v>2015年</c:v>
                </c:pt>
                <c:pt idx="2">
                  <c:v>2016年</c:v>
                </c:pt>
                <c:pt idx="3">
                  <c:v>2017年</c:v>
                </c:pt>
                <c:pt idx="4">
                  <c:v>2018年</c:v>
                </c:pt>
              </c:strCache>
            </c:strRef>
          </c:cat>
          <c:val>
            <c:numRef>
              <c:f>Sheet1!$G$10:$K$10</c:f>
              <c:numCache>
                <c:formatCode>General</c:formatCode>
                <c:ptCount val="5"/>
                <c:pt idx="0">
                  <c:v>117.11</c:v>
                </c:pt>
                <c:pt idx="1">
                  <c:v>132.02000000000001</c:v>
                </c:pt>
                <c:pt idx="2">
                  <c:v>147.86000000000001</c:v>
                </c:pt>
                <c:pt idx="3">
                  <c:v>169.85</c:v>
                </c:pt>
                <c:pt idx="4">
                  <c:v>191.42</c:v>
                </c:pt>
              </c:numCache>
            </c:numRef>
          </c:val>
          <c:extLst xmlns:c16r2="http://schemas.microsoft.com/office/drawing/2015/06/chart">
            <c:ext xmlns:c16="http://schemas.microsoft.com/office/drawing/2014/chart" uri="{C3380CC4-5D6E-409C-BE32-E72D297353CC}">
              <c16:uniqueId val="{00000003-37BC-4710-95D9-619AF2274E72}"/>
            </c:ext>
          </c:extLst>
        </c:ser>
        <c:dLbls>
          <c:showLegendKey val="0"/>
          <c:showVal val="1"/>
          <c:showCatName val="0"/>
          <c:showSerName val="0"/>
          <c:showPercent val="0"/>
          <c:showBubbleSize val="0"/>
        </c:dLbls>
        <c:gapWidth val="444"/>
        <c:overlap val="-90"/>
        <c:axId val="126792704"/>
        <c:axId val="195819712"/>
      </c:barChart>
      <c:catAx>
        <c:axId val="12679270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1100" b="1" i="0" u="none" strike="noStrike" kern="1200" cap="all" spc="120" normalizeH="0" baseline="0">
                <a:solidFill>
                  <a:schemeClr val="tx1">
                    <a:lumMod val="65000"/>
                    <a:lumOff val="35000"/>
                  </a:schemeClr>
                </a:solidFill>
                <a:latin typeface="Times New Roman" panose="02020603050405020304" charset="0"/>
                <a:ea typeface="+mn-ea"/>
                <a:cs typeface="Times New Roman" panose="02020603050405020304" charset="0"/>
              </a:defRPr>
            </a:pPr>
            <a:endParaRPr lang="zh-CN"/>
          </a:p>
        </c:txPr>
        <c:crossAx val="195819712"/>
        <c:crosses val="autoZero"/>
        <c:auto val="1"/>
        <c:lblAlgn val="ctr"/>
        <c:lblOffset val="100"/>
        <c:noMultiLvlLbl val="0"/>
      </c:catAx>
      <c:valAx>
        <c:axId val="195819712"/>
        <c:scaling>
          <c:orientation val="minMax"/>
        </c:scaling>
        <c:delete val="1"/>
        <c:axPos val="l"/>
        <c:numFmt formatCode="General" sourceLinked="1"/>
        <c:majorTickMark val="none"/>
        <c:minorTickMark val="none"/>
        <c:tickLblPos val="nextTo"/>
        <c:crossAx val="12679270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1200" b="1" i="0" u="none" strike="noStrike" kern="1200" baseline="0">
              <a:solidFill>
                <a:schemeClr val="tx1">
                  <a:lumMod val="65000"/>
                  <a:lumOff val="35000"/>
                </a:schemeClr>
              </a:solidFill>
              <a:latin typeface="FangSong_GB2312" panose="02010609030101010101" pitchFamily="49" charset="-122"/>
              <a:ea typeface="FangSong_GB2312" panose="02010609030101010101" pitchFamily="49" charset="-122"/>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8A571-2437-486C-AD54-B7BFF3CC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4573</TotalTime>
  <Pages>143</Pages>
  <Words>12284</Words>
  <Characters>70020</Characters>
  <Application>Microsoft Office Word</Application>
  <DocSecurity>0</DocSecurity>
  <Lines>583</Lines>
  <Paragraphs>164</Paragraphs>
  <ScaleCrop>false</ScaleCrop>
  <Company>Microsoft</Company>
  <LinksUpToDate>false</LinksUpToDate>
  <CharactersWithSpaces>82140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ly</cp:lastModifiedBy>
  <cp:revision>2040</cp:revision>
  <dcterms:created xsi:type="dcterms:W3CDTF">2019-11-25T17:22:00Z</dcterms:created>
  <dcterms:modified xsi:type="dcterms:W3CDTF">2020-05-28T09:24:00Z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