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44"/>
          <w:szCs w:val="44"/>
        </w:rPr>
      </w:pPr>
      <w:r>
        <w:rPr>
          <w:rFonts w:hint="eastAsia" w:ascii="宋体" w:hAnsi="宋体"/>
          <w:b/>
          <w:sz w:val="44"/>
          <w:szCs w:val="44"/>
        </w:rPr>
        <w:t>生态环境管理综合服务项目绩效评价报告</w:t>
      </w:r>
    </w:p>
    <w:p>
      <w:pPr>
        <w:pStyle w:val="2"/>
        <w:rPr>
          <w:rFonts w:hint="eastAsia" w:ascii="宋体" w:hAnsi="宋体"/>
          <w:b/>
          <w:sz w:val="44"/>
          <w:szCs w:val="44"/>
        </w:rPr>
      </w:pPr>
    </w:p>
    <w:p>
      <w:bookmarkStart w:id="0" w:name="_GoBack"/>
      <w:bookmarkEnd w:id="0"/>
    </w:p>
    <w:p>
      <w:pPr>
        <w:spacing w:line="600" w:lineRule="exact"/>
        <w:ind w:firstLine="640" w:firstLineChars="200"/>
        <w:rPr>
          <w:rFonts w:ascii="黑体" w:hAnsi="黑体" w:eastAsia="黑体"/>
          <w:sz w:val="32"/>
          <w:szCs w:val="32"/>
        </w:rPr>
      </w:pPr>
      <w:r>
        <w:rPr>
          <w:rFonts w:hint="eastAsia" w:ascii="黑体" w:hAnsi="黑体" w:eastAsia="黑体"/>
          <w:sz w:val="32"/>
          <w:szCs w:val="32"/>
        </w:rPr>
        <w:t>一、基本情况</w:t>
      </w:r>
    </w:p>
    <w:p>
      <w:pPr>
        <w:spacing w:line="600" w:lineRule="exact"/>
        <w:ind w:firstLine="640" w:firstLineChars="200"/>
        <w:outlineLvl w:val="0"/>
        <w:rPr>
          <w:rFonts w:hint="eastAsia" w:ascii="仿宋" w:hAnsi="仿宋" w:eastAsia="仿宋"/>
          <w:sz w:val="32"/>
          <w:szCs w:val="32"/>
        </w:rPr>
      </w:pPr>
      <w:r>
        <w:rPr>
          <w:rFonts w:hint="eastAsia" w:ascii="仿宋" w:hAnsi="仿宋" w:eastAsia="仿宋"/>
          <w:sz w:val="32"/>
          <w:szCs w:val="32"/>
        </w:rPr>
        <w:t>（一）项目概况。包括项目背景、主要内容及实施情况、资金投入和使用情况等。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outlineLvl w:val="9"/>
        <w:rPr>
          <w:rFonts w:hint="eastAsia" w:ascii="仿宋" w:hAnsi="仿宋" w:eastAsia="仿宋" w:cs="Times New Roman"/>
          <w:sz w:val="32"/>
          <w:szCs w:val="32"/>
          <w:highlight w:val="none"/>
          <w:lang w:val="en-US" w:eastAsia="zh-CN"/>
        </w:rPr>
      </w:pPr>
      <w:r>
        <w:rPr>
          <w:rFonts w:hint="default" w:ascii="仿宋" w:hAnsi="仿宋" w:eastAsia="仿宋" w:cs="Times New Roman"/>
          <w:sz w:val="32"/>
          <w:szCs w:val="32"/>
          <w:lang w:val="en-US" w:eastAsia="zh-CN"/>
        </w:rPr>
        <w:t>党的十八大以来，以习近平同志为核心的党中央把生态文明建设摆在全局工作的突出位置，全方位、全地域、全过程加强生态环境保护，实现了由重点整治到系统治理、由被动应对到主动作为、由全球环境治理参与者到引领者、由实践探索到科学理论指导的重大转变，美丽中国建设迈出重大步伐。建设美丽中国是全面建设社会主义现代化国家的重要目标，是实现中华民族伟大复兴中国梦的重要内容。生态环境系统作为美丽中国建设的排头兵和主力军，要充分发挥职能作用，在全面推进美丽中国建设进程中唱主角、挑大梁，这就要求要提高生态环境保护队伍能力本领，持续强化作风建设，打造生态环境保护铁军，不折不扣把党中央决策部署落到实处。昌都市生态环境局存在人才专业结构配置不齐、队伍年轻化、现场经验不足等问题，因此加快人才引进、促进人才交流，提升生态环境执法、监管等能力，培养造就一支高水平生态环境科技人才队伍成为全市生态环境系统的</w:t>
      </w:r>
      <w:r>
        <w:rPr>
          <w:rFonts w:hint="eastAsia" w:ascii="仿宋" w:hAnsi="仿宋" w:eastAsia="仿宋" w:cs="Times New Roman"/>
          <w:sz w:val="32"/>
          <w:szCs w:val="32"/>
          <w:lang w:val="en-US" w:eastAsia="zh-CN"/>
        </w:rPr>
        <w:t>重要工作</w:t>
      </w:r>
      <w:r>
        <w:rPr>
          <w:rFonts w:hint="default" w:ascii="仿宋" w:hAnsi="仿宋" w:eastAsia="仿宋" w:cs="Times New Roman"/>
          <w:sz w:val="32"/>
          <w:szCs w:val="32"/>
          <w:lang w:val="en-US" w:eastAsia="zh-CN"/>
        </w:rPr>
        <w:t>。</w:t>
      </w:r>
      <w:r>
        <w:rPr>
          <w:rFonts w:hint="eastAsia" w:ascii="仿宋" w:hAnsi="仿宋" w:eastAsia="仿宋" w:cs="Times New Roman"/>
          <w:sz w:val="32"/>
          <w:szCs w:val="32"/>
          <w:lang w:val="en-US" w:eastAsia="zh-CN"/>
        </w:rPr>
        <w:t>2024年，昌都市生态环境局实施了生态环境管理综合服务项目，通过政府购买第三方服务对市生态环境局的土壤、大气、水、生态环境等领域相关工作进行技术指导，项目服务内容包括处理有关法律事务，提供法律咨询专题讲座；相关规划、方案编制服务；长期驻点生态环境局进行环保各类工作业务指导及技术服务；2023年环境统计技术服务；无废城市工作方案编制、创建过程技术指导帮扶和年底创建评估等工作；项目服务期限为1年，通过项目实施</w:t>
      </w:r>
      <w:r>
        <w:rPr>
          <w:rFonts w:hint="default" w:ascii="仿宋" w:hAnsi="仿宋" w:eastAsia="仿宋" w:cs="Times New Roman"/>
          <w:sz w:val="32"/>
          <w:szCs w:val="32"/>
          <w:lang w:val="en-US" w:eastAsia="zh-CN"/>
        </w:rPr>
        <w:t>帮助</w:t>
      </w:r>
      <w:r>
        <w:rPr>
          <w:rFonts w:hint="eastAsia" w:ascii="仿宋" w:hAnsi="仿宋" w:eastAsia="仿宋" w:cs="Times New Roman"/>
          <w:sz w:val="32"/>
          <w:szCs w:val="32"/>
          <w:lang w:val="en-US" w:eastAsia="zh-CN"/>
        </w:rPr>
        <w:t>部门</w:t>
      </w:r>
      <w:r>
        <w:rPr>
          <w:rFonts w:hint="default" w:ascii="仿宋" w:hAnsi="仿宋" w:eastAsia="仿宋" w:cs="Times New Roman"/>
          <w:sz w:val="32"/>
          <w:szCs w:val="32"/>
          <w:lang w:val="en-US" w:eastAsia="zh-CN"/>
        </w:rPr>
        <w:t>实现环保合规管理、弥补并优化政府环保管理工作中的缺漏</w:t>
      </w:r>
      <w:r>
        <w:rPr>
          <w:rFonts w:hint="eastAsia" w:ascii="仿宋" w:hAnsi="仿宋" w:eastAsia="仿宋" w:cs="Times New Roman"/>
          <w:sz w:val="32"/>
          <w:szCs w:val="32"/>
          <w:lang w:val="en-US" w:eastAsia="zh-CN"/>
        </w:rPr>
        <w:t>。</w:t>
      </w:r>
      <w:r>
        <w:rPr>
          <w:rFonts w:hint="eastAsia" w:ascii="仿宋" w:hAnsi="仿宋" w:eastAsia="仿宋" w:cs="Times New Roman"/>
          <w:sz w:val="32"/>
          <w:szCs w:val="32"/>
          <w:highlight w:val="none"/>
          <w:lang w:val="en-US" w:eastAsia="zh-CN"/>
        </w:rPr>
        <w:t>2024项目资金投入256万元（市级财政资金）。截止2024年12月31日，实际已使用资金179.2万元，项目将于2025年7月2日完成。</w:t>
      </w:r>
    </w:p>
    <w:p>
      <w:pPr>
        <w:numPr>
          <w:ilvl w:val="0"/>
          <w:numId w:val="1"/>
        </w:numPr>
        <w:spacing w:line="600" w:lineRule="exact"/>
        <w:ind w:firstLine="640" w:firstLineChars="200"/>
        <w:outlineLvl w:val="0"/>
        <w:rPr>
          <w:rFonts w:hint="eastAsia" w:ascii="仿宋" w:hAnsi="仿宋" w:eastAsia="仿宋" w:cs="Times New Roman"/>
          <w:sz w:val="32"/>
          <w:szCs w:val="32"/>
        </w:rPr>
      </w:pPr>
      <w:r>
        <w:rPr>
          <w:rFonts w:hint="eastAsia" w:ascii="仿宋" w:hAnsi="仿宋" w:eastAsia="仿宋" w:cs="Times New Roman"/>
          <w:sz w:val="32"/>
          <w:szCs w:val="32"/>
        </w:rPr>
        <w:t>项目绩效目标。包括总体目标和阶段性目标。</w:t>
      </w:r>
    </w:p>
    <w:p>
      <w:pPr>
        <w:numPr>
          <w:ilvl w:val="0"/>
          <w:numId w:val="2"/>
        </w:num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总体目标：通过项目采购，引进专业的技术力量为市生态环境局提供环境执法、专项技术咨询、应急环境问题处置、法规标准规范培训、环境设施运维监管等服务内容，利用第三方服务单位自身人才优势、科技优势和平台优势，全过程、全方位帮助政府部门实现环保合规管理、弥补并优化政府环保管理工作中的缺漏，通过整合行业内外资源，能够让政府部门以较低的成本共享环境产业全链条资源，提高环境管理水平和效益，降低环境管理成本。</w:t>
      </w:r>
    </w:p>
    <w:p>
      <w:pPr>
        <w:numPr>
          <w:ilvl w:val="0"/>
          <w:numId w:val="2"/>
        </w:numPr>
        <w:spacing w:line="600" w:lineRule="exact"/>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阶段性目标：引进专业的技术力量为市生态环境局提供环境执法、专项技术咨询、应急环境问题处置、法规标准规范培训、环境设施运维监管等服务内容，进一步提升</w:t>
      </w:r>
      <w:r>
        <w:rPr>
          <w:rFonts w:hint="default" w:ascii="仿宋" w:hAnsi="仿宋" w:eastAsia="仿宋" w:cs="Times New Roman"/>
          <w:sz w:val="32"/>
          <w:szCs w:val="32"/>
          <w:lang w:val="en-US" w:eastAsia="zh-CN"/>
        </w:rPr>
        <w:t>提升生态环境执法、监管等能力</w:t>
      </w:r>
      <w:r>
        <w:rPr>
          <w:rFonts w:hint="eastAsia" w:ascii="仿宋" w:hAnsi="仿宋" w:eastAsia="仿宋" w:cs="Times New Roman"/>
          <w:sz w:val="32"/>
          <w:szCs w:val="32"/>
          <w:lang w:val="en-US" w:eastAsia="zh-CN"/>
        </w:rPr>
        <w:t>。</w:t>
      </w:r>
    </w:p>
    <w:p>
      <w:pPr>
        <w:spacing w:line="600" w:lineRule="exact"/>
        <w:ind w:firstLine="720" w:firstLineChars="200"/>
        <w:rPr>
          <w:rFonts w:ascii="黑体" w:hAnsi="黑体" w:eastAsia="黑体"/>
          <w:sz w:val="32"/>
          <w:szCs w:val="32"/>
        </w:rPr>
      </w:pPr>
      <w:r>
        <w:rPr>
          <w:rFonts w:hint="eastAsia" w:ascii="黑体" w:hAnsi="黑体" w:eastAsia="黑体"/>
          <w:sz w:val="36"/>
          <w:szCs w:val="36"/>
        </w:rPr>
        <w:t>二、绩效评价工作开展情</w:t>
      </w:r>
      <w:r>
        <w:rPr>
          <w:rFonts w:hint="eastAsia" w:ascii="黑体" w:hAnsi="黑体" w:eastAsia="黑体"/>
          <w:sz w:val="32"/>
          <w:szCs w:val="32"/>
        </w:rPr>
        <w:t>况</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（一）绩效评价目的、对象和范围。</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1、绩效评价目的：通过开展项目支出绩效评价，促进部门提升项目预算绩效管理工作水平，强化部门支出责任，规范资金管理行为，提高财政资金使用效益，保障部门更好的履行职责。</w:t>
      </w:r>
    </w:p>
    <w:p>
      <w:pPr>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2、绩效评价对象和范围：生态环境管理综合服务项目。</w:t>
      </w:r>
    </w:p>
    <w:p>
      <w:pPr>
        <w:numPr>
          <w:ilvl w:val="0"/>
          <w:numId w:val="3"/>
        </w:num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绩效评价原则、评价指标体系（附表说明）、评价方法、评价标准等。</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1、绩效评价原则：（1）重要性原则；（2）客观性原则；（3）科学性原则；（4）常规性原则；（5）及时反馈性原则；（6）公开性原则。</w:t>
      </w:r>
    </w:p>
    <w:p>
      <w:pPr>
        <w:spacing w:line="600" w:lineRule="exact"/>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2、评价指标体系：</w:t>
      </w:r>
    </w:p>
    <w:tbl>
      <w:tblPr>
        <w:tblStyle w:val="5"/>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10"/>
        <w:gridCol w:w="2464"/>
        <w:gridCol w:w="4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blHeader/>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一级指标</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二级指标</w:t>
            </w:r>
          </w:p>
        </w:tc>
        <w:tc>
          <w:tcPr>
            <w:tcW w:w="2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三级指标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886" w:type="pct"/>
            <w:tcBorders>
              <w:top w:val="single" w:color="000000" w:sz="4" w:space="0"/>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过程</w:t>
            </w:r>
          </w:p>
        </w:tc>
        <w:tc>
          <w:tcPr>
            <w:tcW w:w="14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资金管理</w:t>
            </w:r>
          </w:p>
        </w:tc>
        <w:tc>
          <w:tcPr>
            <w:tcW w:w="2667"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jc w:val="center"/>
        </w:trPr>
        <w:tc>
          <w:tcPr>
            <w:tcW w:w="8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产出指标</w:t>
            </w:r>
          </w:p>
        </w:tc>
        <w:tc>
          <w:tcPr>
            <w:tcW w:w="144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数量指标</w:t>
            </w:r>
          </w:p>
        </w:tc>
        <w:tc>
          <w:tcPr>
            <w:tcW w:w="2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专业技术支撑服务周期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4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行政处罚合法性审查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4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开展专题培训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4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质量指标</w:t>
            </w:r>
          </w:p>
        </w:tc>
        <w:tc>
          <w:tcPr>
            <w:tcW w:w="2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项目验收合格率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4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行政复议、诉讼率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4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时效指标</w:t>
            </w:r>
          </w:p>
        </w:tc>
        <w:tc>
          <w:tcPr>
            <w:tcW w:w="2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按时间节点完成率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成本指标</w:t>
            </w:r>
          </w:p>
        </w:tc>
        <w:tc>
          <w:tcPr>
            <w:tcW w:w="2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控制在财政预算资金内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8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效益指标</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经济效益指标</w:t>
            </w:r>
          </w:p>
        </w:tc>
        <w:tc>
          <w:tcPr>
            <w:tcW w:w="2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因资金拨付管理造成的经济损失概率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社会效益指标</w:t>
            </w:r>
          </w:p>
        </w:tc>
        <w:tc>
          <w:tcPr>
            <w:tcW w:w="2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服务市级及县（区）生态环境部门的数量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生态效益指标</w:t>
            </w:r>
          </w:p>
        </w:tc>
        <w:tc>
          <w:tcPr>
            <w:tcW w:w="2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重点生态环境保护工作完成率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可持续影响指标</w:t>
            </w:r>
          </w:p>
        </w:tc>
        <w:tc>
          <w:tcPr>
            <w:tcW w:w="2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可持续影响年限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jc w:val="center"/>
        </w:trPr>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满意度指标</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服务对象满意度指标</w:t>
            </w:r>
          </w:p>
        </w:tc>
        <w:tc>
          <w:tcPr>
            <w:tcW w:w="2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群众满意度</w:t>
            </w:r>
          </w:p>
        </w:tc>
      </w:tr>
    </w:tbl>
    <w:p>
      <w:pPr>
        <w:numPr>
          <w:ilvl w:val="0"/>
          <w:numId w:val="2"/>
        </w:numPr>
        <w:spacing w:line="600" w:lineRule="exact"/>
        <w:ind w:left="0" w:leftChars="0"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评价方法：成本效益分析法，比较法，因素分析法等。</w:t>
      </w:r>
    </w:p>
    <w:p>
      <w:pPr>
        <w:numPr>
          <w:ilvl w:val="0"/>
          <w:numId w:val="2"/>
        </w:numPr>
        <w:spacing w:line="600" w:lineRule="exact"/>
        <w:ind w:left="0" w:leftChars="0"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评价标准：计划标准、行业标准、历史标准。</w:t>
      </w:r>
    </w:p>
    <w:p>
      <w:pPr>
        <w:numPr>
          <w:ilvl w:val="0"/>
          <w:numId w:val="3"/>
        </w:numPr>
        <w:spacing w:line="600" w:lineRule="exact"/>
        <w:ind w:left="0" w:leftChars="0" w:firstLine="640" w:firstLineChars="200"/>
        <w:rPr>
          <w:rFonts w:hint="eastAsia" w:ascii="仿宋" w:hAnsi="仿宋" w:eastAsia="仿宋"/>
          <w:sz w:val="32"/>
          <w:szCs w:val="32"/>
        </w:rPr>
      </w:pPr>
      <w:r>
        <w:rPr>
          <w:rFonts w:hint="eastAsia" w:ascii="仿宋" w:hAnsi="仿宋" w:eastAsia="仿宋"/>
          <w:sz w:val="32"/>
          <w:szCs w:val="32"/>
        </w:rPr>
        <w:t>绩效评价工作过程。</w:t>
      </w:r>
    </w:p>
    <w:p>
      <w:pPr>
        <w:numPr>
          <w:ilvl w:val="0"/>
          <w:numId w:val="0"/>
        </w:numPr>
        <w:spacing w:line="600" w:lineRule="exact"/>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组成由分管财务副局长任组长的绩效评价领导小组，通过查阅资料、审核账目、实地核查等方式对评价指标完成情况进行打分，确保客观公正。</w:t>
      </w:r>
    </w:p>
    <w:p>
      <w:pPr>
        <w:spacing w:line="60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lang w:val="en-US" w:eastAsia="zh-CN"/>
        </w:rPr>
        <w:t>三、</w:t>
      </w:r>
      <w:r>
        <w:rPr>
          <w:rFonts w:hint="eastAsia" w:ascii="黑体" w:hAnsi="黑体" w:eastAsia="黑体" w:cs="Times New Roman"/>
          <w:sz w:val="32"/>
          <w:szCs w:val="32"/>
        </w:rPr>
        <w:t>综合评价情况及评价结论（附相关评分表）</w:t>
      </w:r>
    </w:p>
    <w:p>
      <w:pPr>
        <w:numPr>
          <w:ilvl w:val="0"/>
          <w:numId w:val="0"/>
        </w:numPr>
        <w:spacing w:line="600" w:lineRule="exact"/>
        <w:ind w:firstLine="640" w:firstLineChars="200"/>
        <w:rPr>
          <w:rFonts w:hint="default" w:ascii="Times New Roman" w:hAnsi="Times New Roman" w:eastAsia="仿宋" w:cs="Times New Roman"/>
          <w:sz w:val="32"/>
          <w:szCs w:val="32"/>
          <w:lang w:val="en-US" w:eastAsia="zh-CN"/>
        </w:rPr>
      </w:pPr>
      <w:r>
        <w:rPr>
          <w:rFonts w:hint="eastAsia" w:ascii="仿宋" w:hAnsi="仿宋" w:eastAsia="仿宋" w:cs="Times New Roman"/>
          <w:sz w:val="32"/>
          <w:szCs w:val="32"/>
          <w:lang w:val="en-US" w:eastAsia="zh-CN"/>
        </w:rPr>
        <w:t>项目综合评价得分100分，其中：预算执行率得分10分，绩效指标得分90分，评价结果为“优”。该项目采取自评法，运行绩效评价指标体系，由相关人员进行评价打分。根据得分情况划分评价等级，得分区间与评价等级的对照关系如下</w:t>
      </w:r>
      <w:r>
        <w:rPr>
          <w:rFonts w:hint="default" w:ascii="Times New Roman" w:hAnsi="Times New Roman" w:eastAsia="仿宋" w:cs="Times New Roman"/>
          <w:sz w:val="32"/>
          <w:szCs w:val="32"/>
          <w:lang w:val="en-US" w:eastAsia="zh-CN"/>
        </w:rPr>
        <w:t>：①</w:t>
      </w:r>
      <w:r>
        <w:rPr>
          <w:rFonts w:hint="eastAsia" w:eastAsia="仿宋" w:cs="Times New Roman"/>
          <w:sz w:val="32"/>
          <w:szCs w:val="32"/>
          <w:lang w:val="en-US" w:eastAsia="zh-CN"/>
        </w:rPr>
        <w:t>90分（含）-100分（含）为“优”；</w:t>
      </w:r>
      <w:r>
        <w:rPr>
          <w:rFonts w:hint="default" w:ascii="Times New Roman" w:hAnsi="Times New Roman" w:eastAsia="仿宋" w:cs="Times New Roman"/>
          <w:sz w:val="32"/>
          <w:szCs w:val="32"/>
          <w:lang w:val="en-US" w:eastAsia="zh-CN"/>
        </w:rPr>
        <w:t>②</w:t>
      </w:r>
      <w:r>
        <w:rPr>
          <w:rFonts w:hint="eastAsia" w:eastAsia="仿宋" w:cs="Times New Roman"/>
          <w:sz w:val="32"/>
          <w:szCs w:val="32"/>
          <w:lang w:val="en-US" w:eastAsia="zh-CN"/>
        </w:rPr>
        <w:t>80分（含）-90分为“良”；</w:t>
      </w:r>
      <w:r>
        <w:rPr>
          <w:rFonts w:hint="default" w:ascii="Times New Roman" w:hAnsi="Times New Roman" w:eastAsia="仿宋" w:cs="Times New Roman"/>
          <w:sz w:val="32"/>
          <w:szCs w:val="32"/>
          <w:lang w:val="en-US" w:eastAsia="zh-CN"/>
        </w:rPr>
        <w:t>③</w:t>
      </w:r>
      <w:r>
        <w:rPr>
          <w:rFonts w:hint="eastAsia" w:eastAsia="仿宋" w:cs="Times New Roman"/>
          <w:sz w:val="32"/>
          <w:szCs w:val="32"/>
          <w:lang w:val="en-US" w:eastAsia="zh-CN"/>
        </w:rPr>
        <w:t>60分（含）-80分为“中”；</w:t>
      </w:r>
      <w:r>
        <w:rPr>
          <w:rFonts w:hint="eastAsia" w:ascii="Times New Roman" w:hAnsi="Times New Roman" w:eastAsia="仿宋" w:cs="Times New Roman"/>
          <w:sz w:val="32"/>
          <w:szCs w:val="32"/>
          <w:lang w:val="en-US" w:eastAsia="zh-CN"/>
        </w:rPr>
        <w:fldChar w:fldCharType="begin"/>
      </w:r>
      <w:r>
        <w:rPr>
          <w:rFonts w:hint="eastAsia" w:ascii="Times New Roman" w:hAnsi="Times New Roman" w:eastAsia="仿宋" w:cs="Times New Roman"/>
          <w:sz w:val="32"/>
          <w:szCs w:val="32"/>
          <w:lang w:val="en-US" w:eastAsia="zh-CN"/>
        </w:rPr>
        <w:instrText xml:space="preserve"> = 4 \* GB3 \* MERGEFORMAT </w:instrText>
      </w:r>
      <w:r>
        <w:rPr>
          <w:rFonts w:hint="eastAsia" w:ascii="Times New Roman" w:hAnsi="Times New Roman" w:eastAsia="仿宋" w:cs="Times New Roman"/>
          <w:sz w:val="32"/>
          <w:szCs w:val="32"/>
          <w:lang w:val="en-US" w:eastAsia="zh-CN"/>
        </w:rPr>
        <w:fldChar w:fldCharType="separate"/>
      </w:r>
      <w:r>
        <w:rPr>
          <w:rFonts w:hint="default" w:ascii="Times New Roman" w:hAnsi="Times New Roman" w:eastAsia="仿宋" w:cs="Times New Roman"/>
          <w:sz w:val="32"/>
          <w:szCs w:val="32"/>
          <w:lang w:val="en-US" w:eastAsia="zh-CN"/>
        </w:rPr>
        <w:t>④</w:t>
      </w:r>
      <w:r>
        <w:rPr>
          <w:rFonts w:hint="eastAsia" w:ascii="Times New Roman" w:hAnsi="Times New Roman" w:eastAsia="仿宋" w:cs="Times New Roman"/>
          <w:sz w:val="32"/>
          <w:szCs w:val="32"/>
          <w:lang w:val="en-US" w:eastAsia="zh-CN"/>
        </w:rPr>
        <w:fldChar w:fldCharType="end"/>
      </w:r>
      <w:r>
        <w:rPr>
          <w:rFonts w:hint="eastAsia" w:eastAsia="仿宋" w:cs="Times New Roman"/>
          <w:sz w:val="32"/>
          <w:szCs w:val="32"/>
          <w:lang w:val="en-US" w:eastAsia="zh-CN"/>
        </w:rPr>
        <w:t>60分以下为“差”</w:t>
      </w:r>
      <w:r>
        <w:rPr>
          <w:rFonts w:hint="eastAsia" w:ascii="Times New Roman" w:hAnsi="Times New Roman" w:eastAsia="仿宋" w:cs="Times New Roman"/>
          <w:sz w:val="32"/>
          <w:szCs w:val="32"/>
          <w:lang w:val="en-US" w:eastAsia="zh-CN"/>
        </w:rPr>
        <w:t>。具体详见“昌都市2024年生态环境保护资金绩效自评表”。</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四、绩效评价指标分析</w:t>
      </w:r>
    </w:p>
    <w:p>
      <w:pPr>
        <w:spacing w:line="600" w:lineRule="exact"/>
        <w:ind w:firstLine="640" w:firstLineChars="200"/>
        <w:outlineLvl w:val="0"/>
        <w:rPr>
          <w:rFonts w:hint="eastAsia" w:ascii="仿宋" w:hAnsi="仿宋" w:eastAsia="仿宋"/>
          <w:sz w:val="32"/>
          <w:szCs w:val="32"/>
        </w:rPr>
      </w:pPr>
      <w:r>
        <w:rPr>
          <w:rFonts w:hint="eastAsia" w:ascii="仿宋" w:hAnsi="仿宋" w:eastAsia="仿宋"/>
          <w:sz w:val="32"/>
          <w:szCs w:val="32"/>
        </w:rPr>
        <w:t>（一）项目决策情况。</w:t>
      </w:r>
    </w:p>
    <w:p>
      <w:pPr>
        <w:numPr>
          <w:ilvl w:val="0"/>
          <w:numId w:val="0"/>
        </w:num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1、立项依据充分性：按照国家、自治区、昌都市相关文件要求以及工作职责进行项目的立项。</w:t>
      </w:r>
    </w:p>
    <w:p>
      <w:pPr>
        <w:numPr>
          <w:ilvl w:val="0"/>
          <w:numId w:val="0"/>
        </w:num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2、立项程序规范性：项目按照规定的程序申请设立，符合相关要求，经过了集体决策。</w:t>
      </w:r>
    </w:p>
    <w:p>
      <w:pPr>
        <w:numPr>
          <w:ilvl w:val="0"/>
          <w:numId w:val="0"/>
        </w:num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3、绩效目标合理性：按照实际工作内容和项目投资额，制定了合理的绩效目标。</w:t>
      </w:r>
    </w:p>
    <w:p>
      <w:pPr>
        <w:numPr>
          <w:ilvl w:val="0"/>
          <w:numId w:val="0"/>
        </w:num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4、绩效指标明确性：按照项目目标任务数和计划数，将项目绩效目标细化分解为了具体的绩效指标。</w:t>
      </w:r>
    </w:p>
    <w:p>
      <w:pPr>
        <w:numPr>
          <w:ilvl w:val="0"/>
          <w:numId w:val="0"/>
        </w:num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5、预算编制科学性：经过科学论证，按照工作任务和计划，合理确定了项目资金额。</w:t>
      </w:r>
    </w:p>
    <w:p>
      <w:pPr>
        <w:numPr>
          <w:ilvl w:val="0"/>
          <w:numId w:val="0"/>
        </w:numPr>
        <w:spacing w:line="600" w:lineRule="exact"/>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6、资金分配合理性：依据工作推进情况测算依据，工作经费项目预算资金分配科学、合理。</w:t>
      </w:r>
    </w:p>
    <w:p>
      <w:pPr>
        <w:numPr>
          <w:ilvl w:val="0"/>
          <w:numId w:val="4"/>
        </w:numPr>
        <w:spacing w:line="600" w:lineRule="exact"/>
        <w:ind w:left="0" w:leftChars="0" w:firstLine="640" w:firstLineChars="200"/>
        <w:outlineLvl w:val="0"/>
        <w:rPr>
          <w:rFonts w:hint="eastAsia" w:ascii="仿宋" w:hAnsi="仿宋" w:eastAsia="仿宋"/>
          <w:sz w:val="32"/>
          <w:szCs w:val="32"/>
        </w:rPr>
      </w:pPr>
      <w:r>
        <w:rPr>
          <w:rFonts w:hint="eastAsia" w:ascii="仿宋" w:hAnsi="仿宋" w:eastAsia="仿宋"/>
          <w:sz w:val="32"/>
          <w:szCs w:val="32"/>
        </w:rPr>
        <w:t>项目过程情况。</w:t>
      </w:r>
    </w:p>
    <w:p>
      <w:pPr>
        <w:numPr>
          <w:ilvl w:val="0"/>
          <w:numId w:val="5"/>
        </w:num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资金到位率：</w:t>
      </w:r>
      <w:r>
        <w:rPr>
          <w:rFonts w:hint="eastAsia" w:ascii="仿宋" w:hAnsi="仿宋" w:eastAsia="仿宋" w:cs="Times New Roman"/>
          <w:sz w:val="32"/>
          <w:szCs w:val="32"/>
          <w:highlight w:val="none"/>
          <w:lang w:val="en-US" w:eastAsia="zh-CN"/>
        </w:rPr>
        <w:t xml:space="preserve">100%。 </w:t>
      </w:r>
    </w:p>
    <w:p>
      <w:pPr>
        <w:numPr>
          <w:ilvl w:val="0"/>
          <w:numId w:val="5"/>
        </w:numPr>
        <w:spacing w:line="600" w:lineRule="exact"/>
        <w:ind w:left="0" w:leftChars="0"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 xml:space="preserve">预算执行率：100%。项目合同签订日期为2024年7月2日，项目服务期限为1年，需至2025年7月2日项目服务才终止。 </w:t>
      </w:r>
    </w:p>
    <w:p>
      <w:pPr>
        <w:numPr>
          <w:ilvl w:val="0"/>
          <w:numId w:val="5"/>
        </w:numPr>
        <w:spacing w:line="600" w:lineRule="exact"/>
        <w:ind w:left="0" w:leftChars="0"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 xml:space="preserve">资金使用合规性：项目资金使用符合国家财经法规和财务管理制度以及有关专项资金管理办法的规定，有完整的审批程序和手续，符合项目预算批复规定的用途，不存在截留、挤占、挪用、虚列支出等情况。 </w:t>
      </w:r>
    </w:p>
    <w:p>
      <w:pPr>
        <w:numPr>
          <w:ilvl w:val="0"/>
          <w:numId w:val="5"/>
        </w:numPr>
        <w:spacing w:line="600" w:lineRule="exact"/>
        <w:ind w:left="0" w:leftChars="0"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 xml:space="preserve">管理制度健全性：我单位已制定相应的财务和业务管理制度，财务和业务管理制度合法、合规、完整。 </w:t>
      </w:r>
    </w:p>
    <w:p>
      <w:pPr>
        <w:numPr>
          <w:ilvl w:val="0"/>
          <w:numId w:val="5"/>
        </w:numPr>
        <w:spacing w:line="600" w:lineRule="exact"/>
        <w:ind w:left="0" w:leftChars="0"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制度执行有效性：项目支出调整手续完备。</w:t>
      </w:r>
    </w:p>
    <w:p>
      <w:pPr>
        <w:numPr>
          <w:ilvl w:val="0"/>
          <w:numId w:val="4"/>
        </w:numPr>
        <w:spacing w:line="600" w:lineRule="exact"/>
        <w:ind w:left="0" w:leftChars="0" w:firstLine="640" w:firstLineChars="200"/>
        <w:outlineLvl w:val="0"/>
        <w:rPr>
          <w:rFonts w:hint="eastAsia" w:ascii="仿宋" w:hAnsi="仿宋" w:eastAsia="仿宋"/>
          <w:sz w:val="32"/>
          <w:szCs w:val="32"/>
        </w:rPr>
      </w:pPr>
      <w:r>
        <w:rPr>
          <w:rFonts w:hint="eastAsia" w:ascii="仿宋" w:hAnsi="仿宋" w:eastAsia="仿宋"/>
          <w:sz w:val="32"/>
          <w:szCs w:val="32"/>
        </w:rPr>
        <w:t>项目产出情况。</w:t>
      </w:r>
    </w:p>
    <w:p>
      <w:pPr>
        <w:numPr>
          <w:ilvl w:val="0"/>
          <w:numId w:val="0"/>
        </w:numPr>
        <w:spacing w:line="600" w:lineRule="exact"/>
        <w:ind w:firstLine="640" w:firstLineChars="200"/>
        <w:rPr>
          <w:rFonts w:hint="eastAsia"/>
        </w:rPr>
      </w:pPr>
      <w:r>
        <w:rPr>
          <w:rFonts w:hint="eastAsia" w:ascii="仿宋" w:hAnsi="仿宋" w:eastAsia="仿宋" w:cs="Times New Roman"/>
          <w:sz w:val="32"/>
          <w:szCs w:val="32"/>
          <w:lang w:val="en-US" w:eastAsia="zh-CN"/>
        </w:rPr>
        <w:t>由于项目服务期限为1年，截止2024年12月仅服务半年，2024年年度指标值按项目服务周期年度指标值一半计量。</w:t>
      </w:r>
    </w:p>
    <w:p>
      <w:pPr>
        <w:numPr>
          <w:ilvl w:val="0"/>
          <w:numId w:val="6"/>
        </w:num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数量指标：专业技术支撑服务周期（1年）实际完成 50%，年度指标完成率100%；行政处罚合法性审查（≥50件）实际完成100%，年度指标完成率100%；开展专题培训（≥4次）实际完成50%，年度指标完成率100%。</w:t>
      </w:r>
    </w:p>
    <w:p>
      <w:pPr>
        <w:numPr>
          <w:ilvl w:val="0"/>
          <w:numId w:val="6"/>
        </w:num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质量指标：项目验收合格率（100%）实际完成 100%，年度指标完成率100%；行政复议、诉讼率（≤5%）实际完成 100%，年度指标完成率100%。</w:t>
      </w:r>
    </w:p>
    <w:p>
      <w:pPr>
        <w:numPr>
          <w:ilvl w:val="0"/>
          <w:numId w:val="0"/>
        </w:num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3、时效指标：按时间节点完成率（100%）实际完成100%，年度指标完成率100%。</w:t>
      </w:r>
    </w:p>
    <w:p>
      <w:pPr>
        <w:numPr>
          <w:ilvl w:val="0"/>
          <w:numId w:val="0"/>
        </w:num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4、成本指标：控制在财政预算资金内（≤260万）实际完成100%，年度指标完成率100%。</w:t>
      </w:r>
    </w:p>
    <w:p>
      <w:pPr>
        <w:spacing w:line="600" w:lineRule="exact"/>
        <w:ind w:firstLine="640" w:firstLineChars="200"/>
        <w:outlineLvl w:val="0"/>
        <w:rPr>
          <w:rFonts w:hint="eastAsia" w:ascii="仿宋" w:hAnsi="仿宋" w:eastAsia="仿宋"/>
          <w:sz w:val="32"/>
          <w:szCs w:val="32"/>
        </w:rPr>
      </w:pPr>
      <w:r>
        <w:rPr>
          <w:rFonts w:hint="eastAsia" w:ascii="仿宋" w:hAnsi="仿宋" w:eastAsia="仿宋"/>
          <w:sz w:val="32"/>
          <w:szCs w:val="32"/>
        </w:rPr>
        <w:t>（四）项目效益情况。</w:t>
      </w:r>
    </w:p>
    <w:p>
      <w:pPr>
        <w:numPr>
          <w:ilvl w:val="0"/>
          <w:numId w:val="0"/>
        </w:num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1、经济效益指标：因资金拨付管理造成的经济损失概率（≤5%）实际完成 100%，年度指标完成率100%。</w:t>
      </w:r>
    </w:p>
    <w:p>
      <w:pPr>
        <w:numPr>
          <w:ilvl w:val="0"/>
          <w:numId w:val="0"/>
        </w:num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2、社会效益指标：服务市级及县（区）生态环境部门的数量（≥5个）实际完成100%，年度指标完成率100%。</w:t>
      </w:r>
    </w:p>
    <w:p>
      <w:pPr>
        <w:numPr>
          <w:ilvl w:val="0"/>
          <w:numId w:val="0"/>
        </w:numPr>
        <w:spacing w:line="600" w:lineRule="exact"/>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3、生态效益指标：重点生态环境保护工作完成率（≥90％）实际完成100%，年度指标完成率100%。</w:t>
      </w:r>
    </w:p>
    <w:p>
      <w:pPr>
        <w:numPr>
          <w:ilvl w:val="0"/>
          <w:numId w:val="0"/>
        </w:num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4、可持续影响指标：可持续影响年限实际完成100%，年度指标完成率100%。</w:t>
      </w:r>
    </w:p>
    <w:p>
      <w:pPr>
        <w:numPr>
          <w:ilvl w:val="0"/>
          <w:numId w:val="0"/>
        </w:numPr>
        <w:spacing w:line="600" w:lineRule="exact"/>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5、满意度指标：群众满意度（≥95%）实际完成100%，年度指标完成率100%。</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五、主要经验及做法、存在的问题及原因分析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（一）经验做法。通过开展绩效监控评价，清晰的了解单位项目资金使用进度、产生的效益以及合规情况等，在今后的项目实施中提高使用效率，积极发挥项目资金作用。</w:t>
      </w:r>
    </w:p>
    <w:p>
      <w:pPr>
        <w:numPr>
          <w:ilvl w:val="0"/>
          <w:numId w:val="0"/>
        </w:num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（二）存在的问题及原因分析。一是绩效目标设定不够完善，在细化量化上有所欠缺，缺乏科学、合理性；二是对项目绩效管理评价工作经验不足，在制度管理、制度落实、评价指标设置等方面经验不足。</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六、有关建议</w:t>
      </w:r>
    </w:p>
    <w:p>
      <w:pPr>
        <w:numPr>
          <w:ilvl w:val="0"/>
          <w:numId w:val="0"/>
        </w:num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加强绩效评价管理制度和流程的建设，进一步深化、完善绩效管理体系，建立全过程的预算绩效管理机制，促进绩效管理工作向广度和深度延伸。</w:t>
      </w:r>
    </w:p>
    <w:p>
      <w:pPr>
        <w:widowControl/>
        <w:numPr>
          <w:ilvl w:val="0"/>
          <w:numId w:val="7"/>
        </w:numPr>
        <w:ind w:firstLine="640" w:firstLineChars="200"/>
        <w:jc w:val="left"/>
        <w:rPr>
          <w:rFonts w:hint="eastAsia" w:ascii="黑体" w:hAnsi="黑体" w:eastAsia="黑体"/>
          <w:sz w:val="32"/>
          <w:szCs w:val="32"/>
        </w:rPr>
      </w:pPr>
      <w:r>
        <w:rPr>
          <w:rFonts w:hint="eastAsia" w:ascii="黑体" w:hAnsi="黑体" w:eastAsia="黑体"/>
          <w:sz w:val="32"/>
          <w:szCs w:val="32"/>
        </w:rPr>
        <w:t>其他需要说明的问题</w:t>
      </w:r>
    </w:p>
    <w:p>
      <w:pPr>
        <w:widowControl/>
        <w:numPr>
          <w:ilvl w:val="0"/>
          <w:numId w:val="0"/>
        </w:numPr>
        <w:ind w:firstLine="640" w:firstLineChars="200"/>
        <w:jc w:val="left"/>
        <w:rPr>
          <w:rFonts w:ascii="黑体" w:hAnsi="黑体" w:eastAsia="黑体"/>
          <w:sz w:val="32"/>
          <w:szCs w:val="32"/>
        </w:rPr>
      </w:pPr>
      <w:r>
        <w:rPr>
          <w:rFonts w:hint="eastAsia" w:ascii="仿宋" w:hAnsi="仿宋" w:eastAsia="仿宋" w:cs="Times New Roman"/>
          <w:sz w:val="32"/>
          <w:szCs w:val="32"/>
          <w:lang w:val="en-US" w:eastAsia="zh-CN"/>
        </w:rPr>
        <w:t>无。</w:t>
      </w:r>
      <w:r>
        <w:rPr>
          <w:rFonts w:ascii="黑体" w:hAnsi="黑体" w:eastAsia="黑体"/>
          <w:sz w:val="32"/>
          <w:szCs w:val="32"/>
        </w:rPr>
        <w:br w:type="page"/>
      </w:r>
    </w:p>
    <w:p>
      <w:pPr>
        <w:spacing w:line="600" w:lineRule="exact"/>
        <w:rPr>
          <w:rFonts w:hint="eastAsia" w:ascii="黑体" w:hAnsi="黑体" w:eastAsia="黑体"/>
          <w:sz w:val="32"/>
          <w:szCs w:val="32"/>
        </w:rPr>
      </w:pPr>
      <w:r>
        <w:rPr>
          <w:rFonts w:hint="eastAsia" w:ascii="黑体" w:hAnsi="黑体" w:eastAsia="黑体"/>
          <w:sz w:val="32"/>
          <w:szCs w:val="32"/>
        </w:rPr>
        <w:t>附件：</w:t>
      </w:r>
    </w:p>
    <w:p>
      <w:pPr>
        <w:spacing w:line="600" w:lineRule="exact"/>
        <w:jc w:val="center"/>
        <w:rPr>
          <w:rFonts w:ascii="宋体" w:hAnsi="宋体"/>
          <w:b/>
          <w:sz w:val="36"/>
          <w:szCs w:val="36"/>
        </w:rPr>
      </w:pPr>
      <w:r>
        <w:rPr>
          <w:rFonts w:hint="eastAsia" w:ascii="宋体" w:hAnsi="宋体"/>
          <w:b/>
          <w:sz w:val="36"/>
          <w:szCs w:val="36"/>
        </w:rPr>
        <w:t>昌都市2024年生态环境保护资金绩效自评表</w:t>
      </w:r>
    </w:p>
    <w:p>
      <w:pPr>
        <w:spacing w:line="240" w:lineRule="atLeast"/>
        <w:jc w:val="center"/>
        <w:rPr>
          <w:rFonts w:ascii="仿宋" w:hAnsi="仿宋" w:eastAsia="仿宋"/>
          <w:szCs w:val="21"/>
        </w:rPr>
      </w:pPr>
    </w:p>
    <w:p>
      <w:pPr>
        <w:spacing w:line="240" w:lineRule="atLeast"/>
        <w:jc w:val="center"/>
        <w:rPr>
          <w:rFonts w:ascii="仿宋" w:hAnsi="仿宋" w:eastAsia="仿宋"/>
          <w:szCs w:val="21"/>
        </w:rPr>
      </w:pPr>
      <w:r>
        <w:rPr>
          <w:rFonts w:hint="eastAsia" w:ascii="仿宋" w:hAnsi="仿宋" w:eastAsia="仿宋"/>
          <w:szCs w:val="21"/>
        </w:rPr>
        <w:t>填报机构：                            填报日期：2025年</w:t>
      </w:r>
      <w:r>
        <w:rPr>
          <w:rFonts w:hint="eastAsia" w:ascii="仿宋" w:hAnsi="仿宋" w:eastAsia="仿宋"/>
          <w:szCs w:val="21"/>
          <w:lang w:val="en-US" w:eastAsia="zh-CN"/>
        </w:rPr>
        <w:t>1</w:t>
      </w:r>
      <w:r>
        <w:rPr>
          <w:rFonts w:hint="eastAsia" w:ascii="仿宋" w:hAnsi="仿宋" w:eastAsia="仿宋"/>
          <w:szCs w:val="21"/>
        </w:rPr>
        <w:t xml:space="preserve"> 月 </w:t>
      </w:r>
      <w:r>
        <w:rPr>
          <w:rFonts w:hint="eastAsia" w:ascii="仿宋" w:hAnsi="仿宋" w:eastAsia="仿宋"/>
          <w:szCs w:val="21"/>
          <w:lang w:val="en-US" w:eastAsia="zh-CN"/>
        </w:rPr>
        <w:t>10</w:t>
      </w:r>
      <w:r>
        <w:rPr>
          <w:rFonts w:hint="eastAsia" w:ascii="仿宋" w:hAnsi="仿宋" w:eastAsia="仿宋"/>
          <w:szCs w:val="21"/>
        </w:rPr>
        <w:t>日</w:t>
      </w:r>
    </w:p>
    <w:tbl>
      <w:tblPr>
        <w:tblStyle w:val="5"/>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568" w:type="dxa"/>
            <w:gridSpan w:val="2"/>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512" w:type="dxa"/>
            <w:gridSpan w:val="12"/>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568" w:type="dxa"/>
            <w:gridSpan w:val="2"/>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110" w:type="dxa"/>
            <w:gridSpan w:val="5"/>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西藏昌都市生态环境局</w:t>
            </w:r>
          </w:p>
        </w:tc>
        <w:tc>
          <w:tcPr>
            <w:tcW w:w="1134" w:type="dxa"/>
            <w:gridSpan w:val="2"/>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268" w:type="dxa"/>
            <w:gridSpan w:val="5"/>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西藏昌都市生态环境局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568" w:type="dxa"/>
            <w:gridSpan w:val="2"/>
            <w:vMerge w:val="restart"/>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1842" w:type="dxa"/>
            <w:gridSpan w:val="2"/>
            <w:vAlign w:val="center"/>
          </w:tcPr>
          <w:p>
            <w:pPr>
              <w:widowControl/>
              <w:spacing w:line="240" w:lineRule="exact"/>
              <w:jc w:val="center"/>
              <w:rPr>
                <w:rFonts w:ascii="宋体" w:hAnsi="宋体" w:cs="宋体"/>
                <w:kern w:val="0"/>
                <w:sz w:val="18"/>
                <w:szCs w:val="18"/>
              </w:rPr>
            </w:pPr>
          </w:p>
        </w:tc>
        <w:tc>
          <w:tcPr>
            <w:tcW w:w="1134"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134" w:type="dxa"/>
            <w:gridSpan w:val="2"/>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全年预算数</w:t>
            </w:r>
          </w:p>
        </w:tc>
        <w:tc>
          <w:tcPr>
            <w:tcW w:w="1134" w:type="dxa"/>
            <w:gridSpan w:val="2"/>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全年执行数</w:t>
            </w:r>
          </w:p>
        </w:tc>
        <w:tc>
          <w:tcPr>
            <w:tcW w:w="709" w:type="dxa"/>
            <w:gridSpan w:val="2"/>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51" w:type="dxa"/>
            <w:gridSpan w:val="2"/>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708"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exact"/>
          <w:jc w:val="center"/>
        </w:trPr>
        <w:tc>
          <w:tcPr>
            <w:tcW w:w="1568" w:type="dxa"/>
            <w:gridSpan w:val="2"/>
            <w:vMerge w:val="continue"/>
            <w:vAlign w:val="center"/>
          </w:tcPr>
          <w:p>
            <w:pPr>
              <w:widowControl/>
              <w:spacing w:line="240" w:lineRule="exact"/>
              <w:jc w:val="center"/>
              <w:rPr>
                <w:rFonts w:ascii="宋体" w:hAnsi="宋体" w:cs="宋体"/>
                <w:kern w:val="0"/>
                <w:sz w:val="18"/>
                <w:szCs w:val="18"/>
              </w:rPr>
            </w:pPr>
          </w:p>
        </w:tc>
        <w:tc>
          <w:tcPr>
            <w:tcW w:w="1842" w:type="dxa"/>
            <w:gridSpan w:val="2"/>
            <w:vAlign w:val="center"/>
          </w:tcPr>
          <w:p>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34" w:type="dxa"/>
            <w:vAlign w:val="center"/>
          </w:tcPr>
          <w:p>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260</w:t>
            </w:r>
          </w:p>
        </w:tc>
        <w:tc>
          <w:tcPr>
            <w:tcW w:w="1134" w:type="dxa"/>
            <w:gridSpan w:val="2"/>
            <w:vAlign w:val="center"/>
          </w:tcPr>
          <w:p>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lang w:val="en-US" w:eastAsia="zh-CN"/>
              </w:rPr>
              <w:t>179.2</w:t>
            </w:r>
          </w:p>
        </w:tc>
        <w:tc>
          <w:tcPr>
            <w:tcW w:w="1134" w:type="dxa"/>
            <w:gridSpan w:val="2"/>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179.2</w:t>
            </w:r>
          </w:p>
        </w:tc>
        <w:tc>
          <w:tcPr>
            <w:tcW w:w="709" w:type="dxa"/>
            <w:gridSpan w:val="2"/>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51" w:type="dxa"/>
            <w:gridSpan w:val="2"/>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568" w:type="dxa"/>
            <w:gridSpan w:val="2"/>
            <w:vMerge w:val="continue"/>
            <w:vAlign w:val="center"/>
          </w:tcPr>
          <w:p>
            <w:pPr>
              <w:widowControl/>
              <w:spacing w:line="240" w:lineRule="exact"/>
              <w:jc w:val="center"/>
              <w:rPr>
                <w:rFonts w:ascii="宋体" w:hAnsi="宋体" w:cs="宋体"/>
                <w:kern w:val="0"/>
                <w:sz w:val="18"/>
                <w:szCs w:val="18"/>
              </w:rPr>
            </w:pPr>
          </w:p>
        </w:tc>
        <w:tc>
          <w:tcPr>
            <w:tcW w:w="1842" w:type="dxa"/>
            <w:gridSpan w:val="2"/>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34" w:type="dxa"/>
            <w:shd w:val="clear" w:color="auto" w:fill="auto"/>
            <w:vAlign w:val="center"/>
          </w:tcPr>
          <w:p>
            <w:pPr>
              <w:widowControl/>
              <w:spacing w:line="240" w:lineRule="exact"/>
              <w:jc w:val="center"/>
              <w:rPr>
                <w:rFonts w:hint="default" w:ascii="宋体" w:hAnsi="宋体" w:eastAsia="宋体" w:cs="宋体"/>
                <w:kern w:val="0"/>
                <w:sz w:val="18"/>
                <w:szCs w:val="18"/>
                <w:highlight w:val="none"/>
                <w:lang w:val="en-US" w:eastAsia="zh-CN" w:bidi="ar-SA"/>
              </w:rPr>
            </w:pPr>
            <w:r>
              <w:rPr>
                <w:rFonts w:hint="eastAsia" w:ascii="宋体" w:hAnsi="宋体" w:cs="宋体"/>
                <w:kern w:val="0"/>
                <w:sz w:val="18"/>
                <w:szCs w:val="18"/>
                <w:highlight w:val="none"/>
                <w:lang w:val="en-US" w:eastAsia="zh-CN"/>
              </w:rPr>
              <w:t>260</w:t>
            </w:r>
          </w:p>
        </w:tc>
        <w:tc>
          <w:tcPr>
            <w:tcW w:w="1134" w:type="dxa"/>
            <w:gridSpan w:val="2"/>
            <w:vAlign w:val="center"/>
          </w:tcPr>
          <w:p>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lang w:val="en-US" w:eastAsia="zh-CN"/>
              </w:rPr>
              <w:t>179.2</w:t>
            </w:r>
          </w:p>
        </w:tc>
        <w:tc>
          <w:tcPr>
            <w:tcW w:w="1134" w:type="dxa"/>
            <w:gridSpan w:val="2"/>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179.2</w:t>
            </w:r>
          </w:p>
        </w:tc>
        <w:tc>
          <w:tcPr>
            <w:tcW w:w="709" w:type="dxa"/>
            <w:gridSpan w:val="2"/>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100%</w:t>
            </w:r>
          </w:p>
        </w:tc>
        <w:tc>
          <w:tcPr>
            <w:tcW w:w="708"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568" w:type="dxa"/>
            <w:gridSpan w:val="2"/>
            <w:vMerge w:val="continue"/>
            <w:vAlign w:val="center"/>
          </w:tcPr>
          <w:p>
            <w:pPr>
              <w:widowControl/>
              <w:spacing w:line="240" w:lineRule="exact"/>
              <w:jc w:val="center"/>
              <w:rPr>
                <w:rFonts w:ascii="宋体" w:hAnsi="宋体" w:cs="宋体"/>
                <w:kern w:val="0"/>
                <w:sz w:val="18"/>
                <w:szCs w:val="18"/>
              </w:rPr>
            </w:pPr>
          </w:p>
        </w:tc>
        <w:tc>
          <w:tcPr>
            <w:tcW w:w="1842" w:type="dxa"/>
            <w:gridSpan w:val="2"/>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34" w:type="dxa"/>
            <w:vAlign w:val="center"/>
          </w:tcPr>
          <w:p>
            <w:pPr>
              <w:widowControl/>
              <w:spacing w:line="240" w:lineRule="exact"/>
              <w:jc w:val="center"/>
              <w:rPr>
                <w:rFonts w:hint="eastAsia"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0</w:t>
            </w:r>
          </w:p>
        </w:tc>
        <w:tc>
          <w:tcPr>
            <w:tcW w:w="1134" w:type="dxa"/>
            <w:gridSpan w:val="2"/>
            <w:vAlign w:val="center"/>
          </w:tcPr>
          <w:p>
            <w:pPr>
              <w:widowControl/>
              <w:spacing w:line="240" w:lineRule="exact"/>
              <w:jc w:val="center"/>
              <w:rPr>
                <w:rFonts w:hint="eastAsia"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0</w:t>
            </w:r>
          </w:p>
        </w:tc>
        <w:tc>
          <w:tcPr>
            <w:tcW w:w="1134" w:type="dxa"/>
            <w:gridSpan w:val="2"/>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0</w:t>
            </w:r>
          </w:p>
        </w:tc>
        <w:tc>
          <w:tcPr>
            <w:tcW w:w="709" w:type="dxa"/>
            <w:gridSpan w:val="2"/>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0</w:t>
            </w:r>
          </w:p>
        </w:tc>
        <w:tc>
          <w:tcPr>
            <w:tcW w:w="708"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568" w:type="dxa"/>
            <w:gridSpan w:val="2"/>
            <w:vMerge w:val="continue"/>
            <w:vAlign w:val="center"/>
          </w:tcPr>
          <w:p>
            <w:pPr>
              <w:widowControl/>
              <w:spacing w:line="240" w:lineRule="exact"/>
              <w:jc w:val="center"/>
              <w:rPr>
                <w:rFonts w:ascii="宋体" w:hAnsi="宋体" w:cs="宋体"/>
                <w:kern w:val="0"/>
                <w:sz w:val="18"/>
                <w:szCs w:val="18"/>
              </w:rPr>
            </w:pPr>
          </w:p>
        </w:tc>
        <w:tc>
          <w:tcPr>
            <w:tcW w:w="1842" w:type="dxa"/>
            <w:gridSpan w:val="2"/>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34" w:type="dxa"/>
            <w:vAlign w:val="center"/>
          </w:tcPr>
          <w:p>
            <w:pPr>
              <w:widowControl/>
              <w:spacing w:line="240" w:lineRule="exact"/>
              <w:jc w:val="center"/>
              <w:rPr>
                <w:rFonts w:hint="eastAsia"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0</w:t>
            </w:r>
          </w:p>
        </w:tc>
        <w:tc>
          <w:tcPr>
            <w:tcW w:w="1134" w:type="dxa"/>
            <w:gridSpan w:val="2"/>
            <w:vAlign w:val="center"/>
          </w:tcPr>
          <w:p>
            <w:pPr>
              <w:widowControl/>
              <w:spacing w:line="240" w:lineRule="exact"/>
              <w:jc w:val="center"/>
              <w:rPr>
                <w:rFonts w:hint="eastAsia"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0</w:t>
            </w:r>
          </w:p>
        </w:tc>
        <w:tc>
          <w:tcPr>
            <w:tcW w:w="1134" w:type="dxa"/>
            <w:gridSpan w:val="2"/>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0</w:t>
            </w:r>
          </w:p>
        </w:tc>
        <w:tc>
          <w:tcPr>
            <w:tcW w:w="709" w:type="dxa"/>
            <w:gridSpan w:val="2"/>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0</w:t>
            </w:r>
          </w:p>
        </w:tc>
        <w:tc>
          <w:tcPr>
            <w:tcW w:w="708"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88" w:type="dxa"/>
            <w:vMerge w:val="restart"/>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5090" w:type="dxa"/>
            <w:gridSpan w:val="6"/>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402" w:type="dxa"/>
            <w:gridSpan w:val="7"/>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exact"/>
          <w:jc w:val="center"/>
        </w:trPr>
        <w:tc>
          <w:tcPr>
            <w:tcW w:w="588" w:type="dxa"/>
            <w:vMerge w:val="continue"/>
            <w:vAlign w:val="center"/>
          </w:tcPr>
          <w:p>
            <w:pPr>
              <w:widowControl/>
              <w:spacing w:line="240" w:lineRule="exact"/>
              <w:jc w:val="center"/>
              <w:rPr>
                <w:rFonts w:ascii="宋体" w:hAnsi="宋体" w:cs="宋体"/>
                <w:kern w:val="0"/>
                <w:sz w:val="18"/>
                <w:szCs w:val="18"/>
              </w:rPr>
            </w:pPr>
          </w:p>
        </w:tc>
        <w:tc>
          <w:tcPr>
            <w:tcW w:w="5090" w:type="dxa"/>
            <w:gridSpan w:val="6"/>
            <w:vAlign w:val="center"/>
          </w:tcPr>
          <w:p>
            <w:pPr>
              <w:widowControl/>
              <w:spacing w:line="240" w:lineRule="exact"/>
              <w:ind w:firstLine="360" w:firstLineChars="200"/>
              <w:jc w:val="left"/>
              <w:rPr>
                <w:rFonts w:ascii="宋体" w:hAnsi="宋体" w:cs="宋体"/>
                <w:kern w:val="0"/>
                <w:sz w:val="18"/>
                <w:szCs w:val="18"/>
              </w:rPr>
            </w:pPr>
            <w:r>
              <w:rPr>
                <w:rFonts w:hint="eastAsia" w:ascii="宋体" w:hAnsi="宋体" w:cs="宋体"/>
                <w:kern w:val="0"/>
                <w:sz w:val="18"/>
                <w:szCs w:val="18"/>
              </w:rPr>
              <w:t>此项服务项目是通过项目采购，引进专业的技术力量为市生态环境局环境执法、专项技术咨询、应急环境问题处置、法规标准规范培训、环境设施运维监管等内容，利用第三方服务单位自身人才优势、科技优势和平台优势，全过程、全方位帮助政府部门实现环保合规管理、弥补并优化政府环保管理工作中的缺漏，通过整合行业内外资源，能够让政府部门以较低的成本共享环境产业全链条资源，提高了环境管理水平和效益，降低环境管理成本。</w:t>
            </w:r>
          </w:p>
        </w:tc>
        <w:tc>
          <w:tcPr>
            <w:tcW w:w="3402" w:type="dxa"/>
            <w:gridSpan w:val="7"/>
            <w:vAlign w:val="center"/>
          </w:tcPr>
          <w:p>
            <w:pPr>
              <w:widowControl/>
              <w:spacing w:line="240" w:lineRule="exact"/>
              <w:ind w:firstLine="360" w:firstLineChars="200"/>
              <w:jc w:val="left"/>
              <w:rPr>
                <w:rFonts w:ascii="宋体" w:hAnsi="宋体" w:cs="宋体"/>
                <w:kern w:val="0"/>
                <w:sz w:val="18"/>
                <w:szCs w:val="18"/>
              </w:rPr>
            </w:pPr>
            <w:r>
              <w:rPr>
                <w:rFonts w:hint="eastAsia" w:ascii="宋体" w:hAnsi="宋体" w:cs="宋体"/>
                <w:kern w:val="0"/>
                <w:sz w:val="18"/>
                <w:szCs w:val="18"/>
                <w:lang w:val="en-US" w:eastAsia="zh-CN"/>
              </w:rPr>
              <w:t>通过项目实施，</w:t>
            </w:r>
            <w:r>
              <w:rPr>
                <w:rFonts w:hint="eastAsia" w:ascii="宋体" w:hAnsi="宋体" w:cs="宋体"/>
                <w:kern w:val="0"/>
                <w:sz w:val="18"/>
                <w:szCs w:val="18"/>
              </w:rPr>
              <w:t>为市生态环境局环境执法、专项技术咨询、应急环境问题处置、法规标准规范培训、环境设施运维监管等</w:t>
            </w:r>
            <w:r>
              <w:rPr>
                <w:rFonts w:hint="eastAsia" w:ascii="宋体" w:hAnsi="宋体" w:cs="宋体"/>
                <w:kern w:val="0"/>
                <w:sz w:val="18"/>
                <w:szCs w:val="18"/>
                <w:lang w:val="en-US" w:eastAsia="zh-CN"/>
              </w:rPr>
              <w:t>提供了过硬的技术支持和服务</w:t>
            </w:r>
            <w:r>
              <w:rPr>
                <w:rFonts w:hint="eastAsia" w:ascii="宋体" w:hAnsi="宋体" w:cs="宋体"/>
                <w:kern w:val="0"/>
                <w:sz w:val="18"/>
                <w:szCs w:val="18"/>
              </w:rPr>
              <w:t>，全过程、全方位帮助实现环保合规管理、弥补并优化政府环保管理工作中的缺漏，让政府部门以较低的成本共享环境产业全链条资源，提高了环境管理水平和效益，降低环境管理成本。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588" w:type="dxa"/>
            <w:vMerge w:val="restart"/>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8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112"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148" w:type="dxa"/>
            <w:gridSpan w:val="3"/>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85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51"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67" w:type="dxa"/>
            <w:gridSpan w:val="2"/>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67" w:type="dxa"/>
            <w:gridSpan w:val="2"/>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417" w:type="dxa"/>
            <w:gridSpan w:val="2"/>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588" w:type="dxa"/>
            <w:vMerge w:val="continue"/>
            <w:vAlign w:val="center"/>
          </w:tcPr>
          <w:p>
            <w:pPr>
              <w:widowControl/>
              <w:spacing w:line="240" w:lineRule="exact"/>
              <w:jc w:val="center"/>
              <w:rPr>
                <w:rFonts w:ascii="宋体" w:hAnsi="宋体" w:cs="宋体"/>
                <w:kern w:val="0"/>
                <w:sz w:val="18"/>
                <w:szCs w:val="18"/>
              </w:rPr>
            </w:pPr>
          </w:p>
        </w:tc>
        <w:tc>
          <w:tcPr>
            <w:tcW w:w="980" w:type="dxa"/>
            <w:vMerge w:val="restart"/>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(50分)</w:t>
            </w:r>
          </w:p>
        </w:tc>
        <w:tc>
          <w:tcPr>
            <w:tcW w:w="1112" w:type="dxa"/>
            <w:vMerge w:val="restart"/>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148" w:type="dxa"/>
            <w:gridSpan w:val="3"/>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指标1：专业技术支撑服务周期</w:t>
            </w:r>
          </w:p>
        </w:tc>
        <w:tc>
          <w:tcPr>
            <w:tcW w:w="850" w:type="dxa"/>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default" w:ascii="宋体" w:hAnsi="宋体" w:eastAsia="宋体" w:cs="宋体"/>
                <w:color w:val="000000"/>
                <w:kern w:val="0"/>
                <w:sz w:val="18"/>
                <w:szCs w:val="18"/>
                <w:lang w:val="en-US" w:eastAsia="zh-CN"/>
              </w:rPr>
              <w:t>1</w:t>
            </w:r>
            <w:r>
              <w:rPr>
                <w:rFonts w:hint="eastAsia" w:ascii="宋体" w:hAnsi="宋体" w:eastAsia="宋体" w:cs="宋体"/>
                <w:color w:val="000000"/>
                <w:kern w:val="0"/>
                <w:sz w:val="18"/>
                <w:szCs w:val="18"/>
                <w:lang w:val="en-US" w:eastAsia="zh-CN"/>
              </w:rPr>
              <w:t>年</w:t>
            </w:r>
          </w:p>
        </w:tc>
        <w:tc>
          <w:tcPr>
            <w:tcW w:w="851" w:type="dxa"/>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w:t>
            </w:r>
          </w:p>
        </w:tc>
        <w:tc>
          <w:tcPr>
            <w:tcW w:w="567" w:type="dxa"/>
            <w:gridSpan w:val="2"/>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w:t>
            </w:r>
          </w:p>
        </w:tc>
        <w:tc>
          <w:tcPr>
            <w:tcW w:w="1417" w:type="dxa"/>
            <w:gridSpan w:val="2"/>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588" w:type="dxa"/>
            <w:vMerge w:val="continue"/>
            <w:vAlign w:val="center"/>
          </w:tcPr>
          <w:p>
            <w:pPr>
              <w:widowControl/>
              <w:spacing w:line="240" w:lineRule="exact"/>
              <w:jc w:val="center"/>
              <w:rPr>
                <w:rFonts w:ascii="宋体" w:hAnsi="宋体" w:cs="宋体"/>
                <w:kern w:val="0"/>
                <w:sz w:val="18"/>
                <w:szCs w:val="18"/>
              </w:rPr>
            </w:pPr>
          </w:p>
        </w:tc>
        <w:tc>
          <w:tcPr>
            <w:tcW w:w="980" w:type="dxa"/>
            <w:vMerge w:val="continue"/>
            <w:vAlign w:val="center"/>
          </w:tcPr>
          <w:p>
            <w:pPr>
              <w:widowControl/>
              <w:spacing w:line="240" w:lineRule="exact"/>
              <w:jc w:val="center"/>
              <w:rPr>
                <w:rFonts w:ascii="宋体" w:hAnsi="宋体" w:cs="宋体"/>
                <w:kern w:val="0"/>
                <w:sz w:val="18"/>
                <w:szCs w:val="18"/>
              </w:rPr>
            </w:pPr>
          </w:p>
        </w:tc>
        <w:tc>
          <w:tcPr>
            <w:tcW w:w="1112" w:type="dxa"/>
            <w:vMerge w:val="continue"/>
            <w:vAlign w:val="center"/>
          </w:tcPr>
          <w:p>
            <w:pPr>
              <w:widowControl/>
              <w:spacing w:line="240" w:lineRule="exact"/>
              <w:jc w:val="center"/>
              <w:rPr>
                <w:rFonts w:ascii="宋体" w:hAnsi="宋体" w:cs="宋体"/>
                <w:kern w:val="0"/>
                <w:sz w:val="18"/>
                <w:szCs w:val="18"/>
              </w:rPr>
            </w:pPr>
          </w:p>
        </w:tc>
        <w:tc>
          <w:tcPr>
            <w:tcW w:w="2148" w:type="dxa"/>
            <w:gridSpan w:val="3"/>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指标2：行政处罚合法性审查</w:t>
            </w:r>
          </w:p>
        </w:tc>
        <w:tc>
          <w:tcPr>
            <w:tcW w:w="850" w:type="dxa"/>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default" w:ascii="宋体" w:hAnsi="宋体" w:eastAsia="宋体" w:cs="宋体"/>
                <w:color w:val="000000"/>
                <w:kern w:val="0"/>
                <w:sz w:val="18"/>
                <w:szCs w:val="18"/>
                <w:lang w:val="en-US" w:eastAsia="zh-CN"/>
              </w:rPr>
              <w:t>≥50</w:t>
            </w:r>
            <w:r>
              <w:rPr>
                <w:rFonts w:hint="eastAsia" w:ascii="宋体" w:hAnsi="宋体" w:eastAsia="宋体" w:cs="宋体"/>
                <w:color w:val="000000"/>
                <w:kern w:val="0"/>
                <w:sz w:val="18"/>
                <w:szCs w:val="18"/>
                <w:lang w:val="en-US" w:eastAsia="zh-CN"/>
              </w:rPr>
              <w:t>件</w:t>
            </w:r>
          </w:p>
        </w:tc>
        <w:tc>
          <w:tcPr>
            <w:tcW w:w="851"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100%</w:t>
            </w:r>
          </w:p>
        </w:tc>
        <w:tc>
          <w:tcPr>
            <w:tcW w:w="567" w:type="dxa"/>
            <w:gridSpan w:val="2"/>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w:t>
            </w:r>
          </w:p>
        </w:tc>
        <w:tc>
          <w:tcPr>
            <w:tcW w:w="567" w:type="dxa"/>
            <w:gridSpan w:val="2"/>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w:t>
            </w:r>
          </w:p>
        </w:tc>
        <w:tc>
          <w:tcPr>
            <w:tcW w:w="1417" w:type="dxa"/>
            <w:gridSpan w:val="2"/>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588" w:type="dxa"/>
            <w:vMerge w:val="continue"/>
            <w:vAlign w:val="center"/>
          </w:tcPr>
          <w:p>
            <w:pPr>
              <w:widowControl/>
              <w:spacing w:line="240" w:lineRule="exact"/>
              <w:jc w:val="center"/>
              <w:rPr>
                <w:rFonts w:ascii="宋体" w:hAnsi="宋体" w:cs="宋体"/>
                <w:kern w:val="0"/>
                <w:sz w:val="18"/>
                <w:szCs w:val="18"/>
              </w:rPr>
            </w:pPr>
          </w:p>
        </w:tc>
        <w:tc>
          <w:tcPr>
            <w:tcW w:w="980" w:type="dxa"/>
            <w:vMerge w:val="continue"/>
            <w:vAlign w:val="center"/>
          </w:tcPr>
          <w:p>
            <w:pPr>
              <w:widowControl/>
              <w:spacing w:line="240" w:lineRule="exact"/>
              <w:jc w:val="center"/>
              <w:rPr>
                <w:rFonts w:ascii="宋体" w:hAnsi="宋体" w:cs="宋体"/>
                <w:kern w:val="0"/>
                <w:sz w:val="18"/>
                <w:szCs w:val="18"/>
              </w:rPr>
            </w:pPr>
          </w:p>
        </w:tc>
        <w:tc>
          <w:tcPr>
            <w:tcW w:w="1112" w:type="dxa"/>
            <w:vMerge w:val="continue"/>
            <w:vAlign w:val="center"/>
          </w:tcPr>
          <w:p>
            <w:pPr>
              <w:widowControl/>
              <w:spacing w:line="240" w:lineRule="exact"/>
              <w:jc w:val="center"/>
              <w:rPr>
                <w:rFonts w:ascii="宋体" w:hAnsi="宋体" w:cs="宋体"/>
                <w:kern w:val="0"/>
                <w:sz w:val="18"/>
                <w:szCs w:val="18"/>
              </w:rPr>
            </w:pPr>
          </w:p>
        </w:tc>
        <w:tc>
          <w:tcPr>
            <w:tcW w:w="2148" w:type="dxa"/>
            <w:gridSpan w:val="3"/>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指标3：开展专题培训</w:t>
            </w:r>
          </w:p>
        </w:tc>
        <w:tc>
          <w:tcPr>
            <w:tcW w:w="850" w:type="dxa"/>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default" w:ascii="宋体" w:hAnsi="宋体" w:eastAsia="宋体" w:cs="宋体"/>
                <w:color w:val="000000"/>
                <w:kern w:val="0"/>
                <w:sz w:val="18"/>
                <w:szCs w:val="18"/>
                <w:lang w:val="en-US" w:eastAsia="zh-CN"/>
              </w:rPr>
              <w:t>≥4</w:t>
            </w:r>
            <w:r>
              <w:rPr>
                <w:rFonts w:hint="eastAsia" w:ascii="宋体" w:hAnsi="宋体" w:eastAsia="宋体" w:cs="宋体"/>
                <w:color w:val="000000"/>
                <w:kern w:val="0"/>
                <w:sz w:val="18"/>
                <w:szCs w:val="18"/>
                <w:lang w:val="en-US" w:eastAsia="zh-CN"/>
              </w:rPr>
              <w:t>次</w:t>
            </w:r>
          </w:p>
        </w:tc>
        <w:tc>
          <w:tcPr>
            <w:tcW w:w="851"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100%</w:t>
            </w:r>
          </w:p>
        </w:tc>
        <w:tc>
          <w:tcPr>
            <w:tcW w:w="567" w:type="dxa"/>
            <w:gridSpan w:val="2"/>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8</w:t>
            </w:r>
          </w:p>
        </w:tc>
        <w:tc>
          <w:tcPr>
            <w:tcW w:w="567" w:type="dxa"/>
            <w:gridSpan w:val="2"/>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w:t>
            </w:r>
          </w:p>
        </w:tc>
        <w:tc>
          <w:tcPr>
            <w:tcW w:w="1417" w:type="dxa"/>
            <w:gridSpan w:val="2"/>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88" w:type="dxa"/>
            <w:vMerge w:val="continue"/>
            <w:vAlign w:val="center"/>
          </w:tcPr>
          <w:p>
            <w:pPr>
              <w:widowControl/>
              <w:spacing w:line="240" w:lineRule="exact"/>
              <w:jc w:val="center"/>
              <w:rPr>
                <w:rFonts w:ascii="宋体" w:hAnsi="宋体" w:cs="宋体"/>
                <w:kern w:val="0"/>
                <w:sz w:val="18"/>
                <w:szCs w:val="18"/>
              </w:rPr>
            </w:pPr>
          </w:p>
        </w:tc>
        <w:tc>
          <w:tcPr>
            <w:tcW w:w="980" w:type="dxa"/>
            <w:vMerge w:val="continue"/>
            <w:vAlign w:val="center"/>
          </w:tcPr>
          <w:p>
            <w:pPr>
              <w:widowControl/>
              <w:spacing w:line="240" w:lineRule="exact"/>
              <w:jc w:val="center"/>
              <w:rPr>
                <w:rFonts w:ascii="宋体" w:hAnsi="宋体" w:cs="宋体"/>
                <w:kern w:val="0"/>
                <w:sz w:val="18"/>
                <w:szCs w:val="18"/>
              </w:rPr>
            </w:pPr>
          </w:p>
        </w:tc>
        <w:tc>
          <w:tcPr>
            <w:tcW w:w="1112" w:type="dxa"/>
            <w:vMerge w:val="restart"/>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148" w:type="dxa"/>
            <w:gridSpan w:val="3"/>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指标1：项目验收合格率</w:t>
            </w:r>
          </w:p>
        </w:tc>
        <w:tc>
          <w:tcPr>
            <w:tcW w:w="850" w:type="dxa"/>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default" w:ascii="宋体" w:hAnsi="宋体" w:eastAsia="宋体" w:cs="宋体"/>
                <w:color w:val="000000"/>
                <w:kern w:val="0"/>
                <w:sz w:val="18"/>
                <w:szCs w:val="18"/>
                <w:lang w:val="en-US" w:eastAsia="zh-CN"/>
              </w:rPr>
              <w:t>100%</w:t>
            </w:r>
          </w:p>
        </w:tc>
        <w:tc>
          <w:tcPr>
            <w:tcW w:w="851"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100%</w:t>
            </w:r>
          </w:p>
        </w:tc>
        <w:tc>
          <w:tcPr>
            <w:tcW w:w="567" w:type="dxa"/>
            <w:gridSpan w:val="2"/>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w:t>
            </w:r>
          </w:p>
        </w:tc>
        <w:tc>
          <w:tcPr>
            <w:tcW w:w="567" w:type="dxa"/>
            <w:gridSpan w:val="2"/>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w:t>
            </w:r>
          </w:p>
        </w:tc>
        <w:tc>
          <w:tcPr>
            <w:tcW w:w="1417" w:type="dxa"/>
            <w:gridSpan w:val="2"/>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588" w:type="dxa"/>
            <w:vMerge w:val="continue"/>
            <w:vAlign w:val="center"/>
          </w:tcPr>
          <w:p>
            <w:pPr>
              <w:widowControl/>
              <w:spacing w:line="240" w:lineRule="exact"/>
              <w:jc w:val="center"/>
              <w:rPr>
                <w:rFonts w:ascii="宋体" w:hAnsi="宋体" w:cs="宋体"/>
                <w:kern w:val="0"/>
                <w:sz w:val="18"/>
                <w:szCs w:val="18"/>
              </w:rPr>
            </w:pPr>
          </w:p>
        </w:tc>
        <w:tc>
          <w:tcPr>
            <w:tcW w:w="980" w:type="dxa"/>
            <w:vMerge w:val="continue"/>
            <w:vAlign w:val="center"/>
          </w:tcPr>
          <w:p>
            <w:pPr>
              <w:widowControl/>
              <w:spacing w:line="240" w:lineRule="exact"/>
              <w:jc w:val="center"/>
              <w:rPr>
                <w:rFonts w:ascii="宋体" w:hAnsi="宋体" w:cs="宋体"/>
                <w:kern w:val="0"/>
                <w:sz w:val="18"/>
                <w:szCs w:val="18"/>
              </w:rPr>
            </w:pPr>
          </w:p>
        </w:tc>
        <w:tc>
          <w:tcPr>
            <w:tcW w:w="1112" w:type="dxa"/>
            <w:vMerge w:val="continue"/>
            <w:vAlign w:val="center"/>
          </w:tcPr>
          <w:p>
            <w:pPr>
              <w:widowControl/>
              <w:spacing w:line="240" w:lineRule="exact"/>
              <w:jc w:val="center"/>
              <w:rPr>
                <w:rFonts w:ascii="宋体" w:hAnsi="宋体" w:cs="宋体"/>
                <w:kern w:val="0"/>
                <w:sz w:val="18"/>
                <w:szCs w:val="18"/>
              </w:rPr>
            </w:pPr>
          </w:p>
        </w:tc>
        <w:tc>
          <w:tcPr>
            <w:tcW w:w="2148" w:type="dxa"/>
            <w:gridSpan w:val="3"/>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指标2：行政复议、诉讼率</w:t>
            </w:r>
          </w:p>
        </w:tc>
        <w:tc>
          <w:tcPr>
            <w:tcW w:w="850" w:type="dxa"/>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default" w:ascii="宋体" w:hAnsi="宋体" w:eastAsia="宋体" w:cs="宋体"/>
                <w:color w:val="000000"/>
                <w:kern w:val="0"/>
                <w:sz w:val="18"/>
                <w:szCs w:val="18"/>
                <w:lang w:val="en-US" w:eastAsia="zh-CN"/>
              </w:rPr>
              <w:t>≤5%</w:t>
            </w:r>
          </w:p>
        </w:tc>
        <w:tc>
          <w:tcPr>
            <w:tcW w:w="851"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100%</w:t>
            </w:r>
          </w:p>
        </w:tc>
        <w:tc>
          <w:tcPr>
            <w:tcW w:w="567" w:type="dxa"/>
            <w:gridSpan w:val="2"/>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w:t>
            </w:r>
          </w:p>
        </w:tc>
        <w:tc>
          <w:tcPr>
            <w:tcW w:w="567" w:type="dxa"/>
            <w:gridSpan w:val="2"/>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w:t>
            </w:r>
          </w:p>
        </w:tc>
        <w:tc>
          <w:tcPr>
            <w:tcW w:w="1417" w:type="dxa"/>
            <w:gridSpan w:val="2"/>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88" w:type="dxa"/>
            <w:vMerge w:val="continue"/>
            <w:vAlign w:val="center"/>
          </w:tcPr>
          <w:p>
            <w:pPr>
              <w:widowControl/>
              <w:spacing w:line="240" w:lineRule="exact"/>
              <w:jc w:val="center"/>
              <w:rPr>
                <w:rFonts w:ascii="宋体" w:hAnsi="宋体" w:cs="宋体"/>
                <w:kern w:val="0"/>
                <w:sz w:val="18"/>
                <w:szCs w:val="18"/>
              </w:rPr>
            </w:pPr>
          </w:p>
        </w:tc>
        <w:tc>
          <w:tcPr>
            <w:tcW w:w="980" w:type="dxa"/>
            <w:vMerge w:val="continue"/>
            <w:vAlign w:val="center"/>
          </w:tcPr>
          <w:p>
            <w:pPr>
              <w:widowControl/>
              <w:spacing w:line="240" w:lineRule="exact"/>
              <w:jc w:val="center"/>
              <w:rPr>
                <w:rFonts w:ascii="宋体" w:hAnsi="宋体" w:cs="宋体"/>
                <w:kern w:val="0"/>
                <w:sz w:val="18"/>
                <w:szCs w:val="18"/>
              </w:rPr>
            </w:pPr>
          </w:p>
        </w:tc>
        <w:tc>
          <w:tcPr>
            <w:tcW w:w="1112" w:type="dxa"/>
            <w:vMerge w:val="continue"/>
            <w:vAlign w:val="center"/>
          </w:tcPr>
          <w:p>
            <w:pPr>
              <w:widowControl/>
              <w:spacing w:line="240" w:lineRule="exact"/>
              <w:jc w:val="center"/>
              <w:rPr>
                <w:rFonts w:ascii="宋体" w:hAnsi="宋体" w:cs="宋体"/>
                <w:kern w:val="0"/>
                <w:sz w:val="18"/>
                <w:szCs w:val="18"/>
              </w:rPr>
            </w:pPr>
          </w:p>
        </w:tc>
        <w:tc>
          <w:tcPr>
            <w:tcW w:w="2148" w:type="dxa"/>
            <w:gridSpan w:val="3"/>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w:t>
            </w:r>
          </w:p>
        </w:tc>
        <w:tc>
          <w:tcPr>
            <w:tcW w:w="850" w:type="dxa"/>
            <w:vAlign w:val="center"/>
          </w:tcPr>
          <w:p>
            <w:pPr>
              <w:widowControl/>
              <w:spacing w:line="240" w:lineRule="exact"/>
              <w:jc w:val="center"/>
              <w:rPr>
                <w:rFonts w:hint="eastAsia" w:ascii="宋体" w:hAnsi="宋体" w:eastAsia="宋体" w:cs="宋体"/>
                <w:color w:val="000000"/>
                <w:kern w:val="0"/>
                <w:sz w:val="18"/>
                <w:szCs w:val="18"/>
                <w:lang w:val="en-US" w:eastAsia="zh-CN"/>
              </w:rPr>
            </w:pPr>
          </w:p>
        </w:tc>
        <w:tc>
          <w:tcPr>
            <w:tcW w:w="851" w:type="dxa"/>
            <w:vAlign w:val="center"/>
          </w:tcPr>
          <w:p>
            <w:pPr>
              <w:widowControl/>
              <w:spacing w:line="240" w:lineRule="exact"/>
              <w:jc w:val="center"/>
              <w:rPr>
                <w:rFonts w:ascii="宋体" w:hAnsi="宋体" w:cs="宋体"/>
                <w:kern w:val="0"/>
                <w:sz w:val="18"/>
                <w:szCs w:val="18"/>
              </w:rPr>
            </w:pPr>
          </w:p>
        </w:tc>
        <w:tc>
          <w:tcPr>
            <w:tcW w:w="567" w:type="dxa"/>
            <w:gridSpan w:val="2"/>
            <w:vAlign w:val="center"/>
          </w:tcPr>
          <w:p>
            <w:pPr>
              <w:widowControl/>
              <w:spacing w:line="240" w:lineRule="exact"/>
              <w:jc w:val="center"/>
              <w:rPr>
                <w:rFonts w:ascii="宋体" w:hAnsi="宋体" w:cs="宋体"/>
                <w:kern w:val="0"/>
                <w:sz w:val="18"/>
                <w:szCs w:val="18"/>
              </w:rPr>
            </w:pPr>
          </w:p>
        </w:tc>
        <w:tc>
          <w:tcPr>
            <w:tcW w:w="567" w:type="dxa"/>
            <w:gridSpan w:val="2"/>
            <w:vAlign w:val="center"/>
          </w:tcPr>
          <w:p>
            <w:pPr>
              <w:widowControl/>
              <w:spacing w:line="240" w:lineRule="exact"/>
              <w:jc w:val="center"/>
              <w:rPr>
                <w:rFonts w:ascii="宋体" w:hAnsi="宋体" w:cs="宋体"/>
                <w:kern w:val="0"/>
                <w:sz w:val="18"/>
                <w:szCs w:val="18"/>
              </w:rPr>
            </w:pPr>
          </w:p>
        </w:tc>
        <w:tc>
          <w:tcPr>
            <w:tcW w:w="1417" w:type="dxa"/>
            <w:gridSpan w:val="2"/>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jc w:val="center"/>
        </w:trPr>
        <w:tc>
          <w:tcPr>
            <w:tcW w:w="588" w:type="dxa"/>
            <w:vMerge w:val="continue"/>
            <w:vAlign w:val="center"/>
          </w:tcPr>
          <w:p>
            <w:pPr>
              <w:widowControl/>
              <w:spacing w:line="240" w:lineRule="exact"/>
              <w:jc w:val="center"/>
              <w:rPr>
                <w:rFonts w:ascii="宋体" w:hAnsi="宋体" w:cs="宋体"/>
                <w:kern w:val="0"/>
                <w:sz w:val="18"/>
                <w:szCs w:val="18"/>
              </w:rPr>
            </w:pPr>
          </w:p>
        </w:tc>
        <w:tc>
          <w:tcPr>
            <w:tcW w:w="980" w:type="dxa"/>
            <w:vMerge w:val="continue"/>
            <w:vAlign w:val="center"/>
          </w:tcPr>
          <w:p>
            <w:pPr>
              <w:widowControl/>
              <w:spacing w:line="240" w:lineRule="exact"/>
              <w:jc w:val="center"/>
              <w:rPr>
                <w:rFonts w:ascii="宋体" w:hAnsi="宋体" w:cs="宋体"/>
                <w:kern w:val="0"/>
                <w:sz w:val="18"/>
                <w:szCs w:val="18"/>
              </w:rPr>
            </w:pPr>
          </w:p>
        </w:tc>
        <w:tc>
          <w:tcPr>
            <w:tcW w:w="1112" w:type="dxa"/>
            <w:vMerge w:val="restart"/>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148" w:type="dxa"/>
            <w:gridSpan w:val="3"/>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指标1：按时间节点完成率</w:t>
            </w:r>
          </w:p>
        </w:tc>
        <w:tc>
          <w:tcPr>
            <w:tcW w:w="850" w:type="dxa"/>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default" w:ascii="宋体" w:hAnsi="宋体" w:eastAsia="宋体" w:cs="宋体"/>
                <w:color w:val="000000"/>
                <w:kern w:val="0"/>
                <w:sz w:val="18"/>
                <w:szCs w:val="18"/>
                <w:lang w:val="en-US" w:eastAsia="zh-CN"/>
              </w:rPr>
              <w:t>100%</w:t>
            </w:r>
          </w:p>
        </w:tc>
        <w:tc>
          <w:tcPr>
            <w:tcW w:w="851"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100%</w:t>
            </w:r>
          </w:p>
        </w:tc>
        <w:tc>
          <w:tcPr>
            <w:tcW w:w="567" w:type="dxa"/>
            <w:gridSpan w:val="2"/>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w:t>
            </w:r>
          </w:p>
        </w:tc>
        <w:tc>
          <w:tcPr>
            <w:tcW w:w="567" w:type="dxa"/>
            <w:gridSpan w:val="2"/>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w:t>
            </w:r>
          </w:p>
        </w:tc>
        <w:tc>
          <w:tcPr>
            <w:tcW w:w="1417" w:type="dxa"/>
            <w:gridSpan w:val="2"/>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88" w:type="dxa"/>
            <w:vMerge w:val="continue"/>
            <w:vAlign w:val="center"/>
          </w:tcPr>
          <w:p>
            <w:pPr>
              <w:widowControl/>
              <w:spacing w:line="240" w:lineRule="exact"/>
              <w:jc w:val="center"/>
              <w:rPr>
                <w:rFonts w:ascii="宋体" w:hAnsi="宋体" w:cs="宋体"/>
                <w:kern w:val="0"/>
                <w:sz w:val="18"/>
                <w:szCs w:val="18"/>
              </w:rPr>
            </w:pPr>
          </w:p>
        </w:tc>
        <w:tc>
          <w:tcPr>
            <w:tcW w:w="980" w:type="dxa"/>
            <w:vMerge w:val="continue"/>
            <w:vAlign w:val="center"/>
          </w:tcPr>
          <w:p>
            <w:pPr>
              <w:widowControl/>
              <w:spacing w:line="240" w:lineRule="exact"/>
              <w:jc w:val="center"/>
              <w:rPr>
                <w:rFonts w:ascii="宋体" w:hAnsi="宋体" w:cs="宋体"/>
                <w:kern w:val="0"/>
                <w:sz w:val="18"/>
                <w:szCs w:val="18"/>
              </w:rPr>
            </w:pPr>
          </w:p>
        </w:tc>
        <w:tc>
          <w:tcPr>
            <w:tcW w:w="1112" w:type="dxa"/>
            <w:vMerge w:val="continue"/>
            <w:vAlign w:val="center"/>
          </w:tcPr>
          <w:p>
            <w:pPr>
              <w:widowControl/>
              <w:spacing w:line="240" w:lineRule="exact"/>
              <w:jc w:val="center"/>
              <w:rPr>
                <w:rFonts w:ascii="宋体" w:hAnsi="宋体" w:cs="宋体"/>
                <w:kern w:val="0"/>
                <w:sz w:val="18"/>
                <w:szCs w:val="18"/>
              </w:rPr>
            </w:pPr>
          </w:p>
        </w:tc>
        <w:tc>
          <w:tcPr>
            <w:tcW w:w="2148" w:type="dxa"/>
            <w:gridSpan w:val="3"/>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指标2：</w:t>
            </w:r>
          </w:p>
        </w:tc>
        <w:tc>
          <w:tcPr>
            <w:tcW w:w="850" w:type="dxa"/>
            <w:vAlign w:val="center"/>
          </w:tcPr>
          <w:p>
            <w:pPr>
              <w:widowControl/>
              <w:spacing w:line="240" w:lineRule="exact"/>
              <w:jc w:val="center"/>
              <w:rPr>
                <w:rFonts w:hint="eastAsia" w:ascii="宋体" w:hAnsi="宋体" w:eastAsia="宋体" w:cs="宋体"/>
                <w:color w:val="000000"/>
                <w:kern w:val="0"/>
                <w:sz w:val="18"/>
                <w:szCs w:val="18"/>
                <w:lang w:val="en-US" w:eastAsia="zh-CN"/>
              </w:rPr>
            </w:pPr>
          </w:p>
        </w:tc>
        <w:tc>
          <w:tcPr>
            <w:tcW w:w="851" w:type="dxa"/>
            <w:vAlign w:val="center"/>
          </w:tcPr>
          <w:p>
            <w:pPr>
              <w:widowControl/>
              <w:spacing w:line="240" w:lineRule="exact"/>
              <w:jc w:val="center"/>
              <w:rPr>
                <w:rFonts w:ascii="宋体" w:hAnsi="宋体" w:cs="宋体"/>
                <w:kern w:val="0"/>
                <w:sz w:val="18"/>
                <w:szCs w:val="18"/>
              </w:rPr>
            </w:pPr>
          </w:p>
        </w:tc>
        <w:tc>
          <w:tcPr>
            <w:tcW w:w="567" w:type="dxa"/>
            <w:gridSpan w:val="2"/>
            <w:vAlign w:val="center"/>
          </w:tcPr>
          <w:p>
            <w:pPr>
              <w:widowControl/>
              <w:spacing w:line="240" w:lineRule="exact"/>
              <w:jc w:val="center"/>
              <w:rPr>
                <w:rFonts w:ascii="宋体" w:hAnsi="宋体" w:cs="宋体"/>
                <w:kern w:val="0"/>
                <w:sz w:val="18"/>
                <w:szCs w:val="18"/>
              </w:rPr>
            </w:pPr>
          </w:p>
        </w:tc>
        <w:tc>
          <w:tcPr>
            <w:tcW w:w="567" w:type="dxa"/>
            <w:gridSpan w:val="2"/>
            <w:vAlign w:val="center"/>
          </w:tcPr>
          <w:p>
            <w:pPr>
              <w:widowControl/>
              <w:spacing w:line="240" w:lineRule="exact"/>
              <w:jc w:val="center"/>
              <w:rPr>
                <w:rFonts w:ascii="宋体" w:hAnsi="宋体" w:cs="宋体"/>
                <w:kern w:val="0"/>
                <w:sz w:val="18"/>
                <w:szCs w:val="18"/>
              </w:rPr>
            </w:pPr>
          </w:p>
        </w:tc>
        <w:tc>
          <w:tcPr>
            <w:tcW w:w="1417" w:type="dxa"/>
            <w:gridSpan w:val="2"/>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88" w:type="dxa"/>
            <w:vMerge w:val="continue"/>
            <w:vAlign w:val="center"/>
          </w:tcPr>
          <w:p>
            <w:pPr>
              <w:widowControl/>
              <w:spacing w:line="240" w:lineRule="exact"/>
              <w:jc w:val="center"/>
              <w:rPr>
                <w:rFonts w:ascii="宋体" w:hAnsi="宋体" w:cs="宋体"/>
                <w:kern w:val="0"/>
                <w:sz w:val="18"/>
                <w:szCs w:val="18"/>
              </w:rPr>
            </w:pPr>
          </w:p>
        </w:tc>
        <w:tc>
          <w:tcPr>
            <w:tcW w:w="980" w:type="dxa"/>
            <w:vMerge w:val="continue"/>
            <w:vAlign w:val="center"/>
          </w:tcPr>
          <w:p>
            <w:pPr>
              <w:widowControl/>
              <w:spacing w:line="240" w:lineRule="exact"/>
              <w:jc w:val="center"/>
              <w:rPr>
                <w:rFonts w:ascii="宋体" w:hAnsi="宋体" w:cs="宋体"/>
                <w:kern w:val="0"/>
                <w:sz w:val="18"/>
                <w:szCs w:val="18"/>
              </w:rPr>
            </w:pPr>
          </w:p>
        </w:tc>
        <w:tc>
          <w:tcPr>
            <w:tcW w:w="1112" w:type="dxa"/>
            <w:vMerge w:val="continue"/>
            <w:vAlign w:val="center"/>
          </w:tcPr>
          <w:p>
            <w:pPr>
              <w:widowControl/>
              <w:spacing w:line="240" w:lineRule="exact"/>
              <w:jc w:val="center"/>
              <w:rPr>
                <w:rFonts w:ascii="宋体" w:hAnsi="宋体" w:cs="宋体"/>
                <w:kern w:val="0"/>
                <w:sz w:val="18"/>
                <w:szCs w:val="18"/>
              </w:rPr>
            </w:pPr>
          </w:p>
        </w:tc>
        <w:tc>
          <w:tcPr>
            <w:tcW w:w="2148" w:type="dxa"/>
            <w:gridSpan w:val="3"/>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w:t>
            </w:r>
          </w:p>
        </w:tc>
        <w:tc>
          <w:tcPr>
            <w:tcW w:w="850" w:type="dxa"/>
            <w:vAlign w:val="center"/>
          </w:tcPr>
          <w:p>
            <w:pPr>
              <w:widowControl/>
              <w:spacing w:line="240" w:lineRule="exact"/>
              <w:jc w:val="center"/>
              <w:rPr>
                <w:rFonts w:hint="eastAsia" w:ascii="宋体" w:hAnsi="宋体" w:eastAsia="宋体" w:cs="宋体"/>
                <w:color w:val="000000"/>
                <w:kern w:val="0"/>
                <w:sz w:val="18"/>
                <w:szCs w:val="18"/>
                <w:lang w:val="en-US" w:eastAsia="zh-CN"/>
              </w:rPr>
            </w:pPr>
          </w:p>
        </w:tc>
        <w:tc>
          <w:tcPr>
            <w:tcW w:w="851" w:type="dxa"/>
            <w:vAlign w:val="center"/>
          </w:tcPr>
          <w:p>
            <w:pPr>
              <w:widowControl/>
              <w:spacing w:line="240" w:lineRule="exact"/>
              <w:jc w:val="center"/>
              <w:rPr>
                <w:rFonts w:ascii="宋体" w:hAnsi="宋体" w:cs="宋体"/>
                <w:kern w:val="0"/>
                <w:sz w:val="18"/>
                <w:szCs w:val="18"/>
              </w:rPr>
            </w:pPr>
          </w:p>
        </w:tc>
        <w:tc>
          <w:tcPr>
            <w:tcW w:w="567" w:type="dxa"/>
            <w:gridSpan w:val="2"/>
            <w:vAlign w:val="center"/>
          </w:tcPr>
          <w:p>
            <w:pPr>
              <w:widowControl/>
              <w:spacing w:line="240" w:lineRule="exact"/>
              <w:jc w:val="center"/>
              <w:rPr>
                <w:rFonts w:ascii="宋体" w:hAnsi="宋体" w:cs="宋体"/>
                <w:kern w:val="0"/>
                <w:sz w:val="18"/>
                <w:szCs w:val="18"/>
              </w:rPr>
            </w:pPr>
          </w:p>
        </w:tc>
        <w:tc>
          <w:tcPr>
            <w:tcW w:w="567" w:type="dxa"/>
            <w:gridSpan w:val="2"/>
            <w:vAlign w:val="center"/>
          </w:tcPr>
          <w:p>
            <w:pPr>
              <w:widowControl/>
              <w:spacing w:line="240" w:lineRule="exact"/>
              <w:jc w:val="center"/>
              <w:rPr>
                <w:rFonts w:ascii="宋体" w:hAnsi="宋体" w:cs="宋体"/>
                <w:kern w:val="0"/>
                <w:sz w:val="18"/>
                <w:szCs w:val="18"/>
              </w:rPr>
            </w:pPr>
          </w:p>
        </w:tc>
        <w:tc>
          <w:tcPr>
            <w:tcW w:w="1417" w:type="dxa"/>
            <w:gridSpan w:val="2"/>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exact"/>
          <w:jc w:val="center"/>
        </w:trPr>
        <w:tc>
          <w:tcPr>
            <w:tcW w:w="588" w:type="dxa"/>
            <w:vMerge w:val="continue"/>
            <w:vAlign w:val="center"/>
          </w:tcPr>
          <w:p>
            <w:pPr>
              <w:widowControl/>
              <w:spacing w:line="240" w:lineRule="exact"/>
              <w:jc w:val="center"/>
              <w:rPr>
                <w:rFonts w:ascii="宋体" w:hAnsi="宋体" w:cs="宋体"/>
                <w:kern w:val="0"/>
                <w:sz w:val="18"/>
                <w:szCs w:val="18"/>
              </w:rPr>
            </w:pPr>
          </w:p>
        </w:tc>
        <w:tc>
          <w:tcPr>
            <w:tcW w:w="980" w:type="dxa"/>
            <w:vMerge w:val="continue"/>
            <w:vAlign w:val="center"/>
          </w:tcPr>
          <w:p>
            <w:pPr>
              <w:widowControl/>
              <w:spacing w:line="240" w:lineRule="exact"/>
              <w:jc w:val="center"/>
              <w:rPr>
                <w:rFonts w:ascii="宋体" w:hAnsi="宋体" w:cs="宋体"/>
                <w:kern w:val="0"/>
                <w:sz w:val="18"/>
                <w:szCs w:val="18"/>
              </w:rPr>
            </w:pPr>
          </w:p>
        </w:tc>
        <w:tc>
          <w:tcPr>
            <w:tcW w:w="1112" w:type="dxa"/>
            <w:vMerge w:val="restart"/>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148" w:type="dxa"/>
            <w:gridSpan w:val="3"/>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指标1：控制在财政预算资金内</w:t>
            </w:r>
          </w:p>
        </w:tc>
        <w:tc>
          <w:tcPr>
            <w:tcW w:w="850" w:type="dxa"/>
            <w:vAlign w:val="center"/>
          </w:tcPr>
          <w:p>
            <w:pPr>
              <w:widowControl/>
              <w:spacing w:line="240" w:lineRule="exact"/>
              <w:jc w:val="center"/>
              <w:rPr>
                <w:rFonts w:hint="eastAsia" w:ascii="宋体" w:hAnsi="宋体" w:eastAsia="宋体" w:cs="宋体"/>
                <w:color w:val="000000"/>
                <w:kern w:val="0"/>
                <w:sz w:val="18"/>
                <w:szCs w:val="18"/>
                <w:highlight w:val="none"/>
                <w:lang w:val="en-US" w:eastAsia="zh-CN"/>
              </w:rPr>
            </w:pPr>
            <w:r>
              <w:rPr>
                <w:rFonts w:hint="default" w:ascii="宋体" w:hAnsi="宋体" w:eastAsia="宋体" w:cs="宋体"/>
                <w:color w:val="000000"/>
                <w:kern w:val="0"/>
                <w:sz w:val="18"/>
                <w:szCs w:val="18"/>
                <w:highlight w:val="none"/>
                <w:lang w:val="en-US" w:eastAsia="zh-CN"/>
              </w:rPr>
              <w:t>≤2</w:t>
            </w:r>
            <w:r>
              <w:rPr>
                <w:rFonts w:hint="eastAsia" w:ascii="宋体" w:hAnsi="宋体" w:eastAsia="宋体" w:cs="宋体"/>
                <w:color w:val="000000"/>
                <w:kern w:val="0"/>
                <w:sz w:val="18"/>
                <w:szCs w:val="18"/>
                <w:highlight w:val="none"/>
                <w:lang w:val="en-US" w:eastAsia="zh-CN"/>
              </w:rPr>
              <w:t>60万</w:t>
            </w:r>
          </w:p>
        </w:tc>
        <w:tc>
          <w:tcPr>
            <w:tcW w:w="851" w:type="dxa"/>
            <w:vAlign w:val="center"/>
          </w:tcPr>
          <w:p>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lang w:val="en-US" w:eastAsia="zh-CN"/>
              </w:rPr>
              <w:t>100%</w:t>
            </w:r>
          </w:p>
        </w:tc>
        <w:tc>
          <w:tcPr>
            <w:tcW w:w="567" w:type="dxa"/>
            <w:gridSpan w:val="2"/>
            <w:vAlign w:val="center"/>
          </w:tcPr>
          <w:p>
            <w:pPr>
              <w:widowControl/>
              <w:spacing w:line="240" w:lineRule="exact"/>
              <w:jc w:val="center"/>
              <w:rPr>
                <w:rFonts w:hint="eastAsia"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9</w:t>
            </w:r>
          </w:p>
        </w:tc>
        <w:tc>
          <w:tcPr>
            <w:tcW w:w="567" w:type="dxa"/>
            <w:gridSpan w:val="2"/>
            <w:vAlign w:val="center"/>
          </w:tcPr>
          <w:p>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9</w:t>
            </w:r>
          </w:p>
        </w:tc>
        <w:tc>
          <w:tcPr>
            <w:tcW w:w="1417" w:type="dxa"/>
            <w:gridSpan w:val="2"/>
            <w:vAlign w:val="center"/>
          </w:tcPr>
          <w:p>
            <w:pPr>
              <w:widowControl/>
              <w:spacing w:line="240" w:lineRule="exact"/>
              <w:jc w:val="center"/>
              <w:rPr>
                <w:rFonts w:hint="default" w:ascii="宋体" w:hAnsi="宋体" w:eastAsia="宋体" w:cs="宋体"/>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88" w:type="dxa"/>
            <w:vMerge w:val="continue"/>
            <w:vAlign w:val="center"/>
          </w:tcPr>
          <w:p>
            <w:pPr>
              <w:widowControl/>
              <w:spacing w:line="240" w:lineRule="exact"/>
              <w:jc w:val="center"/>
              <w:rPr>
                <w:rFonts w:ascii="宋体" w:hAnsi="宋体" w:cs="宋体"/>
                <w:kern w:val="0"/>
                <w:sz w:val="18"/>
                <w:szCs w:val="18"/>
              </w:rPr>
            </w:pPr>
          </w:p>
        </w:tc>
        <w:tc>
          <w:tcPr>
            <w:tcW w:w="980" w:type="dxa"/>
            <w:vMerge w:val="continue"/>
            <w:vAlign w:val="center"/>
          </w:tcPr>
          <w:p>
            <w:pPr>
              <w:widowControl/>
              <w:spacing w:line="240" w:lineRule="exact"/>
              <w:jc w:val="center"/>
              <w:rPr>
                <w:rFonts w:ascii="宋体" w:hAnsi="宋体" w:cs="宋体"/>
                <w:kern w:val="0"/>
                <w:sz w:val="18"/>
                <w:szCs w:val="18"/>
              </w:rPr>
            </w:pPr>
          </w:p>
        </w:tc>
        <w:tc>
          <w:tcPr>
            <w:tcW w:w="1112" w:type="dxa"/>
            <w:vMerge w:val="continue"/>
            <w:vAlign w:val="center"/>
          </w:tcPr>
          <w:p>
            <w:pPr>
              <w:widowControl/>
              <w:spacing w:line="240" w:lineRule="exact"/>
              <w:jc w:val="center"/>
              <w:rPr>
                <w:rFonts w:ascii="宋体" w:hAnsi="宋体" w:cs="宋体"/>
                <w:kern w:val="0"/>
                <w:sz w:val="18"/>
                <w:szCs w:val="18"/>
              </w:rPr>
            </w:pPr>
          </w:p>
        </w:tc>
        <w:tc>
          <w:tcPr>
            <w:tcW w:w="2148" w:type="dxa"/>
            <w:gridSpan w:val="3"/>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指标2：</w:t>
            </w:r>
          </w:p>
        </w:tc>
        <w:tc>
          <w:tcPr>
            <w:tcW w:w="850" w:type="dxa"/>
            <w:vAlign w:val="center"/>
          </w:tcPr>
          <w:p>
            <w:pPr>
              <w:widowControl/>
              <w:spacing w:line="240" w:lineRule="exact"/>
              <w:jc w:val="center"/>
              <w:rPr>
                <w:rFonts w:hint="eastAsia" w:ascii="宋体" w:hAnsi="宋体" w:eastAsia="宋体" w:cs="宋体"/>
                <w:color w:val="000000"/>
                <w:kern w:val="0"/>
                <w:sz w:val="18"/>
                <w:szCs w:val="18"/>
                <w:lang w:val="en-US" w:eastAsia="zh-CN"/>
              </w:rPr>
            </w:pPr>
          </w:p>
        </w:tc>
        <w:tc>
          <w:tcPr>
            <w:tcW w:w="851" w:type="dxa"/>
            <w:vAlign w:val="center"/>
          </w:tcPr>
          <w:p>
            <w:pPr>
              <w:widowControl/>
              <w:spacing w:line="240" w:lineRule="exact"/>
              <w:jc w:val="center"/>
              <w:rPr>
                <w:rFonts w:ascii="宋体" w:hAnsi="宋体" w:cs="宋体"/>
                <w:kern w:val="0"/>
                <w:sz w:val="18"/>
                <w:szCs w:val="18"/>
              </w:rPr>
            </w:pPr>
          </w:p>
        </w:tc>
        <w:tc>
          <w:tcPr>
            <w:tcW w:w="567" w:type="dxa"/>
            <w:gridSpan w:val="2"/>
            <w:vAlign w:val="center"/>
          </w:tcPr>
          <w:p>
            <w:pPr>
              <w:widowControl/>
              <w:spacing w:line="240" w:lineRule="exact"/>
              <w:jc w:val="center"/>
              <w:rPr>
                <w:rFonts w:ascii="宋体" w:hAnsi="宋体" w:cs="宋体"/>
                <w:kern w:val="0"/>
                <w:sz w:val="18"/>
                <w:szCs w:val="18"/>
              </w:rPr>
            </w:pPr>
          </w:p>
        </w:tc>
        <w:tc>
          <w:tcPr>
            <w:tcW w:w="567" w:type="dxa"/>
            <w:gridSpan w:val="2"/>
            <w:vAlign w:val="center"/>
          </w:tcPr>
          <w:p>
            <w:pPr>
              <w:widowControl/>
              <w:spacing w:line="240" w:lineRule="exact"/>
              <w:jc w:val="center"/>
              <w:rPr>
                <w:rFonts w:ascii="宋体" w:hAnsi="宋体" w:cs="宋体"/>
                <w:kern w:val="0"/>
                <w:sz w:val="18"/>
                <w:szCs w:val="18"/>
              </w:rPr>
            </w:pPr>
          </w:p>
        </w:tc>
        <w:tc>
          <w:tcPr>
            <w:tcW w:w="1417" w:type="dxa"/>
            <w:gridSpan w:val="2"/>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88" w:type="dxa"/>
            <w:vMerge w:val="continue"/>
            <w:vAlign w:val="center"/>
          </w:tcPr>
          <w:p>
            <w:pPr>
              <w:widowControl/>
              <w:spacing w:line="240" w:lineRule="exact"/>
              <w:jc w:val="center"/>
              <w:rPr>
                <w:rFonts w:ascii="宋体" w:hAnsi="宋体" w:cs="宋体"/>
                <w:kern w:val="0"/>
                <w:sz w:val="18"/>
                <w:szCs w:val="18"/>
              </w:rPr>
            </w:pPr>
          </w:p>
        </w:tc>
        <w:tc>
          <w:tcPr>
            <w:tcW w:w="980" w:type="dxa"/>
            <w:vMerge w:val="continue"/>
            <w:vAlign w:val="center"/>
          </w:tcPr>
          <w:p>
            <w:pPr>
              <w:widowControl/>
              <w:spacing w:line="240" w:lineRule="exact"/>
              <w:jc w:val="center"/>
              <w:rPr>
                <w:rFonts w:ascii="宋体" w:hAnsi="宋体" w:cs="宋体"/>
                <w:kern w:val="0"/>
                <w:sz w:val="18"/>
                <w:szCs w:val="18"/>
              </w:rPr>
            </w:pPr>
          </w:p>
        </w:tc>
        <w:tc>
          <w:tcPr>
            <w:tcW w:w="1112" w:type="dxa"/>
            <w:vMerge w:val="continue"/>
            <w:vAlign w:val="center"/>
          </w:tcPr>
          <w:p>
            <w:pPr>
              <w:widowControl/>
              <w:spacing w:line="240" w:lineRule="exact"/>
              <w:jc w:val="center"/>
              <w:rPr>
                <w:rFonts w:ascii="宋体" w:hAnsi="宋体" w:cs="宋体"/>
                <w:kern w:val="0"/>
                <w:sz w:val="18"/>
                <w:szCs w:val="18"/>
              </w:rPr>
            </w:pPr>
          </w:p>
        </w:tc>
        <w:tc>
          <w:tcPr>
            <w:tcW w:w="2148" w:type="dxa"/>
            <w:gridSpan w:val="3"/>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w:t>
            </w:r>
          </w:p>
        </w:tc>
        <w:tc>
          <w:tcPr>
            <w:tcW w:w="850" w:type="dxa"/>
            <w:vAlign w:val="center"/>
          </w:tcPr>
          <w:p>
            <w:pPr>
              <w:widowControl/>
              <w:spacing w:line="240" w:lineRule="exact"/>
              <w:jc w:val="center"/>
              <w:rPr>
                <w:rFonts w:hint="eastAsia" w:ascii="宋体" w:hAnsi="宋体" w:eastAsia="宋体" w:cs="宋体"/>
                <w:color w:val="000000"/>
                <w:kern w:val="0"/>
                <w:sz w:val="18"/>
                <w:szCs w:val="18"/>
                <w:lang w:val="en-US" w:eastAsia="zh-CN"/>
              </w:rPr>
            </w:pPr>
          </w:p>
        </w:tc>
        <w:tc>
          <w:tcPr>
            <w:tcW w:w="851" w:type="dxa"/>
            <w:vAlign w:val="center"/>
          </w:tcPr>
          <w:p>
            <w:pPr>
              <w:widowControl/>
              <w:spacing w:line="240" w:lineRule="exact"/>
              <w:jc w:val="center"/>
              <w:rPr>
                <w:rFonts w:ascii="宋体" w:hAnsi="宋体" w:cs="宋体"/>
                <w:kern w:val="0"/>
                <w:sz w:val="18"/>
                <w:szCs w:val="18"/>
              </w:rPr>
            </w:pPr>
          </w:p>
        </w:tc>
        <w:tc>
          <w:tcPr>
            <w:tcW w:w="567" w:type="dxa"/>
            <w:gridSpan w:val="2"/>
            <w:vAlign w:val="center"/>
          </w:tcPr>
          <w:p>
            <w:pPr>
              <w:widowControl/>
              <w:spacing w:line="240" w:lineRule="exact"/>
              <w:jc w:val="center"/>
              <w:rPr>
                <w:rFonts w:ascii="宋体" w:hAnsi="宋体" w:cs="宋体"/>
                <w:kern w:val="0"/>
                <w:sz w:val="18"/>
                <w:szCs w:val="18"/>
              </w:rPr>
            </w:pPr>
          </w:p>
        </w:tc>
        <w:tc>
          <w:tcPr>
            <w:tcW w:w="567" w:type="dxa"/>
            <w:gridSpan w:val="2"/>
            <w:vAlign w:val="center"/>
          </w:tcPr>
          <w:p>
            <w:pPr>
              <w:widowControl/>
              <w:spacing w:line="240" w:lineRule="exact"/>
              <w:jc w:val="center"/>
              <w:rPr>
                <w:rFonts w:ascii="宋体" w:hAnsi="宋体" w:cs="宋体"/>
                <w:kern w:val="0"/>
                <w:sz w:val="18"/>
                <w:szCs w:val="18"/>
              </w:rPr>
            </w:pPr>
          </w:p>
        </w:tc>
        <w:tc>
          <w:tcPr>
            <w:tcW w:w="1417" w:type="dxa"/>
            <w:gridSpan w:val="2"/>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588" w:type="dxa"/>
            <w:vMerge w:val="continue"/>
            <w:vAlign w:val="center"/>
          </w:tcPr>
          <w:p>
            <w:pPr>
              <w:widowControl/>
              <w:spacing w:line="240" w:lineRule="exact"/>
              <w:jc w:val="center"/>
              <w:rPr>
                <w:rFonts w:ascii="宋体" w:hAnsi="宋体" w:cs="宋体"/>
                <w:kern w:val="0"/>
                <w:sz w:val="18"/>
                <w:szCs w:val="18"/>
              </w:rPr>
            </w:pPr>
          </w:p>
        </w:tc>
        <w:tc>
          <w:tcPr>
            <w:tcW w:w="980" w:type="dxa"/>
            <w:vMerge w:val="restart"/>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（30分）</w:t>
            </w:r>
          </w:p>
        </w:tc>
        <w:tc>
          <w:tcPr>
            <w:tcW w:w="1112" w:type="dxa"/>
            <w:vMerge w:val="restart"/>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148" w:type="dxa"/>
            <w:gridSpan w:val="3"/>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指标1：因资金拨付管理造成的经济损失概率</w:t>
            </w:r>
          </w:p>
        </w:tc>
        <w:tc>
          <w:tcPr>
            <w:tcW w:w="850" w:type="dxa"/>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default" w:ascii="宋体" w:hAnsi="宋体" w:eastAsia="宋体" w:cs="宋体"/>
                <w:color w:val="000000"/>
                <w:kern w:val="0"/>
                <w:sz w:val="18"/>
                <w:szCs w:val="18"/>
                <w:lang w:val="en-US" w:eastAsia="zh-CN"/>
              </w:rPr>
              <w:t>≤5%</w:t>
            </w:r>
          </w:p>
        </w:tc>
        <w:tc>
          <w:tcPr>
            <w:tcW w:w="851"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100%</w:t>
            </w:r>
          </w:p>
        </w:tc>
        <w:tc>
          <w:tcPr>
            <w:tcW w:w="567" w:type="dxa"/>
            <w:gridSpan w:val="2"/>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w:t>
            </w:r>
          </w:p>
        </w:tc>
        <w:tc>
          <w:tcPr>
            <w:tcW w:w="567" w:type="dxa"/>
            <w:gridSpan w:val="2"/>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w:t>
            </w:r>
          </w:p>
        </w:tc>
        <w:tc>
          <w:tcPr>
            <w:tcW w:w="1417" w:type="dxa"/>
            <w:gridSpan w:val="2"/>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88" w:type="dxa"/>
            <w:vMerge w:val="continue"/>
            <w:vAlign w:val="center"/>
          </w:tcPr>
          <w:p>
            <w:pPr>
              <w:widowControl/>
              <w:spacing w:line="240" w:lineRule="exact"/>
              <w:jc w:val="center"/>
              <w:rPr>
                <w:rFonts w:ascii="宋体" w:hAnsi="宋体" w:cs="宋体"/>
                <w:kern w:val="0"/>
                <w:sz w:val="18"/>
                <w:szCs w:val="18"/>
              </w:rPr>
            </w:pPr>
          </w:p>
        </w:tc>
        <w:tc>
          <w:tcPr>
            <w:tcW w:w="980" w:type="dxa"/>
            <w:vMerge w:val="continue"/>
            <w:vAlign w:val="center"/>
          </w:tcPr>
          <w:p>
            <w:pPr>
              <w:widowControl/>
              <w:spacing w:line="240" w:lineRule="exact"/>
              <w:jc w:val="center"/>
              <w:rPr>
                <w:rFonts w:ascii="宋体" w:hAnsi="宋体" w:cs="宋体"/>
                <w:kern w:val="0"/>
                <w:sz w:val="18"/>
                <w:szCs w:val="18"/>
              </w:rPr>
            </w:pPr>
          </w:p>
        </w:tc>
        <w:tc>
          <w:tcPr>
            <w:tcW w:w="1112" w:type="dxa"/>
            <w:vMerge w:val="continue"/>
            <w:vAlign w:val="center"/>
          </w:tcPr>
          <w:p>
            <w:pPr>
              <w:widowControl/>
              <w:spacing w:line="240" w:lineRule="exact"/>
              <w:jc w:val="center"/>
              <w:rPr>
                <w:rFonts w:ascii="宋体" w:hAnsi="宋体" w:cs="宋体"/>
                <w:kern w:val="0"/>
                <w:sz w:val="18"/>
                <w:szCs w:val="18"/>
              </w:rPr>
            </w:pPr>
          </w:p>
        </w:tc>
        <w:tc>
          <w:tcPr>
            <w:tcW w:w="2148" w:type="dxa"/>
            <w:gridSpan w:val="3"/>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指标2：</w:t>
            </w:r>
          </w:p>
        </w:tc>
        <w:tc>
          <w:tcPr>
            <w:tcW w:w="850" w:type="dxa"/>
            <w:vAlign w:val="center"/>
          </w:tcPr>
          <w:p>
            <w:pPr>
              <w:widowControl/>
              <w:spacing w:line="240" w:lineRule="exact"/>
              <w:jc w:val="center"/>
              <w:rPr>
                <w:rFonts w:hint="eastAsia" w:ascii="宋体" w:hAnsi="宋体" w:eastAsia="宋体" w:cs="宋体"/>
                <w:color w:val="000000"/>
                <w:kern w:val="0"/>
                <w:sz w:val="18"/>
                <w:szCs w:val="18"/>
                <w:lang w:val="en-US" w:eastAsia="zh-CN"/>
              </w:rPr>
            </w:pPr>
          </w:p>
        </w:tc>
        <w:tc>
          <w:tcPr>
            <w:tcW w:w="851" w:type="dxa"/>
            <w:vAlign w:val="center"/>
          </w:tcPr>
          <w:p>
            <w:pPr>
              <w:widowControl/>
              <w:spacing w:line="240" w:lineRule="exact"/>
              <w:jc w:val="center"/>
              <w:rPr>
                <w:rFonts w:ascii="宋体" w:hAnsi="宋体" w:cs="宋体"/>
                <w:kern w:val="0"/>
                <w:sz w:val="18"/>
                <w:szCs w:val="18"/>
              </w:rPr>
            </w:pPr>
          </w:p>
        </w:tc>
        <w:tc>
          <w:tcPr>
            <w:tcW w:w="567" w:type="dxa"/>
            <w:gridSpan w:val="2"/>
            <w:vAlign w:val="center"/>
          </w:tcPr>
          <w:p>
            <w:pPr>
              <w:widowControl/>
              <w:spacing w:line="240" w:lineRule="exact"/>
              <w:jc w:val="center"/>
              <w:rPr>
                <w:rFonts w:ascii="宋体" w:hAnsi="宋体" w:cs="宋体"/>
                <w:kern w:val="0"/>
                <w:sz w:val="18"/>
                <w:szCs w:val="18"/>
              </w:rPr>
            </w:pPr>
          </w:p>
        </w:tc>
        <w:tc>
          <w:tcPr>
            <w:tcW w:w="567" w:type="dxa"/>
            <w:gridSpan w:val="2"/>
            <w:vAlign w:val="center"/>
          </w:tcPr>
          <w:p>
            <w:pPr>
              <w:widowControl/>
              <w:spacing w:line="240" w:lineRule="exact"/>
              <w:jc w:val="center"/>
              <w:rPr>
                <w:rFonts w:ascii="宋体" w:hAnsi="宋体" w:cs="宋体"/>
                <w:kern w:val="0"/>
                <w:sz w:val="18"/>
                <w:szCs w:val="18"/>
              </w:rPr>
            </w:pPr>
          </w:p>
        </w:tc>
        <w:tc>
          <w:tcPr>
            <w:tcW w:w="1417" w:type="dxa"/>
            <w:gridSpan w:val="2"/>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88" w:type="dxa"/>
            <w:vMerge w:val="continue"/>
            <w:vAlign w:val="center"/>
          </w:tcPr>
          <w:p>
            <w:pPr>
              <w:widowControl/>
              <w:spacing w:line="240" w:lineRule="exact"/>
              <w:jc w:val="center"/>
              <w:rPr>
                <w:rFonts w:ascii="宋体" w:hAnsi="宋体" w:cs="宋体"/>
                <w:kern w:val="0"/>
                <w:sz w:val="18"/>
                <w:szCs w:val="18"/>
              </w:rPr>
            </w:pPr>
          </w:p>
        </w:tc>
        <w:tc>
          <w:tcPr>
            <w:tcW w:w="980" w:type="dxa"/>
            <w:vMerge w:val="continue"/>
            <w:vAlign w:val="center"/>
          </w:tcPr>
          <w:p>
            <w:pPr>
              <w:widowControl/>
              <w:spacing w:line="240" w:lineRule="exact"/>
              <w:jc w:val="center"/>
              <w:rPr>
                <w:rFonts w:ascii="宋体" w:hAnsi="宋体" w:cs="宋体"/>
                <w:kern w:val="0"/>
                <w:sz w:val="18"/>
                <w:szCs w:val="18"/>
              </w:rPr>
            </w:pPr>
          </w:p>
        </w:tc>
        <w:tc>
          <w:tcPr>
            <w:tcW w:w="1112" w:type="dxa"/>
            <w:vMerge w:val="continue"/>
            <w:vAlign w:val="center"/>
          </w:tcPr>
          <w:p>
            <w:pPr>
              <w:widowControl/>
              <w:spacing w:line="240" w:lineRule="exact"/>
              <w:jc w:val="center"/>
              <w:rPr>
                <w:rFonts w:ascii="宋体" w:hAnsi="宋体" w:cs="宋体"/>
                <w:kern w:val="0"/>
                <w:sz w:val="18"/>
                <w:szCs w:val="18"/>
              </w:rPr>
            </w:pPr>
          </w:p>
        </w:tc>
        <w:tc>
          <w:tcPr>
            <w:tcW w:w="2148" w:type="dxa"/>
            <w:gridSpan w:val="3"/>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w:t>
            </w:r>
          </w:p>
        </w:tc>
        <w:tc>
          <w:tcPr>
            <w:tcW w:w="850" w:type="dxa"/>
            <w:vAlign w:val="center"/>
          </w:tcPr>
          <w:p>
            <w:pPr>
              <w:widowControl/>
              <w:spacing w:line="240" w:lineRule="exact"/>
              <w:jc w:val="center"/>
              <w:rPr>
                <w:rFonts w:hint="eastAsia" w:ascii="宋体" w:hAnsi="宋体" w:eastAsia="宋体" w:cs="宋体"/>
                <w:color w:val="000000"/>
                <w:kern w:val="0"/>
                <w:sz w:val="18"/>
                <w:szCs w:val="18"/>
                <w:lang w:val="en-US" w:eastAsia="zh-CN"/>
              </w:rPr>
            </w:pPr>
          </w:p>
        </w:tc>
        <w:tc>
          <w:tcPr>
            <w:tcW w:w="851" w:type="dxa"/>
            <w:vAlign w:val="center"/>
          </w:tcPr>
          <w:p>
            <w:pPr>
              <w:widowControl/>
              <w:spacing w:line="240" w:lineRule="exact"/>
              <w:jc w:val="center"/>
              <w:rPr>
                <w:rFonts w:ascii="宋体" w:hAnsi="宋体" w:cs="宋体"/>
                <w:kern w:val="0"/>
                <w:sz w:val="18"/>
                <w:szCs w:val="18"/>
              </w:rPr>
            </w:pPr>
          </w:p>
        </w:tc>
        <w:tc>
          <w:tcPr>
            <w:tcW w:w="567" w:type="dxa"/>
            <w:gridSpan w:val="2"/>
            <w:vAlign w:val="center"/>
          </w:tcPr>
          <w:p>
            <w:pPr>
              <w:widowControl/>
              <w:spacing w:line="240" w:lineRule="exact"/>
              <w:jc w:val="center"/>
              <w:rPr>
                <w:rFonts w:ascii="宋体" w:hAnsi="宋体" w:cs="宋体"/>
                <w:kern w:val="0"/>
                <w:sz w:val="18"/>
                <w:szCs w:val="18"/>
              </w:rPr>
            </w:pPr>
          </w:p>
        </w:tc>
        <w:tc>
          <w:tcPr>
            <w:tcW w:w="567" w:type="dxa"/>
            <w:gridSpan w:val="2"/>
            <w:vAlign w:val="center"/>
          </w:tcPr>
          <w:p>
            <w:pPr>
              <w:widowControl/>
              <w:spacing w:line="240" w:lineRule="exact"/>
              <w:jc w:val="center"/>
              <w:rPr>
                <w:rFonts w:ascii="宋体" w:hAnsi="宋体" w:cs="宋体"/>
                <w:kern w:val="0"/>
                <w:sz w:val="18"/>
                <w:szCs w:val="18"/>
              </w:rPr>
            </w:pPr>
          </w:p>
        </w:tc>
        <w:tc>
          <w:tcPr>
            <w:tcW w:w="1417" w:type="dxa"/>
            <w:gridSpan w:val="2"/>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jc w:val="center"/>
        </w:trPr>
        <w:tc>
          <w:tcPr>
            <w:tcW w:w="588" w:type="dxa"/>
            <w:vMerge w:val="continue"/>
            <w:vAlign w:val="center"/>
          </w:tcPr>
          <w:p>
            <w:pPr>
              <w:widowControl/>
              <w:spacing w:line="240" w:lineRule="exact"/>
              <w:jc w:val="center"/>
              <w:rPr>
                <w:rFonts w:ascii="宋体" w:hAnsi="宋体" w:cs="宋体"/>
                <w:kern w:val="0"/>
                <w:sz w:val="18"/>
                <w:szCs w:val="18"/>
              </w:rPr>
            </w:pPr>
          </w:p>
        </w:tc>
        <w:tc>
          <w:tcPr>
            <w:tcW w:w="980" w:type="dxa"/>
            <w:vMerge w:val="continue"/>
            <w:vAlign w:val="center"/>
          </w:tcPr>
          <w:p>
            <w:pPr>
              <w:widowControl/>
              <w:spacing w:line="240" w:lineRule="exact"/>
              <w:jc w:val="center"/>
              <w:rPr>
                <w:rFonts w:ascii="宋体" w:hAnsi="宋体" w:cs="宋体"/>
                <w:kern w:val="0"/>
                <w:sz w:val="18"/>
                <w:szCs w:val="18"/>
              </w:rPr>
            </w:pPr>
          </w:p>
        </w:tc>
        <w:tc>
          <w:tcPr>
            <w:tcW w:w="1112" w:type="dxa"/>
            <w:vMerge w:val="restart"/>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148" w:type="dxa"/>
            <w:gridSpan w:val="3"/>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指标1：服务市级及县（区）生态环境部门的数量</w:t>
            </w:r>
          </w:p>
        </w:tc>
        <w:tc>
          <w:tcPr>
            <w:tcW w:w="850" w:type="dxa"/>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default" w:ascii="宋体" w:hAnsi="宋体" w:eastAsia="宋体" w:cs="宋体"/>
                <w:color w:val="000000"/>
                <w:kern w:val="0"/>
                <w:sz w:val="18"/>
                <w:szCs w:val="18"/>
                <w:lang w:val="en-US" w:eastAsia="zh-CN"/>
              </w:rPr>
              <w:t>≥5</w:t>
            </w:r>
            <w:r>
              <w:rPr>
                <w:rFonts w:hint="eastAsia" w:ascii="宋体" w:hAnsi="宋体" w:eastAsia="宋体" w:cs="宋体"/>
                <w:color w:val="000000"/>
                <w:kern w:val="0"/>
                <w:sz w:val="18"/>
                <w:szCs w:val="18"/>
                <w:lang w:val="en-US" w:eastAsia="zh-CN"/>
              </w:rPr>
              <w:t>个</w:t>
            </w:r>
          </w:p>
        </w:tc>
        <w:tc>
          <w:tcPr>
            <w:tcW w:w="851"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100%</w:t>
            </w:r>
          </w:p>
        </w:tc>
        <w:tc>
          <w:tcPr>
            <w:tcW w:w="567" w:type="dxa"/>
            <w:gridSpan w:val="2"/>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w:t>
            </w:r>
          </w:p>
        </w:tc>
        <w:tc>
          <w:tcPr>
            <w:tcW w:w="567" w:type="dxa"/>
            <w:gridSpan w:val="2"/>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w:t>
            </w:r>
          </w:p>
        </w:tc>
        <w:tc>
          <w:tcPr>
            <w:tcW w:w="1417" w:type="dxa"/>
            <w:gridSpan w:val="2"/>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88" w:type="dxa"/>
            <w:vMerge w:val="continue"/>
            <w:vAlign w:val="center"/>
          </w:tcPr>
          <w:p>
            <w:pPr>
              <w:widowControl/>
              <w:spacing w:line="240" w:lineRule="exact"/>
              <w:jc w:val="center"/>
              <w:rPr>
                <w:rFonts w:ascii="宋体" w:hAnsi="宋体" w:cs="宋体"/>
                <w:kern w:val="0"/>
                <w:sz w:val="18"/>
                <w:szCs w:val="18"/>
              </w:rPr>
            </w:pPr>
          </w:p>
        </w:tc>
        <w:tc>
          <w:tcPr>
            <w:tcW w:w="980" w:type="dxa"/>
            <w:vMerge w:val="continue"/>
            <w:vAlign w:val="center"/>
          </w:tcPr>
          <w:p>
            <w:pPr>
              <w:widowControl/>
              <w:spacing w:line="240" w:lineRule="exact"/>
              <w:jc w:val="center"/>
              <w:rPr>
                <w:rFonts w:ascii="宋体" w:hAnsi="宋体" w:cs="宋体"/>
                <w:kern w:val="0"/>
                <w:sz w:val="18"/>
                <w:szCs w:val="18"/>
              </w:rPr>
            </w:pPr>
          </w:p>
        </w:tc>
        <w:tc>
          <w:tcPr>
            <w:tcW w:w="1112" w:type="dxa"/>
            <w:vMerge w:val="continue"/>
            <w:vAlign w:val="center"/>
          </w:tcPr>
          <w:p>
            <w:pPr>
              <w:widowControl/>
              <w:spacing w:line="240" w:lineRule="exact"/>
              <w:jc w:val="center"/>
              <w:rPr>
                <w:rFonts w:ascii="宋体" w:hAnsi="宋体" w:cs="宋体"/>
                <w:kern w:val="0"/>
                <w:sz w:val="18"/>
                <w:szCs w:val="18"/>
              </w:rPr>
            </w:pPr>
          </w:p>
        </w:tc>
        <w:tc>
          <w:tcPr>
            <w:tcW w:w="2148" w:type="dxa"/>
            <w:gridSpan w:val="3"/>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指标2：</w:t>
            </w:r>
          </w:p>
        </w:tc>
        <w:tc>
          <w:tcPr>
            <w:tcW w:w="850" w:type="dxa"/>
            <w:vAlign w:val="center"/>
          </w:tcPr>
          <w:p>
            <w:pPr>
              <w:widowControl/>
              <w:spacing w:line="240" w:lineRule="exact"/>
              <w:jc w:val="center"/>
              <w:rPr>
                <w:rFonts w:hint="eastAsia" w:ascii="宋体" w:hAnsi="宋体" w:eastAsia="宋体" w:cs="宋体"/>
                <w:color w:val="000000"/>
                <w:kern w:val="0"/>
                <w:sz w:val="18"/>
                <w:szCs w:val="18"/>
                <w:lang w:val="en-US" w:eastAsia="zh-CN"/>
              </w:rPr>
            </w:pPr>
          </w:p>
        </w:tc>
        <w:tc>
          <w:tcPr>
            <w:tcW w:w="851" w:type="dxa"/>
            <w:vAlign w:val="center"/>
          </w:tcPr>
          <w:p>
            <w:pPr>
              <w:widowControl/>
              <w:spacing w:line="240" w:lineRule="exact"/>
              <w:jc w:val="center"/>
              <w:rPr>
                <w:rFonts w:ascii="宋体" w:hAnsi="宋体" w:cs="宋体"/>
                <w:kern w:val="0"/>
                <w:sz w:val="18"/>
                <w:szCs w:val="18"/>
              </w:rPr>
            </w:pPr>
          </w:p>
        </w:tc>
        <w:tc>
          <w:tcPr>
            <w:tcW w:w="567" w:type="dxa"/>
            <w:gridSpan w:val="2"/>
            <w:vAlign w:val="center"/>
          </w:tcPr>
          <w:p>
            <w:pPr>
              <w:widowControl/>
              <w:spacing w:line="240" w:lineRule="exact"/>
              <w:jc w:val="center"/>
              <w:rPr>
                <w:rFonts w:ascii="宋体" w:hAnsi="宋体" w:cs="宋体"/>
                <w:kern w:val="0"/>
                <w:sz w:val="18"/>
                <w:szCs w:val="18"/>
              </w:rPr>
            </w:pPr>
          </w:p>
        </w:tc>
        <w:tc>
          <w:tcPr>
            <w:tcW w:w="567" w:type="dxa"/>
            <w:gridSpan w:val="2"/>
            <w:vAlign w:val="center"/>
          </w:tcPr>
          <w:p>
            <w:pPr>
              <w:widowControl/>
              <w:spacing w:line="240" w:lineRule="exact"/>
              <w:jc w:val="center"/>
              <w:rPr>
                <w:rFonts w:ascii="宋体" w:hAnsi="宋体" w:cs="宋体"/>
                <w:kern w:val="0"/>
                <w:sz w:val="18"/>
                <w:szCs w:val="18"/>
              </w:rPr>
            </w:pPr>
          </w:p>
        </w:tc>
        <w:tc>
          <w:tcPr>
            <w:tcW w:w="1417" w:type="dxa"/>
            <w:gridSpan w:val="2"/>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88" w:type="dxa"/>
            <w:vMerge w:val="continue"/>
            <w:vAlign w:val="center"/>
          </w:tcPr>
          <w:p>
            <w:pPr>
              <w:widowControl/>
              <w:spacing w:line="240" w:lineRule="exact"/>
              <w:jc w:val="center"/>
              <w:rPr>
                <w:rFonts w:ascii="宋体" w:hAnsi="宋体" w:cs="宋体"/>
                <w:kern w:val="0"/>
                <w:sz w:val="18"/>
                <w:szCs w:val="18"/>
              </w:rPr>
            </w:pPr>
          </w:p>
        </w:tc>
        <w:tc>
          <w:tcPr>
            <w:tcW w:w="980" w:type="dxa"/>
            <w:vMerge w:val="continue"/>
            <w:vAlign w:val="center"/>
          </w:tcPr>
          <w:p>
            <w:pPr>
              <w:widowControl/>
              <w:spacing w:line="240" w:lineRule="exact"/>
              <w:jc w:val="center"/>
              <w:rPr>
                <w:rFonts w:ascii="宋体" w:hAnsi="宋体" w:cs="宋体"/>
                <w:kern w:val="0"/>
                <w:sz w:val="18"/>
                <w:szCs w:val="18"/>
              </w:rPr>
            </w:pPr>
          </w:p>
        </w:tc>
        <w:tc>
          <w:tcPr>
            <w:tcW w:w="1112" w:type="dxa"/>
            <w:vMerge w:val="continue"/>
            <w:vAlign w:val="center"/>
          </w:tcPr>
          <w:p>
            <w:pPr>
              <w:widowControl/>
              <w:spacing w:line="240" w:lineRule="exact"/>
              <w:jc w:val="center"/>
              <w:rPr>
                <w:rFonts w:ascii="宋体" w:hAnsi="宋体" w:cs="宋体"/>
                <w:kern w:val="0"/>
                <w:sz w:val="18"/>
                <w:szCs w:val="18"/>
              </w:rPr>
            </w:pPr>
          </w:p>
        </w:tc>
        <w:tc>
          <w:tcPr>
            <w:tcW w:w="2148" w:type="dxa"/>
            <w:gridSpan w:val="3"/>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w:t>
            </w:r>
          </w:p>
        </w:tc>
        <w:tc>
          <w:tcPr>
            <w:tcW w:w="850" w:type="dxa"/>
            <w:vAlign w:val="center"/>
          </w:tcPr>
          <w:p>
            <w:pPr>
              <w:widowControl/>
              <w:spacing w:line="240" w:lineRule="exact"/>
              <w:jc w:val="center"/>
              <w:rPr>
                <w:rFonts w:hint="eastAsia" w:ascii="宋体" w:hAnsi="宋体" w:eastAsia="宋体" w:cs="宋体"/>
                <w:color w:val="000000"/>
                <w:kern w:val="0"/>
                <w:sz w:val="18"/>
                <w:szCs w:val="18"/>
                <w:lang w:val="en-US" w:eastAsia="zh-CN"/>
              </w:rPr>
            </w:pPr>
          </w:p>
        </w:tc>
        <w:tc>
          <w:tcPr>
            <w:tcW w:w="851" w:type="dxa"/>
            <w:vAlign w:val="center"/>
          </w:tcPr>
          <w:p>
            <w:pPr>
              <w:widowControl/>
              <w:spacing w:line="240" w:lineRule="exact"/>
              <w:jc w:val="center"/>
              <w:rPr>
                <w:rFonts w:ascii="宋体" w:hAnsi="宋体" w:cs="宋体"/>
                <w:kern w:val="0"/>
                <w:sz w:val="18"/>
                <w:szCs w:val="18"/>
              </w:rPr>
            </w:pPr>
          </w:p>
        </w:tc>
        <w:tc>
          <w:tcPr>
            <w:tcW w:w="567" w:type="dxa"/>
            <w:gridSpan w:val="2"/>
            <w:vAlign w:val="center"/>
          </w:tcPr>
          <w:p>
            <w:pPr>
              <w:widowControl/>
              <w:spacing w:line="240" w:lineRule="exact"/>
              <w:jc w:val="center"/>
              <w:rPr>
                <w:rFonts w:ascii="宋体" w:hAnsi="宋体" w:cs="宋体"/>
                <w:kern w:val="0"/>
                <w:sz w:val="18"/>
                <w:szCs w:val="18"/>
              </w:rPr>
            </w:pPr>
          </w:p>
        </w:tc>
        <w:tc>
          <w:tcPr>
            <w:tcW w:w="567" w:type="dxa"/>
            <w:gridSpan w:val="2"/>
            <w:vAlign w:val="center"/>
          </w:tcPr>
          <w:p>
            <w:pPr>
              <w:widowControl/>
              <w:spacing w:line="240" w:lineRule="exact"/>
              <w:jc w:val="center"/>
              <w:rPr>
                <w:rFonts w:ascii="宋体" w:hAnsi="宋体" w:cs="宋体"/>
                <w:kern w:val="0"/>
                <w:sz w:val="18"/>
                <w:szCs w:val="18"/>
              </w:rPr>
            </w:pPr>
          </w:p>
        </w:tc>
        <w:tc>
          <w:tcPr>
            <w:tcW w:w="1417" w:type="dxa"/>
            <w:gridSpan w:val="2"/>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588" w:type="dxa"/>
            <w:vMerge w:val="continue"/>
            <w:vAlign w:val="center"/>
          </w:tcPr>
          <w:p>
            <w:pPr>
              <w:widowControl/>
              <w:spacing w:line="240" w:lineRule="exact"/>
              <w:jc w:val="center"/>
              <w:rPr>
                <w:rFonts w:ascii="宋体" w:hAnsi="宋体" w:cs="宋体"/>
                <w:kern w:val="0"/>
                <w:sz w:val="18"/>
                <w:szCs w:val="18"/>
              </w:rPr>
            </w:pPr>
          </w:p>
        </w:tc>
        <w:tc>
          <w:tcPr>
            <w:tcW w:w="980" w:type="dxa"/>
            <w:vMerge w:val="continue"/>
            <w:vAlign w:val="center"/>
          </w:tcPr>
          <w:p>
            <w:pPr>
              <w:widowControl/>
              <w:spacing w:line="240" w:lineRule="exact"/>
              <w:jc w:val="center"/>
              <w:rPr>
                <w:rFonts w:ascii="宋体" w:hAnsi="宋体" w:cs="宋体"/>
                <w:kern w:val="0"/>
                <w:sz w:val="18"/>
                <w:szCs w:val="18"/>
              </w:rPr>
            </w:pPr>
          </w:p>
        </w:tc>
        <w:tc>
          <w:tcPr>
            <w:tcW w:w="1112" w:type="dxa"/>
            <w:vMerge w:val="restart"/>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148" w:type="dxa"/>
            <w:gridSpan w:val="3"/>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指标1：重点生态环境保护工作完成率</w:t>
            </w:r>
          </w:p>
        </w:tc>
        <w:tc>
          <w:tcPr>
            <w:tcW w:w="850" w:type="dxa"/>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default" w:ascii="宋体" w:hAnsi="宋体" w:eastAsia="宋体" w:cs="宋体"/>
                <w:color w:val="000000"/>
                <w:kern w:val="0"/>
                <w:sz w:val="18"/>
                <w:szCs w:val="18"/>
                <w:lang w:val="en-US" w:eastAsia="zh-CN"/>
              </w:rPr>
              <w:t>≥90</w:t>
            </w:r>
            <w:r>
              <w:rPr>
                <w:rFonts w:hint="eastAsia" w:ascii="宋体" w:hAnsi="宋体" w:eastAsia="宋体" w:cs="宋体"/>
                <w:color w:val="000000"/>
                <w:kern w:val="0"/>
                <w:sz w:val="18"/>
                <w:szCs w:val="18"/>
                <w:lang w:val="en-US" w:eastAsia="zh-CN"/>
              </w:rPr>
              <w:t>％</w:t>
            </w:r>
          </w:p>
        </w:tc>
        <w:tc>
          <w:tcPr>
            <w:tcW w:w="851"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100%</w:t>
            </w:r>
          </w:p>
        </w:tc>
        <w:tc>
          <w:tcPr>
            <w:tcW w:w="567" w:type="dxa"/>
            <w:gridSpan w:val="2"/>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8</w:t>
            </w:r>
          </w:p>
        </w:tc>
        <w:tc>
          <w:tcPr>
            <w:tcW w:w="567" w:type="dxa"/>
            <w:gridSpan w:val="2"/>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8</w:t>
            </w:r>
          </w:p>
        </w:tc>
        <w:tc>
          <w:tcPr>
            <w:tcW w:w="1417" w:type="dxa"/>
            <w:gridSpan w:val="2"/>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88" w:type="dxa"/>
            <w:vMerge w:val="continue"/>
            <w:vAlign w:val="center"/>
          </w:tcPr>
          <w:p>
            <w:pPr>
              <w:widowControl/>
              <w:spacing w:line="240" w:lineRule="exact"/>
              <w:jc w:val="center"/>
              <w:rPr>
                <w:rFonts w:ascii="宋体" w:hAnsi="宋体" w:cs="宋体"/>
                <w:kern w:val="0"/>
                <w:sz w:val="18"/>
                <w:szCs w:val="18"/>
              </w:rPr>
            </w:pPr>
          </w:p>
        </w:tc>
        <w:tc>
          <w:tcPr>
            <w:tcW w:w="980" w:type="dxa"/>
            <w:vMerge w:val="continue"/>
            <w:vAlign w:val="center"/>
          </w:tcPr>
          <w:p>
            <w:pPr>
              <w:widowControl/>
              <w:spacing w:line="240" w:lineRule="exact"/>
              <w:jc w:val="center"/>
              <w:rPr>
                <w:rFonts w:ascii="宋体" w:hAnsi="宋体" w:cs="宋体"/>
                <w:kern w:val="0"/>
                <w:sz w:val="18"/>
                <w:szCs w:val="18"/>
              </w:rPr>
            </w:pPr>
          </w:p>
        </w:tc>
        <w:tc>
          <w:tcPr>
            <w:tcW w:w="1112" w:type="dxa"/>
            <w:vMerge w:val="continue"/>
            <w:vAlign w:val="center"/>
          </w:tcPr>
          <w:p>
            <w:pPr>
              <w:widowControl/>
              <w:spacing w:line="240" w:lineRule="exact"/>
              <w:jc w:val="center"/>
              <w:rPr>
                <w:rFonts w:ascii="宋体" w:hAnsi="宋体" w:cs="宋体"/>
                <w:kern w:val="0"/>
                <w:sz w:val="18"/>
                <w:szCs w:val="18"/>
              </w:rPr>
            </w:pPr>
          </w:p>
        </w:tc>
        <w:tc>
          <w:tcPr>
            <w:tcW w:w="2148" w:type="dxa"/>
            <w:gridSpan w:val="3"/>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指标2：</w:t>
            </w:r>
          </w:p>
        </w:tc>
        <w:tc>
          <w:tcPr>
            <w:tcW w:w="850" w:type="dxa"/>
            <w:vAlign w:val="center"/>
          </w:tcPr>
          <w:p>
            <w:pPr>
              <w:widowControl/>
              <w:spacing w:line="240" w:lineRule="exact"/>
              <w:jc w:val="center"/>
              <w:rPr>
                <w:rFonts w:hint="eastAsia" w:ascii="宋体" w:hAnsi="宋体" w:eastAsia="宋体" w:cs="宋体"/>
                <w:color w:val="000000"/>
                <w:kern w:val="0"/>
                <w:sz w:val="18"/>
                <w:szCs w:val="18"/>
                <w:lang w:val="en-US" w:eastAsia="zh-CN"/>
              </w:rPr>
            </w:pPr>
          </w:p>
        </w:tc>
        <w:tc>
          <w:tcPr>
            <w:tcW w:w="851" w:type="dxa"/>
            <w:vAlign w:val="center"/>
          </w:tcPr>
          <w:p>
            <w:pPr>
              <w:widowControl/>
              <w:spacing w:line="240" w:lineRule="exact"/>
              <w:jc w:val="center"/>
              <w:rPr>
                <w:rFonts w:ascii="宋体" w:hAnsi="宋体" w:cs="宋体"/>
                <w:kern w:val="0"/>
                <w:sz w:val="18"/>
                <w:szCs w:val="18"/>
              </w:rPr>
            </w:pPr>
          </w:p>
        </w:tc>
        <w:tc>
          <w:tcPr>
            <w:tcW w:w="567" w:type="dxa"/>
            <w:gridSpan w:val="2"/>
            <w:vAlign w:val="center"/>
          </w:tcPr>
          <w:p>
            <w:pPr>
              <w:widowControl/>
              <w:spacing w:line="240" w:lineRule="exact"/>
              <w:jc w:val="center"/>
              <w:rPr>
                <w:rFonts w:ascii="宋体" w:hAnsi="宋体" w:cs="宋体"/>
                <w:kern w:val="0"/>
                <w:sz w:val="18"/>
                <w:szCs w:val="18"/>
              </w:rPr>
            </w:pPr>
          </w:p>
        </w:tc>
        <w:tc>
          <w:tcPr>
            <w:tcW w:w="567" w:type="dxa"/>
            <w:gridSpan w:val="2"/>
            <w:vAlign w:val="center"/>
          </w:tcPr>
          <w:p>
            <w:pPr>
              <w:widowControl/>
              <w:spacing w:line="240" w:lineRule="exact"/>
              <w:jc w:val="center"/>
              <w:rPr>
                <w:rFonts w:ascii="宋体" w:hAnsi="宋体" w:cs="宋体"/>
                <w:kern w:val="0"/>
                <w:sz w:val="18"/>
                <w:szCs w:val="18"/>
              </w:rPr>
            </w:pPr>
          </w:p>
        </w:tc>
        <w:tc>
          <w:tcPr>
            <w:tcW w:w="1417" w:type="dxa"/>
            <w:gridSpan w:val="2"/>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88" w:type="dxa"/>
            <w:vMerge w:val="continue"/>
            <w:vAlign w:val="center"/>
          </w:tcPr>
          <w:p>
            <w:pPr>
              <w:widowControl/>
              <w:spacing w:line="240" w:lineRule="exact"/>
              <w:jc w:val="center"/>
              <w:rPr>
                <w:rFonts w:ascii="宋体" w:hAnsi="宋体" w:cs="宋体"/>
                <w:kern w:val="0"/>
                <w:sz w:val="18"/>
                <w:szCs w:val="18"/>
              </w:rPr>
            </w:pPr>
          </w:p>
        </w:tc>
        <w:tc>
          <w:tcPr>
            <w:tcW w:w="980" w:type="dxa"/>
            <w:vMerge w:val="continue"/>
            <w:vAlign w:val="center"/>
          </w:tcPr>
          <w:p>
            <w:pPr>
              <w:widowControl/>
              <w:spacing w:line="240" w:lineRule="exact"/>
              <w:jc w:val="center"/>
              <w:rPr>
                <w:rFonts w:ascii="宋体" w:hAnsi="宋体" w:cs="宋体"/>
                <w:kern w:val="0"/>
                <w:sz w:val="18"/>
                <w:szCs w:val="18"/>
              </w:rPr>
            </w:pPr>
          </w:p>
        </w:tc>
        <w:tc>
          <w:tcPr>
            <w:tcW w:w="1112" w:type="dxa"/>
            <w:vMerge w:val="continue"/>
            <w:vAlign w:val="center"/>
          </w:tcPr>
          <w:p>
            <w:pPr>
              <w:widowControl/>
              <w:spacing w:line="240" w:lineRule="exact"/>
              <w:jc w:val="center"/>
              <w:rPr>
                <w:rFonts w:ascii="宋体" w:hAnsi="宋体" w:cs="宋体"/>
                <w:kern w:val="0"/>
                <w:sz w:val="18"/>
                <w:szCs w:val="18"/>
              </w:rPr>
            </w:pPr>
          </w:p>
        </w:tc>
        <w:tc>
          <w:tcPr>
            <w:tcW w:w="2148" w:type="dxa"/>
            <w:gridSpan w:val="3"/>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w:t>
            </w:r>
          </w:p>
        </w:tc>
        <w:tc>
          <w:tcPr>
            <w:tcW w:w="850" w:type="dxa"/>
            <w:vAlign w:val="center"/>
          </w:tcPr>
          <w:p>
            <w:pPr>
              <w:widowControl/>
              <w:spacing w:line="240" w:lineRule="exact"/>
              <w:jc w:val="center"/>
              <w:rPr>
                <w:rFonts w:hint="eastAsia" w:ascii="宋体" w:hAnsi="宋体" w:eastAsia="宋体" w:cs="宋体"/>
                <w:color w:val="000000"/>
                <w:kern w:val="0"/>
                <w:sz w:val="18"/>
                <w:szCs w:val="18"/>
                <w:lang w:val="en-US" w:eastAsia="zh-CN"/>
              </w:rPr>
            </w:pPr>
          </w:p>
        </w:tc>
        <w:tc>
          <w:tcPr>
            <w:tcW w:w="851" w:type="dxa"/>
            <w:vAlign w:val="center"/>
          </w:tcPr>
          <w:p>
            <w:pPr>
              <w:widowControl/>
              <w:spacing w:line="240" w:lineRule="exact"/>
              <w:jc w:val="center"/>
              <w:rPr>
                <w:rFonts w:ascii="宋体" w:hAnsi="宋体" w:cs="宋体"/>
                <w:kern w:val="0"/>
                <w:sz w:val="18"/>
                <w:szCs w:val="18"/>
              </w:rPr>
            </w:pPr>
          </w:p>
        </w:tc>
        <w:tc>
          <w:tcPr>
            <w:tcW w:w="567" w:type="dxa"/>
            <w:gridSpan w:val="2"/>
            <w:vAlign w:val="center"/>
          </w:tcPr>
          <w:p>
            <w:pPr>
              <w:widowControl/>
              <w:spacing w:line="240" w:lineRule="exact"/>
              <w:jc w:val="center"/>
              <w:rPr>
                <w:rFonts w:ascii="宋体" w:hAnsi="宋体" w:cs="宋体"/>
                <w:kern w:val="0"/>
                <w:sz w:val="18"/>
                <w:szCs w:val="18"/>
              </w:rPr>
            </w:pPr>
          </w:p>
        </w:tc>
        <w:tc>
          <w:tcPr>
            <w:tcW w:w="567" w:type="dxa"/>
            <w:gridSpan w:val="2"/>
            <w:vAlign w:val="center"/>
          </w:tcPr>
          <w:p>
            <w:pPr>
              <w:widowControl/>
              <w:spacing w:line="240" w:lineRule="exact"/>
              <w:jc w:val="center"/>
              <w:rPr>
                <w:rFonts w:ascii="宋体" w:hAnsi="宋体" w:cs="宋体"/>
                <w:kern w:val="0"/>
                <w:sz w:val="18"/>
                <w:szCs w:val="18"/>
              </w:rPr>
            </w:pPr>
          </w:p>
        </w:tc>
        <w:tc>
          <w:tcPr>
            <w:tcW w:w="1417" w:type="dxa"/>
            <w:gridSpan w:val="2"/>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88" w:type="dxa"/>
            <w:vMerge w:val="continue"/>
            <w:vAlign w:val="center"/>
          </w:tcPr>
          <w:p>
            <w:pPr>
              <w:widowControl/>
              <w:spacing w:line="240" w:lineRule="exact"/>
              <w:jc w:val="center"/>
              <w:rPr>
                <w:rFonts w:ascii="宋体" w:hAnsi="宋体" w:cs="宋体"/>
                <w:kern w:val="0"/>
                <w:sz w:val="18"/>
                <w:szCs w:val="18"/>
              </w:rPr>
            </w:pPr>
          </w:p>
        </w:tc>
        <w:tc>
          <w:tcPr>
            <w:tcW w:w="980" w:type="dxa"/>
            <w:vMerge w:val="continue"/>
            <w:vAlign w:val="center"/>
          </w:tcPr>
          <w:p>
            <w:pPr>
              <w:widowControl/>
              <w:spacing w:line="240" w:lineRule="exact"/>
              <w:jc w:val="center"/>
              <w:rPr>
                <w:rFonts w:ascii="宋体" w:hAnsi="宋体" w:cs="宋体"/>
                <w:kern w:val="0"/>
                <w:sz w:val="18"/>
                <w:szCs w:val="18"/>
              </w:rPr>
            </w:pPr>
          </w:p>
        </w:tc>
        <w:tc>
          <w:tcPr>
            <w:tcW w:w="1112" w:type="dxa"/>
            <w:vMerge w:val="restart"/>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148" w:type="dxa"/>
            <w:gridSpan w:val="3"/>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指标1：可持续影响年限</w:t>
            </w:r>
          </w:p>
        </w:tc>
        <w:tc>
          <w:tcPr>
            <w:tcW w:w="850" w:type="dxa"/>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持续</w:t>
            </w:r>
          </w:p>
        </w:tc>
        <w:tc>
          <w:tcPr>
            <w:tcW w:w="851"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100%</w:t>
            </w:r>
          </w:p>
        </w:tc>
        <w:tc>
          <w:tcPr>
            <w:tcW w:w="567" w:type="dxa"/>
            <w:gridSpan w:val="2"/>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w:t>
            </w:r>
          </w:p>
        </w:tc>
        <w:tc>
          <w:tcPr>
            <w:tcW w:w="567" w:type="dxa"/>
            <w:gridSpan w:val="2"/>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w:t>
            </w:r>
          </w:p>
        </w:tc>
        <w:tc>
          <w:tcPr>
            <w:tcW w:w="1417" w:type="dxa"/>
            <w:gridSpan w:val="2"/>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88" w:type="dxa"/>
            <w:vMerge w:val="continue"/>
            <w:vAlign w:val="center"/>
          </w:tcPr>
          <w:p>
            <w:pPr>
              <w:widowControl/>
              <w:spacing w:line="240" w:lineRule="exact"/>
              <w:jc w:val="center"/>
              <w:rPr>
                <w:rFonts w:ascii="宋体" w:hAnsi="宋体" w:cs="宋体"/>
                <w:kern w:val="0"/>
                <w:sz w:val="18"/>
                <w:szCs w:val="18"/>
              </w:rPr>
            </w:pPr>
          </w:p>
        </w:tc>
        <w:tc>
          <w:tcPr>
            <w:tcW w:w="980" w:type="dxa"/>
            <w:vMerge w:val="continue"/>
            <w:vAlign w:val="center"/>
          </w:tcPr>
          <w:p>
            <w:pPr>
              <w:widowControl/>
              <w:spacing w:line="240" w:lineRule="exact"/>
              <w:jc w:val="center"/>
              <w:rPr>
                <w:rFonts w:ascii="宋体" w:hAnsi="宋体" w:cs="宋体"/>
                <w:kern w:val="0"/>
                <w:sz w:val="18"/>
                <w:szCs w:val="18"/>
              </w:rPr>
            </w:pPr>
          </w:p>
        </w:tc>
        <w:tc>
          <w:tcPr>
            <w:tcW w:w="1112" w:type="dxa"/>
            <w:vMerge w:val="continue"/>
            <w:vAlign w:val="center"/>
          </w:tcPr>
          <w:p>
            <w:pPr>
              <w:widowControl/>
              <w:spacing w:line="240" w:lineRule="exact"/>
              <w:jc w:val="center"/>
              <w:rPr>
                <w:rFonts w:ascii="宋体" w:hAnsi="宋体" w:cs="宋体"/>
                <w:kern w:val="0"/>
                <w:sz w:val="18"/>
                <w:szCs w:val="18"/>
              </w:rPr>
            </w:pPr>
          </w:p>
        </w:tc>
        <w:tc>
          <w:tcPr>
            <w:tcW w:w="2148" w:type="dxa"/>
            <w:gridSpan w:val="3"/>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指标2：</w:t>
            </w:r>
          </w:p>
        </w:tc>
        <w:tc>
          <w:tcPr>
            <w:tcW w:w="850" w:type="dxa"/>
            <w:vAlign w:val="center"/>
          </w:tcPr>
          <w:p>
            <w:pPr>
              <w:widowControl/>
              <w:spacing w:line="240" w:lineRule="exact"/>
              <w:jc w:val="center"/>
              <w:rPr>
                <w:rFonts w:hint="eastAsia" w:ascii="宋体" w:hAnsi="宋体" w:eastAsia="宋体" w:cs="宋体"/>
                <w:color w:val="000000"/>
                <w:kern w:val="0"/>
                <w:sz w:val="18"/>
                <w:szCs w:val="18"/>
                <w:lang w:val="en-US" w:eastAsia="zh-CN"/>
              </w:rPr>
            </w:pPr>
          </w:p>
        </w:tc>
        <w:tc>
          <w:tcPr>
            <w:tcW w:w="851" w:type="dxa"/>
            <w:vAlign w:val="center"/>
          </w:tcPr>
          <w:p>
            <w:pPr>
              <w:widowControl/>
              <w:spacing w:line="240" w:lineRule="exact"/>
              <w:jc w:val="center"/>
              <w:rPr>
                <w:rFonts w:ascii="宋体" w:hAnsi="宋体" w:cs="宋体"/>
                <w:kern w:val="0"/>
                <w:sz w:val="18"/>
                <w:szCs w:val="18"/>
              </w:rPr>
            </w:pPr>
          </w:p>
        </w:tc>
        <w:tc>
          <w:tcPr>
            <w:tcW w:w="567" w:type="dxa"/>
            <w:gridSpan w:val="2"/>
            <w:vAlign w:val="center"/>
          </w:tcPr>
          <w:p>
            <w:pPr>
              <w:widowControl/>
              <w:spacing w:line="240" w:lineRule="exact"/>
              <w:jc w:val="center"/>
              <w:rPr>
                <w:rFonts w:ascii="宋体" w:hAnsi="宋体" w:cs="宋体"/>
                <w:kern w:val="0"/>
                <w:sz w:val="18"/>
                <w:szCs w:val="18"/>
              </w:rPr>
            </w:pPr>
          </w:p>
        </w:tc>
        <w:tc>
          <w:tcPr>
            <w:tcW w:w="567" w:type="dxa"/>
            <w:gridSpan w:val="2"/>
            <w:vAlign w:val="center"/>
          </w:tcPr>
          <w:p>
            <w:pPr>
              <w:widowControl/>
              <w:spacing w:line="240" w:lineRule="exact"/>
              <w:jc w:val="center"/>
              <w:rPr>
                <w:rFonts w:ascii="宋体" w:hAnsi="宋体" w:cs="宋体"/>
                <w:kern w:val="0"/>
                <w:sz w:val="18"/>
                <w:szCs w:val="18"/>
              </w:rPr>
            </w:pPr>
          </w:p>
        </w:tc>
        <w:tc>
          <w:tcPr>
            <w:tcW w:w="1417" w:type="dxa"/>
            <w:gridSpan w:val="2"/>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88" w:type="dxa"/>
            <w:vMerge w:val="continue"/>
            <w:vAlign w:val="center"/>
          </w:tcPr>
          <w:p>
            <w:pPr>
              <w:widowControl/>
              <w:spacing w:line="240" w:lineRule="exact"/>
              <w:jc w:val="center"/>
              <w:rPr>
                <w:rFonts w:ascii="宋体" w:hAnsi="宋体" w:cs="宋体"/>
                <w:kern w:val="0"/>
                <w:sz w:val="18"/>
                <w:szCs w:val="18"/>
              </w:rPr>
            </w:pPr>
          </w:p>
        </w:tc>
        <w:tc>
          <w:tcPr>
            <w:tcW w:w="980" w:type="dxa"/>
            <w:vMerge w:val="continue"/>
            <w:vAlign w:val="center"/>
          </w:tcPr>
          <w:p>
            <w:pPr>
              <w:widowControl/>
              <w:spacing w:line="240" w:lineRule="exact"/>
              <w:jc w:val="center"/>
              <w:rPr>
                <w:rFonts w:ascii="宋体" w:hAnsi="宋体" w:cs="宋体"/>
                <w:kern w:val="0"/>
                <w:sz w:val="18"/>
                <w:szCs w:val="18"/>
              </w:rPr>
            </w:pPr>
          </w:p>
        </w:tc>
        <w:tc>
          <w:tcPr>
            <w:tcW w:w="1112" w:type="dxa"/>
            <w:vMerge w:val="continue"/>
            <w:vAlign w:val="center"/>
          </w:tcPr>
          <w:p>
            <w:pPr>
              <w:widowControl/>
              <w:spacing w:line="240" w:lineRule="exact"/>
              <w:jc w:val="center"/>
              <w:rPr>
                <w:rFonts w:ascii="宋体" w:hAnsi="宋体" w:cs="宋体"/>
                <w:kern w:val="0"/>
                <w:sz w:val="18"/>
                <w:szCs w:val="18"/>
              </w:rPr>
            </w:pPr>
          </w:p>
        </w:tc>
        <w:tc>
          <w:tcPr>
            <w:tcW w:w="2148" w:type="dxa"/>
            <w:gridSpan w:val="3"/>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w:t>
            </w:r>
          </w:p>
        </w:tc>
        <w:tc>
          <w:tcPr>
            <w:tcW w:w="850" w:type="dxa"/>
            <w:vAlign w:val="center"/>
          </w:tcPr>
          <w:p>
            <w:pPr>
              <w:widowControl/>
              <w:spacing w:line="240" w:lineRule="exact"/>
              <w:jc w:val="center"/>
              <w:rPr>
                <w:rFonts w:hint="eastAsia" w:ascii="宋体" w:hAnsi="宋体" w:eastAsia="宋体" w:cs="宋体"/>
                <w:color w:val="000000"/>
                <w:kern w:val="0"/>
                <w:sz w:val="18"/>
                <w:szCs w:val="18"/>
                <w:lang w:val="en-US" w:eastAsia="zh-CN"/>
              </w:rPr>
            </w:pPr>
          </w:p>
        </w:tc>
        <w:tc>
          <w:tcPr>
            <w:tcW w:w="851" w:type="dxa"/>
            <w:vAlign w:val="center"/>
          </w:tcPr>
          <w:p>
            <w:pPr>
              <w:widowControl/>
              <w:spacing w:line="240" w:lineRule="exact"/>
              <w:jc w:val="center"/>
              <w:rPr>
                <w:rFonts w:ascii="宋体" w:hAnsi="宋体" w:cs="宋体"/>
                <w:kern w:val="0"/>
                <w:sz w:val="18"/>
                <w:szCs w:val="18"/>
              </w:rPr>
            </w:pPr>
          </w:p>
        </w:tc>
        <w:tc>
          <w:tcPr>
            <w:tcW w:w="567" w:type="dxa"/>
            <w:gridSpan w:val="2"/>
            <w:vAlign w:val="center"/>
          </w:tcPr>
          <w:p>
            <w:pPr>
              <w:widowControl/>
              <w:spacing w:line="240" w:lineRule="exact"/>
              <w:jc w:val="center"/>
              <w:rPr>
                <w:rFonts w:ascii="宋体" w:hAnsi="宋体" w:cs="宋体"/>
                <w:kern w:val="0"/>
                <w:sz w:val="18"/>
                <w:szCs w:val="18"/>
              </w:rPr>
            </w:pPr>
          </w:p>
        </w:tc>
        <w:tc>
          <w:tcPr>
            <w:tcW w:w="567" w:type="dxa"/>
            <w:gridSpan w:val="2"/>
            <w:vAlign w:val="center"/>
          </w:tcPr>
          <w:p>
            <w:pPr>
              <w:widowControl/>
              <w:spacing w:line="240" w:lineRule="exact"/>
              <w:jc w:val="center"/>
              <w:rPr>
                <w:rFonts w:ascii="宋体" w:hAnsi="宋体" w:cs="宋体"/>
                <w:kern w:val="0"/>
                <w:sz w:val="18"/>
                <w:szCs w:val="18"/>
              </w:rPr>
            </w:pPr>
          </w:p>
        </w:tc>
        <w:tc>
          <w:tcPr>
            <w:tcW w:w="1417" w:type="dxa"/>
            <w:gridSpan w:val="2"/>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88" w:type="dxa"/>
            <w:vMerge w:val="continue"/>
            <w:vAlign w:val="center"/>
          </w:tcPr>
          <w:p>
            <w:pPr>
              <w:widowControl/>
              <w:spacing w:line="240" w:lineRule="exact"/>
              <w:jc w:val="center"/>
              <w:rPr>
                <w:rFonts w:ascii="宋体" w:hAnsi="宋体" w:cs="宋体"/>
                <w:kern w:val="0"/>
                <w:sz w:val="18"/>
                <w:szCs w:val="18"/>
              </w:rPr>
            </w:pPr>
          </w:p>
        </w:tc>
        <w:tc>
          <w:tcPr>
            <w:tcW w:w="980" w:type="dxa"/>
            <w:vMerge w:val="restart"/>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（10分）</w:t>
            </w:r>
          </w:p>
        </w:tc>
        <w:tc>
          <w:tcPr>
            <w:tcW w:w="1112" w:type="dxa"/>
            <w:vMerge w:val="restart"/>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148" w:type="dxa"/>
            <w:gridSpan w:val="3"/>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指标1：群众满意度</w:t>
            </w:r>
          </w:p>
        </w:tc>
        <w:tc>
          <w:tcPr>
            <w:tcW w:w="850" w:type="dxa"/>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default" w:ascii="宋体" w:hAnsi="宋体" w:eastAsia="宋体" w:cs="宋体"/>
                <w:color w:val="000000"/>
                <w:kern w:val="0"/>
                <w:sz w:val="18"/>
                <w:szCs w:val="18"/>
                <w:lang w:val="en-US" w:eastAsia="zh-CN"/>
              </w:rPr>
              <w:t>≥95%</w:t>
            </w:r>
          </w:p>
        </w:tc>
        <w:tc>
          <w:tcPr>
            <w:tcW w:w="851"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100%</w:t>
            </w:r>
          </w:p>
        </w:tc>
        <w:tc>
          <w:tcPr>
            <w:tcW w:w="567" w:type="dxa"/>
            <w:gridSpan w:val="2"/>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w:t>
            </w:r>
          </w:p>
        </w:tc>
        <w:tc>
          <w:tcPr>
            <w:tcW w:w="567" w:type="dxa"/>
            <w:gridSpan w:val="2"/>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w:t>
            </w:r>
          </w:p>
        </w:tc>
        <w:tc>
          <w:tcPr>
            <w:tcW w:w="1417" w:type="dxa"/>
            <w:gridSpan w:val="2"/>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88" w:type="dxa"/>
            <w:vMerge w:val="continue"/>
            <w:vAlign w:val="center"/>
          </w:tcPr>
          <w:p>
            <w:pPr>
              <w:widowControl/>
              <w:spacing w:line="240" w:lineRule="exact"/>
              <w:jc w:val="center"/>
              <w:rPr>
                <w:rFonts w:ascii="宋体" w:hAnsi="宋体" w:cs="宋体"/>
                <w:kern w:val="0"/>
                <w:sz w:val="18"/>
                <w:szCs w:val="18"/>
              </w:rPr>
            </w:pPr>
          </w:p>
        </w:tc>
        <w:tc>
          <w:tcPr>
            <w:tcW w:w="980" w:type="dxa"/>
            <w:vMerge w:val="continue"/>
            <w:vAlign w:val="center"/>
          </w:tcPr>
          <w:p>
            <w:pPr>
              <w:widowControl/>
              <w:spacing w:line="240" w:lineRule="exact"/>
              <w:jc w:val="center"/>
              <w:rPr>
                <w:rFonts w:ascii="宋体" w:hAnsi="宋体" w:cs="宋体"/>
                <w:kern w:val="0"/>
                <w:sz w:val="18"/>
                <w:szCs w:val="18"/>
              </w:rPr>
            </w:pPr>
          </w:p>
        </w:tc>
        <w:tc>
          <w:tcPr>
            <w:tcW w:w="1112" w:type="dxa"/>
            <w:vMerge w:val="continue"/>
            <w:vAlign w:val="center"/>
          </w:tcPr>
          <w:p>
            <w:pPr>
              <w:widowControl/>
              <w:spacing w:line="240" w:lineRule="exact"/>
              <w:jc w:val="center"/>
              <w:rPr>
                <w:rFonts w:ascii="宋体" w:hAnsi="宋体" w:cs="宋体"/>
                <w:kern w:val="0"/>
                <w:sz w:val="18"/>
                <w:szCs w:val="18"/>
              </w:rPr>
            </w:pPr>
          </w:p>
        </w:tc>
        <w:tc>
          <w:tcPr>
            <w:tcW w:w="2148" w:type="dxa"/>
            <w:gridSpan w:val="3"/>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指标2：</w:t>
            </w:r>
          </w:p>
        </w:tc>
        <w:tc>
          <w:tcPr>
            <w:tcW w:w="850" w:type="dxa"/>
            <w:vAlign w:val="center"/>
          </w:tcPr>
          <w:p>
            <w:pPr>
              <w:widowControl/>
              <w:spacing w:line="240" w:lineRule="exact"/>
              <w:jc w:val="center"/>
              <w:rPr>
                <w:rFonts w:hint="eastAsia" w:ascii="宋体" w:hAnsi="宋体" w:eastAsia="宋体" w:cs="宋体"/>
                <w:color w:val="000000"/>
                <w:kern w:val="0"/>
                <w:sz w:val="18"/>
                <w:szCs w:val="18"/>
                <w:lang w:val="en-US" w:eastAsia="zh-CN"/>
              </w:rPr>
            </w:pPr>
          </w:p>
        </w:tc>
        <w:tc>
          <w:tcPr>
            <w:tcW w:w="851" w:type="dxa"/>
            <w:vAlign w:val="center"/>
          </w:tcPr>
          <w:p>
            <w:pPr>
              <w:widowControl/>
              <w:spacing w:line="240" w:lineRule="exact"/>
              <w:jc w:val="center"/>
              <w:rPr>
                <w:rFonts w:ascii="宋体" w:hAnsi="宋体" w:cs="宋体"/>
                <w:kern w:val="0"/>
                <w:sz w:val="18"/>
                <w:szCs w:val="18"/>
              </w:rPr>
            </w:pPr>
          </w:p>
        </w:tc>
        <w:tc>
          <w:tcPr>
            <w:tcW w:w="567" w:type="dxa"/>
            <w:gridSpan w:val="2"/>
            <w:vAlign w:val="center"/>
          </w:tcPr>
          <w:p>
            <w:pPr>
              <w:widowControl/>
              <w:spacing w:line="240" w:lineRule="exact"/>
              <w:jc w:val="center"/>
              <w:rPr>
                <w:rFonts w:ascii="宋体" w:hAnsi="宋体" w:cs="宋体"/>
                <w:kern w:val="0"/>
                <w:sz w:val="18"/>
                <w:szCs w:val="18"/>
              </w:rPr>
            </w:pPr>
          </w:p>
        </w:tc>
        <w:tc>
          <w:tcPr>
            <w:tcW w:w="567" w:type="dxa"/>
            <w:gridSpan w:val="2"/>
            <w:vAlign w:val="center"/>
          </w:tcPr>
          <w:p>
            <w:pPr>
              <w:widowControl/>
              <w:spacing w:line="240" w:lineRule="exact"/>
              <w:jc w:val="center"/>
              <w:rPr>
                <w:rFonts w:ascii="宋体" w:hAnsi="宋体" w:cs="宋体"/>
                <w:kern w:val="0"/>
                <w:sz w:val="18"/>
                <w:szCs w:val="18"/>
              </w:rPr>
            </w:pPr>
          </w:p>
        </w:tc>
        <w:tc>
          <w:tcPr>
            <w:tcW w:w="1417" w:type="dxa"/>
            <w:gridSpan w:val="2"/>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88" w:type="dxa"/>
            <w:vMerge w:val="continue"/>
            <w:vAlign w:val="center"/>
          </w:tcPr>
          <w:p>
            <w:pPr>
              <w:widowControl/>
              <w:spacing w:line="240" w:lineRule="exact"/>
              <w:jc w:val="center"/>
              <w:rPr>
                <w:rFonts w:ascii="宋体" w:hAnsi="宋体" w:cs="宋体"/>
                <w:kern w:val="0"/>
                <w:sz w:val="18"/>
                <w:szCs w:val="18"/>
              </w:rPr>
            </w:pPr>
          </w:p>
        </w:tc>
        <w:tc>
          <w:tcPr>
            <w:tcW w:w="980" w:type="dxa"/>
            <w:vMerge w:val="continue"/>
            <w:vAlign w:val="center"/>
          </w:tcPr>
          <w:p>
            <w:pPr>
              <w:widowControl/>
              <w:spacing w:line="240" w:lineRule="exact"/>
              <w:jc w:val="center"/>
              <w:rPr>
                <w:rFonts w:ascii="宋体" w:hAnsi="宋体" w:cs="宋体"/>
                <w:kern w:val="0"/>
                <w:sz w:val="18"/>
                <w:szCs w:val="18"/>
              </w:rPr>
            </w:pPr>
          </w:p>
        </w:tc>
        <w:tc>
          <w:tcPr>
            <w:tcW w:w="1112" w:type="dxa"/>
            <w:vMerge w:val="continue"/>
            <w:vAlign w:val="center"/>
          </w:tcPr>
          <w:p>
            <w:pPr>
              <w:widowControl/>
              <w:spacing w:line="240" w:lineRule="exact"/>
              <w:jc w:val="center"/>
              <w:rPr>
                <w:rFonts w:ascii="宋体" w:hAnsi="宋体" w:cs="宋体"/>
                <w:kern w:val="0"/>
                <w:sz w:val="18"/>
                <w:szCs w:val="18"/>
              </w:rPr>
            </w:pPr>
          </w:p>
        </w:tc>
        <w:tc>
          <w:tcPr>
            <w:tcW w:w="2148" w:type="dxa"/>
            <w:gridSpan w:val="3"/>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w:t>
            </w:r>
          </w:p>
        </w:tc>
        <w:tc>
          <w:tcPr>
            <w:tcW w:w="850" w:type="dxa"/>
            <w:vAlign w:val="center"/>
          </w:tcPr>
          <w:p>
            <w:pPr>
              <w:widowControl/>
              <w:spacing w:line="240" w:lineRule="exact"/>
              <w:jc w:val="center"/>
              <w:rPr>
                <w:rFonts w:hint="eastAsia" w:ascii="宋体" w:hAnsi="宋体" w:eastAsia="宋体" w:cs="宋体"/>
                <w:color w:val="000000"/>
                <w:kern w:val="0"/>
                <w:sz w:val="18"/>
                <w:szCs w:val="18"/>
                <w:lang w:val="en-US" w:eastAsia="zh-CN"/>
              </w:rPr>
            </w:pPr>
          </w:p>
        </w:tc>
        <w:tc>
          <w:tcPr>
            <w:tcW w:w="851" w:type="dxa"/>
            <w:vAlign w:val="center"/>
          </w:tcPr>
          <w:p>
            <w:pPr>
              <w:widowControl/>
              <w:spacing w:line="240" w:lineRule="exact"/>
              <w:jc w:val="center"/>
              <w:rPr>
                <w:rFonts w:ascii="宋体" w:hAnsi="宋体" w:cs="宋体"/>
                <w:kern w:val="0"/>
                <w:sz w:val="18"/>
                <w:szCs w:val="18"/>
              </w:rPr>
            </w:pPr>
          </w:p>
        </w:tc>
        <w:tc>
          <w:tcPr>
            <w:tcW w:w="567" w:type="dxa"/>
            <w:gridSpan w:val="2"/>
            <w:vAlign w:val="center"/>
          </w:tcPr>
          <w:p>
            <w:pPr>
              <w:widowControl/>
              <w:spacing w:line="240" w:lineRule="exact"/>
              <w:jc w:val="center"/>
              <w:rPr>
                <w:rFonts w:ascii="宋体" w:hAnsi="宋体" w:cs="宋体"/>
                <w:kern w:val="0"/>
                <w:sz w:val="18"/>
                <w:szCs w:val="18"/>
              </w:rPr>
            </w:pPr>
          </w:p>
        </w:tc>
        <w:tc>
          <w:tcPr>
            <w:tcW w:w="567" w:type="dxa"/>
            <w:gridSpan w:val="2"/>
            <w:vAlign w:val="center"/>
          </w:tcPr>
          <w:p>
            <w:pPr>
              <w:widowControl/>
              <w:spacing w:line="240" w:lineRule="exact"/>
              <w:jc w:val="center"/>
              <w:rPr>
                <w:rFonts w:ascii="宋体" w:hAnsi="宋体" w:cs="宋体"/>
                <w:kern w:val="0"/>
                <w:sz w:val="18"/>
                <w:szCs w:val="18"/>
              </w:rPr>
            </w:pPr>
          </w:p>
        </w:tc>
        <w:tc>
          <w:tcPr>
            <w:tcW w:w="1417" w:type="dxa"/>
            <w:gridSpan w:val="2"/>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6529" w:type="dxa"/>
            <w:gridSpan w:val="8"/>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总分</w:t>
            </w:r>
          </w:p>
        </w:tc>
        <w:tc>
          <w:tcPr>
            <w:tcW w:w="567" w:type="dxa"/>
            <w:gridSpan w:val="2"/>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67" w:type="dxa"/>
            <w:gridSpan w:val="2"/>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1417" w:type="dxa"/>
            <w:gridSpan w:val="2"/>
            <w:vAlign w:val="center"/>
          </w:tcPr>
          <w:p>
            <w:pPr>
              <w:widowControl/>
              <w:spacing w:line="240" w:lineRule="exact"/>
              <w:jc w:val="center"/>
              <w:rPr>
                <w:rFonts w:ascii="宋体" w:hAnsi="宋体" w:cs="宋体"/>
                <w:kern w:val="0"/>
                <w:sz w:val="18"/>
                <w:szCs w:val="18"/>
              </w:rPr>
            </w:pPr>
          </w:p>
        </w:tc>
      </w:tr>
    </w:tbl>
    <w:p>
      <w:pPr>
        <w:spacing w:line="600" w:lineRule="exact"/>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C602C2"/>
    <w:multiLevelType w:val="singleLevel"/>
    <w:tmpl w:val="D5C602C2"/>
    <w:lvl w:ilvl="0" w:tentative="0">
      <w:start w:val="1"/>
      <w:numFmt w:val="decimal"/>
      <w:suff w:val="nothing"/>
      <w:lvlText w:val="%1、"/>
      <w:lvlJc w:val="left"/>
    </w:lvl>
  </w:abstractNum>
  <w:abstractNum w:abstractNumId="1">
    <w:nsid w:val="D5CD77FB"/>
    <w:multiLevelType w:val="singleLevel"/>
    <w:tmpl w:val="D5CD77FB"/>
    <w:lvl w:ilvl="0" w:tentative="0">
      <w:start w:val="2"/>
      <w:numFmt w:val="chineseCounting"/>
      <w:suff w:val="nothing"/>
      <w:lvlText w:val="（%1）"/>
      <w:lvlJc w:val="left"/>
      <w:rPr>
        <w:rFonts w:hint="eastAsia"/>
      </w:rPr>
    </w:lvl>
  </w:abstractNum>
  <w:abstractNum w:abstractNumId="2">
    <w:nsid w:val="DC7A4DB7"/>
    <w:multiLevelType w:val="singleLevel"/>
    <w:tmpl w:val="DC7A4DB7"/>
    <w:lvl w:ilvl="0" w:tentative="0">
      <w:start w:val="1"/>
      <w:numFmt w:val="decimal"/>
      <w:suff w:val="nothing"/>
      <w:lvlText w:val="%1、"/>
      <w:lvlJc w:val="left"/>
    </w:lvl>
  </w:abstractNum>
  <w:abstractNum w:abstractNumId="3">
    <w:nsid w:val="E12D99B0"/>
    <w:multiLevelType w:val="singleLevel"/>
    <w:tmpl w:val="E12D99B0"/>
    <w:lvl w:ilvl="0" w:tentative="0">
      <w:start w:val="1"/>
      <w:numFmt w:val="decimal"/>
      <w:suff w:val="nothing"/>
      <w:lvlText w:val="%1、"/>
      <w:lvlJc w:val="left"/>
    </w:lvl>
  </w:abstractNum>
  <w:abstractNum w:abstractNumId="4">
    <w:nsid w:val="F234EC04"/>
    <w:multiLevelType w:val="singleLevel"/>
    <w:tmpl w:val="F234EC04"/>
    <w:lvl w:ilvl="0" w:tentative="0">
      <w:start w:val="2"/>
      <w:numFmt w:val="chineseCounting"/>
      <w:suff w:val="nothing"/>
      <w:lvlText w:val="（%1）"/>
      <w:lvlJc w:val="left"/>
      <w:rPr>
        <w:rFonts w:hint="eastAsia"/>
      </w:rPr>
    </w:lvl>
  </w:abstractNum>
  <w:abstractNum w:abstractNumId="5">
    <w:nsid w:val="47EE38D9"/>
    <w:multiLevelType w:val="singleLevel"/>
    <w:tmpl w:val="47EE38D9"/>
    <w:lvl w:ilvl="0" w:tentative="0">
      <w:start w:val="2"/>
      <w:numFmt w:val="chineseCounting"/>
      <w:suff w:val="nothing"/>
      <w:lvlText w:val="（%1）"/>
      <w:lvlJc w:val="left"/>
      <w:rPr>
        <w:rFonts w:hint="eastAsia"/>
      </w:rPr>
    </w:lvl>
  </w:abstractNum>
  <w:abstractNum w:abstractNumId="6">
    <w:nsid w:val="61227611"/>
    <w:multiLevelType w:val="singleLevel"/>
    <w:tmpl w:val="61227611"/>
    <w:lvl w:ilvl="0" w:tentative="0">
      <w:start w:val="7"/>
      <w:numFmt w:val="chineseCounting"/>
      <w:suff w:val="nothing"/>
      <w:lvlText w:val="%1、"/>
      <w:lvlJc w:val="left"/>
      <w:rPr>
        <w:rFonts w:hint="eastAsia"/>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CE7040"/>
    <w:rsid w:val="001A6343"/>
    <w:rsid w:val="00291BE3"/>
    <w:rsid w:val="002C2943"/>
    <w:rsid w:val="00317D6A"/>
    <w:rsid w:val="00501FA8"/>
    <w:rsid w:val="00AE30B0"/>
    <w:rsid w:val="00CE7040"/>
    <w:rsid w:val="00D32F63"/>
    <w:rsid w:val="00DA46F1"/>
    <w:rsid w:val="0128267A"/>
    <w:rsid w:val="012A6BDB"/>
    <w:rsid w:val="020B07BA"/>
    <w:rsid w:val="02557C87"/>
    <w:rsid w:val="02671BD1"/>
    <w:rsid w:val="028B5457"/>
    <w:rsid w:val="037979A5"/>
    <w:rsid w:val="038668D4"/>
    <w:rsid w:val="042A7671"/>
    <w:rsid w:val="045C354F"/>
    <w:rsid w:val="04EB6681"/>
    <w:rsid w:val="05121E5F"/>
    <w:rsid w:val="071023CF"/>
    <w:rsid w:val="073F54CA"/>
    <w:rsid w:val="082D2E37"/>
    <w:rsid w:val="08483843"/>
    <w:rsid w:val="08C568EA"/>
    <w:rsid w:val="08FA3336"/>
    <w:rsid w:val="09225365"/>
    <w:rsid w:val="09AB5FE4"/>
    <w:rsid w:val="09DA06F8"/>
    <w:rsid w:val="0AAE43D8"/>
    <w:rsid w:val="0B046EA6"/>
    <w:rsid w:val="0B460AB5"/>
    <w:rsid w:val="0B923CFA"/>
    <w:rsid w:val="0BFC73C5"/>
    <w:rsid w:val="0C76394D"/>
    <w:rsid w:val="0CB952B6"/>
    <w:rsid w:val="0CCF4ADA"/>
    <w:rsid w:val="0CEF0CD8"/>
    <w:rsid w:val="0D444BB2"/>
    <w:rsid w:val="0D9C676A"/>
    <w:rsid w:val="0DB67738"/>
    <w:rsid w:val="0E172295"/>
    <w:rsid w:val="0E865431"/>
    <w:rsid w:val="0EE859DF"/>
    <w:rsid w:val="0EF4655E"/>
    <w:rsid w:val="10401F77"/>
    <w:rsid w:val="104355C3"/>
    <w:rsid w:val="113801E5"/>
    <w:rsid w:val="12767232"/>
    <w:rsid w:val="12B5154F"/>
    <w:rsid w:val="12C0467D"/>
    <w:rsid w:val="138403CC"/>
    <w:rsid w:val="139909CE"/>
    <w:rsid w:val="13EE6FBA"/>
    <w:rsid w:val="14074B59"/>
    <w:rsid w:val="14942891"/>
    <w:rsid w:val="14D233B9"/>
    <w:rsid w:val="1592139F"/>
    <w:rsid w:val="15F71D8F"/>
    <w:rsid w:val="17463BEB"/>
    <w:rsid w:val="17836BED"/>
    <w:rsid w:val="17884203"/>
    <w:rsid w:val="17D86F39"/>
    <w:rsid w:val="17EF7DDE"/>
    <w:rsid w:val="17FB49D5"/>
    <w:rsid w:val="189C1D14"/>
    <w:rsid w:val="18C474BD"/>
    <w:rsid w:val="191E02D6"/>
    <w:rsid w:val="19D11E91"/>
    <w:rsid w:val="19DB061A"/>
    <w:rsid w:val="1ABF618E"/>
    <w:rsid w:val="1ACB068F"/>
    <w:rsid w:val="1B2F50C2"/>
    <w:rsid w:val="1B4548E5"/>
    <w:rsid w:val="1B5F527B"/>
    <w:rsid w:val="1C2A5889"/>
    <w:rsid w:val="1C962363"/>
    <w:rsid w:val="1D210A3A"/>
    <w:rsid w:val="1E054BA2"/>
    <w:rsid w:val="1E3E561C"/>
    <w:rsid w:val="1E560724"/>
    <w:rsid w:val="1ED0096A"/>
    <w:rsid w:val="1F316F2E"/>
    <w:rsid w:val="1FF70178"/>
    <w:rsid w:val="20174376"/>
    <w:rsid w:val="205428E4"/>
    <w:rsid w:val="20D504B9"/>
    <w:rsid w:val="2112296A"/>
    <w:rsid w:val="21C5052E"/>
    <w:rsid w:val="21F04E7F"/>
    <w:rsid w:val="21F15C17"/>
    <w:rsid w:val="225F53EE"/>
    <w:rsid w:val="234B56FD"/>
    <w:rsid w:val="246758CC"/>
    <w:rsid w:val="24F438B7"/>
    <w:rsid w:val="2504136D"/>
    <w:rsid w:val="25DE4F9A"/>
    <w:rsid w:val="26004ED2"/>
    <w:rsid w:val="269E134D"/>
    <w:rsid w:val="27433CA3"/>
    <w:rsid w:val="2758774E"/>
    <w:rsid w:val="285F68BA"/>
    <w:rsid w:val="28846321"/>
    <w:rsid w:val="289E73E3"/>
    <w:rsid w:val="298E7457"/>
    <w:rsid w:val="2A554436"/>
    <w:rsid w:val="2B647096"/>
    <w:rsid w:val="2BA66E31"/>
    <w:rsid w:val="2C3F0EDD"/>
    <w:rsid w:val="2CB700A6"/>
    <w:rsid w:val="2D0D2D89"/>
    <w:rsid w:val="2DB15E0A"/>
    <w:rsid w:val="2F081A5A"/>
    <w:rsid w:val="2F6F7D2B"/>
    <w:rsid w:val="2FCA4F61"/>
    <w:rsid w:val="30133927"/>
    <w:rsid w:val="303560CE"/>
    <w:rsid w:val="304C1E1A"/>
    <w:rsid w:val="30527936"/>
    <w:rsid w:val="310F0CD5"/>
    <w:rsid w:val="321921D0"/>
    <w:rsid w:val="327D3794"/>
    <w:rsid w:val="32FA503C"/>
    <w:rsid w:val="33264BA4"/>
    <w:rsid w:val="34056568"/>
    <w:rsid w:val="34390C2D"/>
    <w:rsid w:val="350E58F0"/>
    <w:rsid w:val="3523490A"/>
    <w:rsid w:val="352E5F92"/>
    <w:rsid w:val="35D93F4B"/>
    <w:rsid w:val="35E00DC4"/>
    <w:rsid w:val="36BF3346"/>
    <w:rsid w:val="372907BF"/>
    <w:rsid w:val="374E46CA"/>
    <w:rsid w:val="37CB5D1A"/>
    <w:rsid w:val="37DF02A4"/>
    <w:rsid w:val="380722DD"/>
    <w:rsid w:val="39202096"/>
    <w:rsid w:val="393E2515"/>
    <w:rsid w:val="3A2160C5"/>
    <w:rsid w:val="3A3000B7"/>
    <w:rsid w:val="3A4B4EF0"/>
    <w:rsid w:val="3A742699"/>
    <w:rsid w:val="3A98057F"/>
    <w:rsid w:val="3AF71A25"/>
    <w:rsid w:val="3B455DE4"/>
    <w:rsid w:val="3CB51241"/>
    <w:rsid w:val="3CFA434C"/>
    <w:rsid w:val="3D1C4922"/>
    <w:rsid w:val="3D624A2B"/>
    <w:rsid w:val="3E497999"/>
    <w:rsid w:val="3F5B5BD6"/>
    <w:rsid w:val="3F6902F3"/>
    <w:rsid w:val="3FA0183A"/>
    <w:rsid w:val="3FB1638D"/>
    <w:rsid w:val="407707ED"/>
    <w:rsid w:val="4142789A"/>
    <w:rsid w:val="417E3DFD"/>
    <w:rsid w:val="41BF069E"/>
    <w:rsid w:val="41E719A3"/>
    <w:rsid w:val="428E62C2"/>
    <w:rsid w:val="4292190E"/>
    <w:rsid w:val="42D94C5C"/>
    <w:rsid w:val="43E50164"/>
    <w:rsid w:val="447D5CDF"/>
    <w:rsid w:val="4517434D"/>
    <w:rsid w:val="456B4699"/>
    <w:rsid w:val="46D663F0"/>
    <w:rsid w:val="483D40CA"/>
    <w:rsid w:val="48F30C2D"/>
    <w:rsid w:val="491E25C8"/>
    <w:rsid w:val="49357497"/>
    <w:rsid w:val="495F7282"/>
    <w:rsid w:val="49A95D6B"/>
    <w:rsid w:val="49EF3AEA"/>
    <w:rsid w:val="4A363780"/>
    <w:rsid w:val="4BBF129A"/>
    <w:rsid w:val="4BD25472"/>
    <w:rsid w:val="4C934C01"/>
    <w:rsid w:val="4CF3744D"/>
    <w:rsid w:val="4D043409"/>
    <w:rsid w:val="4DBC3CE3"/>
    <w:rsid w:val="4DF2178A"/>
    <w:rsid w:val="4E573A0C"/>
    <w:rsid w:val="4F8434CA"/>
    <w:rsid w:val="4FD70802"/>
    <w:rsid w:val="4FFE4A87"/>
    <w:rsid w:val="500115C5"/>
    <w:rsid w:val="515B3813"/>
    <w:rsid w:val="51AD0750"/>
    <w:rsid w:val="530A3743"/>
    <w:rsid w:val="53CE651E"/>
    <w:rsid w:val="53EA0E7E"/>
    <w:rsid w:val="540B32CF"/>
    <w:rsid w:val="54627EC3"/>
    <w:rsid w:val="54FC3734"/>
    <w:rsid w:val="552D54C7"/>
    <w:rsid w:val="56187F25"/>
    <w:rsid w:val="570F757A"/>
    <w:rsid w:val="57521214"/>
    <w:rsid w:val="57966C00"/>
    <w:rsid w:val="58015B78"/>
    <w:rsid w:val="581B3CFC"/>
    <w:rsid w:val="59657925"/>
    <w:rsid w:val="597761E8"/>
    <w:rsid w:val="59AD4E28"/>
    <w:rsid w:val="5A6C083F"/>
    <w:rsid w:val="5AF303F9"/>
    <w:rsid w:val="5B465534"/>
    <w:rsid w:val="5BCA7F13"/>
    <w:rsid w:val="5C396B0C"/>
    <w:rsid w:val="5CA70254"/>
    <w:rsid w:val="5D30766A"/>
    <w:rsid w:val="5E510478"/>
    <w:rsid w:val="5F5A335C"/>
    <w:rsid w:val="5F7C7776"/>
    <w:rsid w:val="5FFB68ED"/>
    <w:rsid w:val="60E90E3C"/>
    <w:rsid w:val="612C1C73"/>
    <w:rsid w:val="613A3445"/>
    <w:rsid w:val="615564D1"/>
    <w:rsid w:val="619568CD"/>
    <w:rsid w:val="61DF3FED"/>
    <w:rsid w:val="622A170C"/>
    <w:rsid w:val="626F35C2"/>
    <w:rsid w:val="62740BD9"/>
    <w:rsid w:val="628E57A7"/>
    <w:rsid w:val="6292105F"/>
    <w:rsid w:val="62D022B3"/>
    <w:rsid w:val="62E47B0C"/>
    <w:rsid w:val="6324615B"/>
    <w:rsid w:val="6330323C"/>
    <w:rsid w:val="63312626"/>
    <w:rsid w:val="63F27EFF"/>
    <w:rsid w:val="64065861"/>
    <w:rsid w:val="6418674C"/>
    <w:rsid w:val="64344917"/>
    <w:rsid w:val="64346115"/>
    <w:rsid w:val="64B651BD"/>
    <w:rsid w:val="65024FA5"/>
    <w:rsid w:val="65B03CD6"/>
    <w:rsid w:val="65DF47B5"/>
    <w:rsid w:val="666B40A1"/>
    <w:rsid w:val="667A42E4"/>
    <w:rsid w:val="6712276E"/>
    <w:rsid w:val="67183BDE"/>
    <w:rsid w:val="67797652"/>
    <w:rsid w:val="687731D1"/>
    <w:rsid w:val="68C37BB2"/>
    <w:rsid w:val="6A503D6D"/>
    <w:rsid w:val="6A9F07BD"/>
    <w:rsid w:val="6B19056F"/>
    <w:rsid w:val="6B1B42E7"/>
    <w:rsid w:val="6B4F5D3F"/>
    <w:rsid w:val="6B87372B"/>
    <w:rsid w:val="6B9320D0"/>
    <w:rsid w:val="6BBD539F"/>
    <w:rsid w:val="6CA43E69"/>
    <w:rsid w:val="6CC83FFB"/>
    <w:rsid w:val="6CC85AFD"/>
    <w:rsid w:val="6D3C0545"/>
    <w:rsid w:val="6D5C4743"/>
    <w:rsid w:val="6DFE57FA"/>
    <w:rsid w:val="6E8126B3"/>
    <w:rsid w:val="6F4263C4"/>
    <w:rsid w:val="70690653"/>
    <w:rsid w:val="70860455"/>
    <w:rsid w:val="71643F95"/>
    <w:rsid w:val="72376E37"/>
    <w:rsid w:val="73441F01"/>
    <w:rsid w:val="738D38A8"/>
    <w:rsid w:val="73920EBF"/>
    <w:rsid w:val="73AB01D2"/>
    <w:rsid w:val="73B47087"/>
    <w:rsid w:val="74220078"/>
    <w:rsid w:val="743326A2"/>
    <w:rsid w:val="743E1047"/>
    <w:rsid w:val="768371E5"/>
    <w:rsid w:val="76AE6010"/>
    <w:rsid w:val="76EE0B02"/>
    <w:rsid w:val="77E635C6"/>
    <w:rsid w:val="78500B8F"/>
    <w:rsid w:val="78501049"/>
    <w:rsid w:val="78801C2E"/>
    <w:rsid w:val="79E63D12"/>
    <w:rsid w:val="7B6C46EB"/>
    <w:rsid w:val="7BDD1145"/>
    <w:rsid w:val="7BEE3352"/>
    <w:rsid w:val="7BF10231"/>
    <w:rsid w:val="7C683105"/>
    <w:rsid w:val="7CBE0F77"/>
    <w:rsid w:val="7D913F95"/>
    <w:rsid w:val="7DA97EE3"/>
    <w:rsid w:val="7F480FCB"/>
    <w:rsid w:val="7F5050B7"/>
    <w:rsid w:val="7F58120E"/>
    <w:rsid w:val="7F9304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rPr>
  </w:style>
  <w:style w:type="paragraph" w:styleId="3">
    <w:name w:val="footer"/>
    <w:basedOn w:val="1"/>
    <w:link w:val="9"/>
    <w:unhideWhenUsed/>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styleId="7">
    <w:name w:val="Strong"/>
    <w:basedOn w:val="6"/>
    <w:qFormat/>
    <w:uiPriority w:val="0"/>
    <w:rPr>
      <w:b/>
    </w:rPr>
  </w:style>
  <w:style w:type="character" w:customStyle="1" w:styleId="8">
    <w:name w:val="页眉 Char"/>
    <w:basedOn w:val="6"/>
    <w:link w:val="4"/>
    <w:qFormat/>
    <w:uiPriority w:val="99"/>
    <w:rPr>
      <w:rFonts w:ascii="Calibri" w:hAnsi="Calibri"/>
      <w:kern w:val="2"/>
      <w:sz w:val="18"/>
      <w:szCs w:val="18"/>
    </w:rPr>
  </w:style>
  <w:style w:type="character" w:customStyle="1" w:styleId="9">
    <w:name w:val="页脚 Char"/>
    <w:basedOn w:val="6"/>
    <w:link w:val="3"/>
    <w:qFormat/>
    <w:uiPriority w:val="99"/>
    <w:rPr>
      <w:rFonts w:ascii="Calibri" w:hAnsi="Calibri"/>
      <w:kern w:val="2"/>
      <w:sz w:val="18"/>
      <w:szCs w:val="18"/>
    </w:rPr>
  </w:style>
  <w:style w:type="character" w:customStyle="1" w:styleId="10">
    <w:name w:val="font21"/>
    <w:basedOn w:val="6"/>
    <w:qFormat/>
    <w:uiPriority w:val="0"/>
    <w:rPr>
      <w:rFonts w:hint="eastAsia" w:ascii="仿宋" w:hAnsi="仿宋" w:eastAsia="仿宋" w:cs="仿宋"/>
      <w:color w:val="000000"/>
      <w:sz w:val="24"/>
      <w:szCs w:val="24"/>
      <w:u w:val="none"/>
    </w:rPr>
  </w:style>
  <w:style w:type="character" w:customStyle="1" w:styleId="11">
    <w:name w:val="font31"/>
    <w:basedOn w:val="6"/>
    <w:qFormat/>
    <w:uiPriority w:val="0"/>
    <w:rPr>
      <w:rFonts w:hint="default" w:ascii="Times New Roman" w:hAnsi="Times New Roman" w:cs="Times New Roman"/>
      <w:color w:val="000000"/>
      <w:sz w:val="24"/>
      <w:szCs w:val="24"/>
      <w:u w:val="none"/>
    </w:rPr>
  </w:style>
  <w:style w:type="character" w:customStyle="1" w:styleId="12">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9</Pages>
  <Words>4327</Words>
  <Characters>4599</Characters>
  <Lines>10</Lines>
  <Paragraphs>2</Paragraphs>
  <TotalTime>0</TotalTime>
  <ScaleCrop>false</ScaleCrop>
  <LinksUpToDate>false</LinksUpToDate>
  <CharactersWithSpaces>4646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2020-10-28T04:30:00Z</dcterms:created>
  <dc:creator>巴桑卓嘎</dc:creator>
  <cp:lastModifiedBy>Administrator</cp:lastModifiedBy>
  <cp:lastPrinted>2025-01-10T10:41:39Z</cp:lastPrinted>
  <dcterms:modified xsi:type="dcterms:W3CDTF">2025-01-10T10:41:43Z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KSOTemplateDocerSaveRecord">
    <vt:lpwstr>eyJoZGlkIjoiYThkNDdmZmM0YmU5NTljNDRmZWEzZWNlMjVhNzcyYmEiLCJ1c2VySWQiOiIxMTY4MTUxNDk1In0=</vt:lpwstr>
  </property>
  <property fmtid="{D5CDD505-2E9C-101B-9397-08002B2CF9AE}" pid="4" name="ICV">
    <vt:lpwstr>1F7AD9E329DF4C13BE7295E0D84519CF_12</vt:lpwstr>
  </property>
</Properties>
</file>