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ascii="宋体" w:hAnsi="宋体" w:eastAsia="宋体"/>
          <w:sz w:val="30"/>
          <w:szCs w:val="30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2025年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项目支出</w:t>
      </w:r>
      <w:r>
        <w:rPr>
          <w:rFonts w:hint="eastAsia" w:ascii="方正小标宋简体" w:hAnsi="宋体" w:eastAsia="方正小标宋简体"/>
          <w:sz w:val="44"/>
          <w:szCs w:val="44"/>
        </w:rPr>
        <w:t>绩效自评</w:t>
      </w:r>
      <w:bookmarkStart w:id="0" w:name="_GoBack"/>
      <w:bookmarkEnd w:id="0"/>
      <w:r>
        <w:rPr>
          <w:rFonts w:hint="eastAsia" w:ascii="方正小标宋简体" w:hAnsi="宋体" w:eastAsia="方正小标宋简体"/>
          <w:sz w:val="44"/>
          <w:szCs w:val="44"/>
        </w:rPr>
        <w:t>报告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en-US" w:eastAsia="zh-CN"/>
        </w:rPr>
        <w:t>昌都市生态环境管理综合服务项目</w:t>
      </w:r>
      <w:r>
        <w:rPr>
          <w:rFonts w:hint="eastAsia" w:ascii="仿宋_GB2312" w:hAnsi="宋体"/>
          <w:lang w:val="zh-CN"/>
        </w:rPr>
        <w:t>采取政府购买第三方专业技术单位服务的方式，引进法律、生态环境等方面的专业人才，充分利用人才优势、科技优势和平台优势，全过程、全方位帮助政府部门实现环保合规管理、弥补并优化政府环保管理工作中的缺漏，提高环境管理水平和效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（一）项目资金申报及批复情况。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color w:val="auto"/>
          <w:highlight w:val="none"/>
          <w:lang w:val="en-US" w:eastAsia="zh-CN"/>
        </w:rPr>
      </w:pPr>
      <w:r>
        <w:rPr>
          <w:rFonts w:hint="eastAsia" w:ascii="仿宋_GB2312" w:hAnsi="宋体"/>
          <w:lang w:val="en-US" w:eastAsia="zh-CN"/>
        </w:rPr>
        <w:t>本</w:t>
      </w:r>
      <w:r>
        <w:rPr>
          <w:rFonts w:hint="eastAsia" w:ascii="仿宋_GB2312" w:hAnsi="宋体"/>
          <w:lang w:val="zh-CN"/>
        </w:rPr>
        <w:t>项目</w:t>
      </w:r>
      <w:r>
        <w:rPr>
          <w:rFonts w:hint="eastAsia" w:ascii="仿宋_GB2312" w:hAnsi="宋体"/>
          <w:lang w:val="en-US" w:eastAsia="zh-CN"/>
        </w:rPr>
        <w:t>申报资金总额232.3</w:t>
      </w:r>
      <w:r>
        <w:rPr>
          <w:rFonts w:hint="eastAsia" w:ascii="仿宋_GB2312" w:hAnsi="宋体"/>
          <w:lang w:val="zh-CN"/>
        </w:rPr>
        <w:t>万元，</w:t>
      </w:r>
      <w:r>
        <w:rPr>
          <w:rFonts w:hint="eastAsia" w:ascii="仿宋_GB2312" w:hAnsi="宋体"/>
          <w:lang w:val="en-US" w:eastAsia="zh-CN"/>
        </w:rPr>
        <w:t>最终</w:t>
      </w:r>
      <w:r>
        <w:rPr>
          <w:rFonts w:hint="eastAsia" w:ascii="仿宋_GB2312" w:hAnsi="宋体"/>
          <w:color w:val="auto"/>
          <w:highlight w:val="none"/>
          <w:lang w:val="en-US" w:eastAsia="zh-CN"/>
        </w:rPr>
        <w:t>批复资金232.3万元，项目资金申报、审核、批复程序合法合规、完整规范，未涉及预算调整事项，符合市级财政资金管理及项目实施相关规定，资金使用具备合规性、规范性与严肃性。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</w:t>
      </w:r>
      <w:r>
        <w:rPr>
          <w:rFonts w:hint="eastAsia" w:ascii="楷体_GB2312" w:hAnsi="宋体" w:eastAsia="楷体_GB2312"/>
          <w:b/>
          <w:lang w:val="en-US" w:eastAsia="zh-CN"/>
        </w:rPr>
        <w:t>二</w:t>
      </w:r>
      <w:r>
        <w:rPr>
          <w:rFonts w:hint="eastAsia" w:ascii="楷体_GB2312" w:hAnsi="宋体" w:eastAsia="楷体_GB2312"/>
          <w:b/>
          <w:lang w:val="zh-CN"/>
        </w:rPr>
        <w:t>）项目绩效目标。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宋体" w:eastAsia="楷体_GB2312"/>
          <w:lang w:val="en-US" w:eastAsia="zh-CN"/>
        </w:rPr>
      </w:pPr>
      <w:r>
        <w:rPr>
          <w:rFonts w:hint="eastAsia" w:ascii="楷体_GB2312" w:hAnsi="宋体" w:eastAsia="楷体_GB2312"/>
          <w:lang w:val="en-US" w:eastAsia="zh-CN"/>
        </w:rPr>
        <w:t>1.项目主要内容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（</w:t>
      </w:r>
      <w:r>
        <w:rPr>
          <w:rFonts w:hint="eastAsia" w:ascii="仿宋_GB2312" w:hAnsi="宋体"/>
          <w:lang w:val="en-US" w:eastAsia="zh-CN"/>
        </w:rPr>
        <w:t>1</w:t>
      </w:r>
      <w:r>
        <w:rPr>
          <w:rFonts w:hint="eastAsia" w:ascii="仿宋_GB2312" w:hAnsi="宋体"/>
          <w:lang w:val="zh-CN"/>
        </w:rPr>
        <w:t>）处理有关法律事务，提供法律咨询专题讲座。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（</w:t>
      </w:r>
      <w:r>
        <w:rPr>
          <w:rFonts w:hint="eastAsia" w:ascii="仿宋_GB2312" w:hAnsi="宋体"/>
          <w:lang w:val="en-US" w:eastAsia="zh-CN"/>
        </w:rPr>
        <w:t>2</w:t>
      </w:r>
      <w:r>
        <w:rPr>
          <w:rFonts w:hint="eastAsia" w:ascii="仿宋_GB2312" w:hAnsi="宋体"/>
          <w:lang w:val="zh-CN"/>
        </w:rPr>
        <w:t>）相关规划，方案编制服务。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（</w:t>
      </w:r>
      <w:r>
        <w:rPr>
          <w:rFonts w:hint="eastAsia" w:ascii="仿宋_GB2312" w:hAnsi="宋体"/>
          <w:lang w:val="en-US" w:eastAsia="zh-CN"/>
        </w:rPr>
        <w:t>3</w:t>
      </w:r>
      <w:r>
        <w:rPr>
          <w:rFonts w:hint="eastAsia" w:ascii="仿宋_GB2312" w:hAnsi="宋体"/>
          <w:lang w:val="zh-CN"/>
        </w:rPr>
        <w:t>）长期驻点生态环境局进行环保各类工作业务指导及技术服务。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（</w:t>
      </w:r>
      <w:r>
        <w:rPr>
          <w:rFonts w:hint="eastAsia" w:ascii="仿宋_GB2312" w:hAnsi="宋体"/>
          <w:lang w:val="en-US" w:eastAsia="zh-CN"/>
        </w:rPr>
        <w:t>4</w:t>
      </w:r>
      <w:r>
        <w:rPr>
          <w:rFonts w:hint="eastAsia" w:ascii="仿宋_GB2312" w:hAnsi="宋体"/>
          <w:lang w:val="zh-CN"/>
        </w:rPr>
        <w:t>）统计202</w:t>
      </w:r>
      <w:r>
        <w:rPr>
          <w:rFonts w:hint="eastAsia" w:ascii="仿宋_GB2312" w:hAnsi="宋体"/>
          <w:lang w:val="en-US" w:eastAsia="zh-CN"/>
        </w:rPr>
        <w:t>4</w:t>
      </w:r>
      <w:r>
        <w:rPr>
          <w:rFonts w:hint="eastAsia" w:ascii="仿宋_GB2312" w:hAnsi="宋体"/>
          <w:lang w:val="zh-CN"/>
        </w:rPr>
        <w:t>年环境技术服务。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（</w:t>
      </w:r>
      <w:r>
        <w:rPr>
          <w:rFonts w:hint="eastAsia" w:ascii="仿宋_GB2312" w:hAnsi="宋体"/>
          <w:lang w:val="en-US" w:eastAsia="zh-CN"/>
        </w:rPr>
        <w:t>5</w:t>
      </w:r>
      <w:r>
        <w:rPr>
          <w:rFonts w:hint="eastAsia" w:ascii="仿宋_GB2312" w:hAnsi="宋体"/>
          <w:lang w:val="zh-CN"/>
        </w:rPr>
        <w:t>）无废城市工作方案编制、创建过程技术指导帮扶和年底创建评估等工作。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default" w:ascii="楷体_GB2312" w:hAnsi="宋体" w:eastAsia="楷体_GB2312"/>
          <w:lang w:val="en-US" w:eastAsia="zh-CN"/>
        </w:rPr>
      </w:pPr>
      <w:r>
        <w:rPr>
          <w:rFonts w:hint="eastAsia" w:ascii="楷体_GB2312" w:hAnsi="宋体" w:eastAsia="楷体_GB2312"/>
          <w:lang w:val="en-US" w:eastAsia="zh-CN"/>
        </w:rPr>
        <w:t>2.计划实现的具体绩效目标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项目绩效目标：</w:t>
      </w:r>
      <w:r>
        <w:rPr>
          <w:rFonts w:hint="eastAsia"/>
          <w:lang w:val="en-US" w:eastAsia="zh-CN"/>
        </w:rPr>
        <w:t>此项服务项目是通过项目采购，引进专业的技术力量为市生态环境局环境执法、专项技术咨询、应急环境问题处置、法规标准规范培训、环境设施运维监管等内容，利用第三方服务单位自身人才优势、科技优势和平台优势，全过程、全方位帮助政府部门实现环保合规管理、弥补并优化政府环保管理工作中的缺漏，通过整合行业内外资源，能够让政府部门以较低的成本共享环境产业全链条资源，提高了环境管理水平和效益，降低了环境管理成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具体绩效指标如下表所示：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表1 生态环境保护管理综合服务项目绩效指标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745"/>
        <w:gridCol w:w="3076"/>
        <w:gridCol w:w="1238"/>
        <w:gridCol w:w="12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72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b/>
                <w:bCs/>
                <w:lang w:val="en-US" w:eastAsia="zh-CN" w:bidi="ar"/>
              </w:rPr>
              <w:t>一级指标</w:t>
            </w:r>
          </w:p>
        </w:tc>
        <w:tc>
          <w:tcPr>
            <w:tcW w:w="102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b/>
                <w:bCs/>
                <w:lang w:val="en-US" w:eastAsia="zh-CN" w:bidi="ar"/>
              </w:rPr>
              <w:t>二级指标</w:t>
            </w: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b/>
                <w:bCs/>
                <w:lang w:val="en-US" w:eastAsia="zh-CN" w:bidi="ar"/>
              </w:rPr>
              <w:t>三级指标</w:t>
            </w:r>
          </w:p>
        </w:tc>
        <w:tc>
          <w:tcPr>
            <w:tcW w:w="72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b/>
                <w:bCs/>
                <w:lang w:val="en-US" w:eastAsia="zh-CN" w:bidi="ar"/>
              </w:rPr>
              <w:t>指标值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b/>
                <w:bCs/>
                <w:lang w:val="en-US" w:eastAsia="zh-CN" w:bidi="ar"/>
              </w:rPr>
              <w:t>权重（</w:t>
            </w:r>
            <w:r>
              <w:rPr>
                <w:rStyle w:val="12"/>
                <w:rFonts w:eastAsia="宋体"/>
                <w:b/>
                <w:bCs/>
                <w:lang w:val="en-US" w:eastAsia="zh-CN" w:bidi="ar"/>
              </w:rPr>
              <w:t>%</w:t>
            </w:r>
            <w:r>
              <w:rPr>
                <w:rStyle w:val="11"/>
                <w:b/>
                <w:bCs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2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指标1：专业技术支撑服务周期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1年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指标2：行政处罚合法性审查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≥50件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指标3：开展专题培训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≥4次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指标1：项目验收合格率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指标2：行政复议、诉讼率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≤5%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按时间节点完成率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控制在财政预算资金内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≤232.3万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2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因资金拨付管理造成的经济损失概率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≤5%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服务市级及县（区）生态环境部门的数量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≥5个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重点生态环境保护工作完成率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可持续影响年限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持续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2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80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指标1：群众满意度</w:t>
            </w:r>
          </w:p>
        </w:tc>
        <w:tc>
          <w:tcPr>
            <w:tcW w:w="72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≥95%</w:t>
            </w:r>
          </w:p>
        </w:tc>
        <w:tc>
          <w:tcPr>
            <w:tcW w:w="71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宋体" w:eastAsia="楷体_GB2312"/>
          <w:lang w:val="en-US" w:eastAsia="zh-CN"/>
        </w:rPr>
      </w:pPr>
      <w:r>
        <w:rPr>
          <w:rFonts w:hint="eastAsia" w:ascii="楷体_GB2312" w:hAnsi="宋体" w:eastAsia="楷体_GB2312"/>
          <w:lang w:val="en-US" w:eastAsia="zh-CN"/>
        </w:rPr>
        <w:t>3.项目实施进度计划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2024年6月底支出30%，12月底支出40%，结转至2025年支出30%。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</w:t>
      </w:r>
      <w:r>
        <w:rPr>
          <w:rFonts w:hint="eastAsia" w:ascii="楷体_GB2312" w:hAnsi="宋体" w:eastAsia="楷体_GB2312"/>
          <w:b/>
          <w:lang w:val="en-US" w:eastAsia="zh-CN"/>
        </w:rPr>
        <w:t>三</w:t>
      </w:r>
      <w:r>
        <w:rPr>
          <w:rFonts w:hint="eastAsia" w:ascii="楷体_GB2312" w:hAnsi="宋体" w:eastAsia="楷体_GB2312"/>
          <w:b/>
          <w:lang w:val="zh-CN"/>
        </w:rPr>
        <w:t>）项目资金申报相符性。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en-US" w:eastAsia="zh-CN"/>
        </w:rPr>
      </w:pPr>
      <w:r>
        <w:rPr>
          <w:rFonts w:hint="eastAsia" w:ascii="仿宋_GB2312" w:hAnsi="宋体"/>
          <w:lang w:val="en-US" w:eastAsia="zh-CN"/>
        </w:rPr>
        <w:t>本项目前期申报内容真实、精准、贴合实际，申报的服务内容、工作范围、服务标准、绩效目标均与项目落地后的具体实施内容高度一致、一一对应。项目整体立项依据充分、申报流程规范，绩效目标设定科学合理、贴合昌都市生态环境保护工作实际，具备可行性、针对性和可操作性，不存在申报与实施脱节、目标虚设、内容不符等问题，完全符合项目立项及资金申报相关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eastAsia"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宋体" w:eastAsia="楷体_GB2312"/>
          <w:lang w:val="zh-CN" w:eastAsia="zh-CN"/>
        </w:rPr>
      </w:pPr>
      <w:r>
        <w:rPr>
          <w:rFonts w:hint="eastAsia" w:ascii="楷体_GB2312" w:hAnsi="宋体" w:eastAsia="楷体_GB2312"/>
          <w:lang w:val="en-US" w:eastAsia="zh-CN"/>
        </w:rPr>
        <w:t>1.</w:t>
      </w:r>
      <w:r>
        <w:rPr>
          <w:rFonts w:hint="eastAsia" w:ascii="楷体_GB2312" w:hAnsi="宋体" w:eastAsia="楷体_GB2312"/>
          <w:lang w:val="zh-CN" w:eastAsia="zh-CN"/>
        </w:rPr>
        <w:t>资金计划及到位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color w:val="auto"/>
          <w:lang w:val="zh-CN"/>
        </w:rPr>
        <w:t>本项目资金全部为</w:t>
      </w:r>
      <w:r>
        <w:rPr>
          <w:rFonts w:hint="eastAsia" w:ascii="仿宋_GB2312" w:hAnsi="宋体"/>
          <w:color w:val="auto"/>
          <w:lang w:val="en-US" w:eastAsia="zh-CN"/>
        </w:rPr>
        <w:t>市级</w:t>
      </w:r>
      <w:r>
        <w:rPr>
          <w:rFonts w:hint="eastAsia" w:ascii="仿宋_GB2312" w:hAnsi="宋体"/>
          <w:color w:val="auto"/>
          <w:lang w:val="zh-CN"/>
        </w:rPr>
        <w:t>财政资金，项目立项批复资金</w:t>
      </w:r>
      <w:r>
        <w:rPr>
          <w:rFonts w:hint="eastAsia" w:ascii="仿宋_GB2312" w:hAnsi="宋体"/>
          <w:color w:val="auto"/>
          <w:lang w:val="en-US" w:eastAsia="zh-CN"/>
        </w:rPr>
        <w:t>232.3</w:t>
      </w:r>
      <w:r>
        <w:rPr>
          <w:rFonts w:hint="eastAsia" w:ascii="仿宋_GB2312" w:hAnsi="宋体"/>
          <w:color w:val="auto"/>
          <w:lang w:val="zh-CN"/>
        </w:rPr>
        <w:t>万元，</w:t>
      </w:r>
      <w:r>
        <w:rPr>
          <w:rFonts w:hint="eastAsia" w:ascii="仿宋_GB2312" w:hAnsi="宋体"/>
          <w:lang w:val="zh-CN"/>
        </w:rPr>
        <w:t>资金计划专项</w:t>
      </w:r>
      <w:r>
        <w:rPr>
          <w:rFonts w:hint="eastAsia" w:ascii="仿宋_GB2312" w:hAnsi="宋体"/>
          <w:color w:val="auto"/>
          <w:lang w:val="zh-CN"/>
        </w:rPr>
        <w:t>用于昌都市生态环境管理综合服务项目全部实施内容。截至评价时点，项目财</w:t>
      </w:r>
      <w:r>
        <w:rPr>
          <w:rFonts w:hint="eastAsia" w:ascii="仿宋_GB2312" w:hAnsi="宋体"/>
          <w:lang w:val="zh-CN"/>
        </w:rPr>
        <w:t>政资金已全部足额到位，无自筹资金及其他渠道资金。资金严格按照财政拨付流程按期拨付，到位率100%，资金拨付及时、足额、规范，无资金滞留、未到位、延迟拨付等情况，完全保障了项目按期启动、有序推进、顺利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宋体" w:eastAsia="楷体_GB2312"/>
          <w:lang w:val="zh-CN" w:eastAsia="zh-CN"/>
        </w:rPr>
      </w:pPr>
      <w:r>
        <w:rPr>
          <w:rFonts w:hint="eastAsia" w:ascii="楷体_GB2312" w:hAnsi="宋体" w:eastAsia="楷体_GB2312"/>
          <w:lang w:val="en-US" w:eastAsia="zh-CN"/>
        </w:rPr>
        <w:t>2.</w:t>
      </w:r>
      <w:r>
        <w:rPr>
          <w:rFonts w:hint="eastAsia" w:ascii="楷体_GB2312" w:hAnsi="宋体" w:eastAsia="楷体_GB2312"/>
          <w:lang w:val="zh-CN" w:eastAsia="zh-CN"/>
        </w:rPr>
        <w:t>资金使用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截至评价时点，项目资金严格按照立项预算、资金管理办法及政府购买服务资金使用标准规范支出，资金开支范围严格限定于项目服务采购、技术服务等项目既定实施内容，未出现超范围、超标准、违规列支情况。所有资金支付均依托合法合规的服务合同、验收资料、票据凭证作为支付依据，支付审批流程完整、手续齐全、依据充分，资金支付进度与项目实施进度高度匹配，实际支出与预算批复内容基本一致。项目资金专款专用、专项核算，无挤占、挪用、截留资金情况，无虚列支出、违规报销等问题，资金使用合规规范、安全高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color w:val="auto"/>
          <w:lang w:val="zh-CN"/>
        </w:rPr>
      </w:pPr>
      <w:r>
        <w:rPr>
          <w:rFonts w:hint="eastAsia" w:ascii="仿宋_GB2312" w:hAnsi="宋体"/>
          <w:color w:val="auto"/>
          <w:lang w:val="en-US" w:eastAsia="zh-CN"/>
        </w:rPr>
        <w:t>市生态环境局</w:t>
      </w:r>
      <w:r>
        <w:rPr>
          <w:rFonts w:hint="eastAsia" w:ascii="仿宋_GB2312" w:hAnsi="宋体"/>
          <w:color w:val="auto"/>
          <w:lang w:val="zh-CN"/>
        </w:rPr>
        <w:t>严格落实财政资金财务管理相关制度，建立健全项目专项资金管理制度、经费报销制度、资金审批制度，明确资金使用、审批、核算、监管全流程管理要求，财务管理制度体系完善、执行到位。单位配备专职财务管理人员，岗位职责清晰、分工明确，严格按照政府会计制度开展会计核算与账务处理。项目实行专款专用、独立核算，所有账务处理及时、精准，票据审核严格、凭证归档规范，会计科目使用准确，财务账目清晰完整、真实合规。全过程严格对照财政项目资金管理办法开展资金管控，严格执行资金审批流程，财务监管常态化、规范化，未出现财务核算不规范、账务处理滞后、资金管理混乱等问题，项目财务管理整体规范有序、管控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本项目由昌都市生态环境局牵头统筹组织实施，明确分管领导、业务牵头科室及具体经办人员，构建起“局总抓、科室落实、第三方专业支撑”的三级组织管理架构，全面统筹项目推进、日常监管、质量把控、进度督导等各项工作。项目严格执行政府采购相关管理制度，通过规范的政府购买服务流程择优确定第三方服务单位，全程履行采购申报、审批、公示、签约等法定程序，采购流程公开、公平、公正，全程留痕、合规合法。项目实施期间，建立常态化监管机制，通过日常对接、月度调度、阶段性核查、成果验收等方式，对第三方服务质量、工作进度、履职成效进行全过程监督管控。项目实施流程规范，管理制度执行到位，无程序违规、监管缺位、公示缺失等问题，保障项目各项工作高效有序落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eastAsia" w:ascii="黑体" w:hAnsi="宋体" w:eastAsia="黑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黑体" w:hAnsi="宋体" w:eastAsia="黑体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截至评价时点，本项目各项既定工作任务均按期高质量完成，任务完成度100%。</w:t>
      </w:r>
      <w:r>
        <w:rPr>
          <w:rFonts w:hint="eastAsia" w:ascii="仿宋_GB2312" w:hAnsi="宋体"/>
          <w:b/>
          <w:bCs/>
          <w:lang w:val="zh-CN"/>
        </w:rPr>
        <w:t>在数量完成方面，</w:t>
      </w:r>
      <w:r>
        <w:rPr>
          <w:rFonts w:hint="eastAsia" w:ascii="仿宋_GB2312" w:hAnsi="宋体"/>
          <w:lang w:val="zh-CN"/>
        </w:rPr>
        <w:t>专业技术支撑服务</w:t>
      </w:r>
      <w:r>
        <w:rPr>
          <w:rFonts w:hint="eastAsia" w:ascii="仿宋_GB2312" w:hAnsi="宋体"/>
          <w:color w:val="auto"/>
          <w:lang w:val="zh-CN"/>
        </w:rPr>
        <w:t>周期1年，行政处罚合法性审查≥50件，开展专题培训4次，圆满完</w:t>
      </w:r>
      <w:r>
        <w:rPr>
          <w:rFonts w:hint="eastAsia" w:ascii="仿宋_GB2312" w:hAnsi="宋体"/>
          <w:color w:val="auto"/>
          <w:lang w:val="en-US" w:eastAsia="zh-CN"/>
        </w:rPr>
        <w:t>成各项</w:t>
      </w:r>
      <w:r>
        <w:rPr>
          <w:rFonts w:hint="eastAsia" w:ascii="仿宋_GB2312" w:hAnsi="宋体"/>
          <w:color w:val="auto"/>
          <w:lang w:val="zh-CN"/>
        </w:rPr>
        <w:t>年度计划工作任</w:t>
      </w:r>
      <w:r>
        <w:rPr>
          <w:rFonts w:hint="eastAsia" w:ascii="仿宋_GB2312" w:hAnsi="宋体"/>
          <w:lang w:val="zh-CN"/>
        </w:rPr>
        <w:t>务。</w:t>
      </w:r>
      <w:r>
        <w:rPr>
          <w:rFonts w:hint="eastAsia" w:ascii="仿宋_GB2312" w:hAnsi="宋体"/>
          <w:b/>
          <w:bCs/>
          <w:lang w:val="zh-CN"/>
        </w:rPr>
        <w:t>在质量标准方面，</w:t>
      </w:r>
      <w:r>
        <w:rPr>
          <w:rFonts w:hint="eastAsia" w:ascii="仿宋_GB2312" w:hAnsi="宋体"/>
          <w:lang w:val="zh-CN"/>
        </w:rPr>
        <w:t>所有服务成果均符合国家、自治区生态环境工作规范及项目服务标准，资料成果真实规范、数据准确有效，顺利通过阶段性验收。</w:t>
      </w:r>
      <w:r>
        <w:rPr>
          <w:rFonts w:hint="eastAsia" w:ascii="仿宋_GB2312" w:hAnsi="宋体"/>
          <w:b/>
          <w:bCs/>
          <w:lang w:val="zh-CN"/>
        </w:rPr>
        <w:t>在时效进度方面，</w:t>
      </w:r>
      <w:r>
        <w:rPr>
          <w:rFonts w:hint="eastAsia" w:ascii="仿宋_GB2312" w:hAnsi="宋体"/>
          <w:lang w:val="zh-CN"/>
        </w:rPr>
        <w:t>项目全程按计划时序推进，各阶段工作按期完成，无进度滞后、逾期未完成等情况。</w:t>
      </w:r>
      <w:r>
        <w:rPr>
          <w:rFonts w:hint="eastAsia" w:ascii="仿宋_GB2312" w:hAnsi="宋体"/>
          <w:b/>
          <w:bCs/>
          <w:lang w:val="zh-CN"/>
        </w:rPr>
        <w:t>在成本控制方面，</w:t>
      </w:r>
      <w:r>
        <w:rPr>
          <w:rFonts w:hint="eastAsia" w:ascii="仿宋_GB2312" w:hAnsi="宋体"/>
          <w:lang w:val="zh-CN"/>
        </w:rPr>
        <w:t>项目严格按照预算管控资金支出，严控实施成本，资金使用高效节约，无超预算支出情况。目前项目无资金结余、无违规违纪记录，任务完成质量、进度、成本管控均达到预期目标。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楷体_GB2312" w:hAnsi="宋体" w:eastAsia="楷体_GB2312"/>
          <w:b w:val="0"/>
          <w:bCs w:val="0"/>
          <w:lang w:val="zh-CN"/>
        </w:rPr>
      </w:pPr>
      <w:r>
        <w:rPr>
          <w:rFonts w:hint="eastAsia"/>
          <w:b w:val="0"/>
          <w:bCs w:val="0"/>
          <w:lang w:val="en-US" w:eastAsia="zh-CN"/>
        </w:rPr>
        <w:t>本项目严格落实成本管控绩效指标，项目合同总金额230.8万元，严格控制在232.3万元财政预算范围内，建立规范的资金拨付、使用、管理制度，全程严控资金管理风险，未发生资金拨付管理造成的经济损失；社会效益贴合绩效评价要求，服务覆盖范围广泛、治理赋能成效显著，累计服务市级及县（区）生态环境部门数量12个；生态效益严格对标绩效评价指标落地见效，重点生态环境保护工作完成率100%；项目具备长期稳定的可持续影响效益，通过为期1年的全周期专业技术服务、常态化业务帮带、法治培训、实操指导，补齐了市、县（区）两级生态环境部门工作人员环保技术薄弱、法治能力不足、业务不规范等长期性短板；项目严格落实满意度绩效指标，全程对标生态环境部门履职需求和群众环境诉求，精准提供专业、高效、常态化的技术服务，获得各科室的高度认可，服务对象群众满意度≥95%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eastAsia"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/>
          <w:b w:val="0"/>
          <w:bCs w:val="0"/>
          <w:lang w:val="zh-CN" w:eastAsia="zh-CN"/>
        </w:rPr>
      </w:pPr>
      <w:r>
        <w:rPr>
          <w:rFonts w:hint="eastAsia"/>
          <w:b/>
          <w:bCs/>
          <w:lang w:val="en-US" w:eastAsia="zh-CN"/>
        </w:rPr>
        <w:t>一是</w:t>
      </w:r>
      <w:r>
        <w:rPr>
          <w:rFonts w:hint="eastAsia"/>
          <w:b w:val="0"/>
          <w:bCs w:val="0"/>
          <w:lang w:val="en-US" w:eastAsia="zh-CN"/>
        </w:rPr>
        <w:t>环保专项调研深度有待提升。现阶段专项调研多围绕上级部署重点工作开展，针对区域小众、隐性的生态环境问题调研挖掘不够深入，个性化、针对性的治理对策研究不足。</w:t>
      </w:r>
      <w:r>
        <w:rPr>
          <w:rFonts w:hint="eastAsia"/>
          <w:b/>
          <w:bCs/>
          <w:lang w:val="en-US" w:eastAsia="zh-CN"/>
        </w:rPr>
        <w:t>二是</w:t>
      </w:r>
      <w:r>
        <w:rPr>
          <w:rFonts w:hint="eastAsia"/>
          <w:b w:val="0"/>
          <w:bCs w:val="0"/>
          <w:lang w:val="en-US" w:eastAsia="zh-CN"/>
        </w:rPr>
        <w:t>成果转化运用力度不足。项目形成的调研报告、技术方案、合规指导成果多以阶段性交付为主，部分优质技术成果、经验做法未完全形成长效推广机制，成果复用度、落地转化率有待进一步提升。</w:t>
      </w:r>
      <w:r>
        <w:rPr>
          <w:rFonts w:hint="eastAsia"/>
          <w:b/>
          <w:bCs/>
          <w:lang w:val="en-US" w:eastAsia="zh-CN"/>
        </w:rPr>
        <w:t>三是</w:t>
      </w:r>
      <w:r>
        <w:rPr>
          <w:rFonts w:hint="eastAsia"/>
          <w:b w:val="0"/>
          <w:bCs w:val="0"/>
          <w:lang w:val="en-US" w:eastAsia="zh-CN"/>
        </w:rPr>
        <w:t>基层业务帮带覆盖面有限。驻点技术指导多聚焦市局机关业务，对各县（区）基层环保工作人员的实操培训、点对点帮带力度不足，基层环保能力提升成效不均衡。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1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pgNumType w:fmt="numberInDash" w:start="29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C7D84"/>
    <w:multiLevelType w:val="singleLevel"/>
    <w:tmpl w:val="624C7D8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1C455A"/>
    <w:rsid w:val="00AD7338"/>
    <w:rsid w:val="027A1B8C"/>
    <w:rsid w:val="032271B3"/>
    <w:rsid w:val="05746676"/>
    <w:rsid w:val="065E665E"/>
    <w:rsid w:val="06E11A9E"/>
    <w:rsid w:val="06FF4665"/>
    <w:rsid w:val="07B05960"/>
    <w:rsid w:val="082F4AD6"/>
    <w:rsid w:val="0A8D2745"/>
    <w:rsid w:val="0CE779EB"/>
    <w:rsid w:val="0EDB478C"/>
    <w:rsid w:val="10F03EEC"/>
    <w:rsid w:val="11552FCF"/>
    <w:rsid w:val="13BF6366"/>
    <w:rsid w:val="14A8633C"/>
    <w:rsid w:val="16126933"/>
    <w:rsid w:val="17531799"/>
    <w:rsid w:val="19603977"/>
    <w:rsid w:val="1B421854"/>
    <w:rsid w:val="1BEF68CC"/>
    <w:rsid w:val="1CAB69CA"/>
    <w:rsid w:val="1CE4737F"/>
    <w:rsid w:val="20071536"/>
    <w:rsid w:val="20C0647E"/>
    <w:rsid w:val="20C665DA"/>
    <w:rsid w:val="236830D0"/>
    <w:rsid w:val="27A72484"/>
    <w:rsid w:val="27E47736"/>
    <w:rsid w:val="282E6701"/>
    <w:rsid w:val="283D69F1"/>
    <w:rsid w:val="291C455A"/>
    <w:rsid w:val="2AF75E15"/>
    <w:rsid w:val="31AF2660"/>
    <w:rsid w:val="31D43E75"/>
    <w:rsid w:val="3351706F"/>
    <w:rsid w:val="36926D0C"/>
    <w:rsid w:val="37116878"/>
    <w:rsid w:val="37715EA1"/>
    <w:rsid w:val="38647485"/>
    <w:rsid w:val="3A887EF3"/>
    <w:rsid w:val="3B4A0FD0"/>
    <w:rsid w:val="3B60296A"/>
    <w:rsid w:val="3BF77B5F"/>
    <w:rsid w:val="3CA025FC"/>
    <w:rsid w:val="4024421A"/>
    <w:rsid w:val="403F72A5"/>
    <w:rsid w:val="40DB6170"/>
    <w:rsid w:val="422675CB"/>
    <w:rsid w:val="423821FE"/>
    <w:rsid w:val="42614EE5"/>
    <w:rsid w:val="42C341BE"/>
    <w:rsid w:val="43044C14"/>
    <w:rsid w:val="45D3789D"/>
    <w:rsid w:val="460D57A2"/>
    <w:rsid w:val="46D544C0"/>
    <w:rsid w:val="47304D8B"/>
    <w:rsid w:val="47F40975"/>
    <w:rsid w:val="49201A54"/>
    <w:rsid w:val="49EC3FFA"/>
    <w:rsid w:val="4C23336B"/>
    <w:rsid w:val="4DAF2BCF"/>
    <w:rsid w:val="4DDB6F66"/>
    <w:rsid w:val="4E5C5413"/>
    <w:rsid w:val="4F3142B3"/>
    <w:rsid w:val="4F8E7901"/>
    <w:rsid w:val="50703AE6"/>
    <w:rsid w:val="52697504"/>
    <w:rsid w:val="53A019B1"/>
    <w:rsid w:val="541572B5"/>
    <w:rsid w:val="54386AB4"/>
    <w:rsid w:val="545A24A8"/>
    <w:rsid w:val="562E14F6"/>
    <w:rsid w:val="57342B3C"/>
    <w:rsid w:val="598F25C7"/>
    <w:rsid w:val="5A3D61AC"/>
    <w:rsid w:val="5AC167F5"/>
    <w:rsid w:val="5C156E2E"/>
    <w:rsid w:val="5C760C68"/>
    <w:rsid w:val="5D812854"/>
    <w:rsid w:val="5DE6470B"/>
    <w:rsid w:val="5F5B4CF9"/>
    <w:rsid w:val="605336DA"/>
    <w:rsid w:val="6074044E"/>
    <w:rsid w:val="611834CF"/>
    <w:rsid w:val="62443A91"/>
    <w:rsid w:val="62DD22DA"/>
    <w:rsid w:val="63302D52"/>
    <w:rsid w:val="6401649C"/>
    <w:rsid w:val="64C412CF"/>
    <w:rsid w:val="660C17FF"/>
    <w:rsid w:val="66E0683D"/>
    <w:rsid w:val="698D63E3"/>
    <w:rsid w:val="69F21B9B"/>
    <w:rsid w:val="6AEF89AE"/>
    <w:rsid w:val="6B030D4C"/>
    <w:rsid w:val="6B15282D"/>
    <w:rsid w:val="6B494F04"/>
    <w:rsid w:val="6BF07522"/>
    <w:rsid w:val="71775FF0"/>
    <w:rsid w:val="72602EEB"/>
    <w:rsid w:val="72944988"/>
    <w:rsid w:val="76AE4262"/>
    <w:rsid w:val="76EC4D8A"/>
    <w:rsid w:val="78056103"/>
    <w:rsid w:val="792F2AEE"/>
    <w:rsid w:val="79C142AC"/>
    <w:rsid w:val="7B5B445D"/>
    <w:rsid w:val="7B97414E"/>
    <w:rsid w:val="7E0E4770"/>
    <w:rsid w:val="7E290672"/>
    <w:rsid w:val="7E926217"/>
    <w:rsid w:val="7F9F944A"/>
    <w:rsid w:val="BFFE83F2"/>
    <w:rsid w:val="D7FDD76B"/>
    <w:rsid w:val="FF95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afterLines="100"/>
      <w:jc w:val="center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  <w:style w:type="character" w:customStyle="1" w:styleId="11">
    <w:name w:val="font5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6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31"/>
    <w:basedOn w:val="8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  <w:style w:type="character" w:customStyle="1" w:styleId="15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ontractReview xmlns="http://schemas.wps.cn/vas-ai-hub/contract-review">
  <reviewItems>
    <reviewItem>
      <errorID>55cff8b0-1d61-4aa0-9472-b2307f9def76</errorID>
      <errorWord>无废城市</errorWord>
      <group>L1_Political</group>
      <groupName>政治性问题</groupName>
      <ability>L2_Keyword</ability>
      <abilityName>固定表述</abilityName>
      <candidateList>
        <item>“无废城市”</item>
      </candidateList>
      <explain>注意检查当前固定表述标点是否使用规范。</explain>
      <paraID>1F63D759</paraID>
      <start>3</start>
      <end>7</end>
      <status>ignored</status>
      <modifiedWord/>
      <trackRevisions>false</trackRevisions>
    </reviewItem>
    <reviewItem>
      <errorID>2fea17db-8443-4bed-88a3-9b0bfd34f9bd</errorID>
      <errorWord>％</errorWord>
      <group>L1_Format</group>
      <groupName>格式问题</groupName>
      <ability>L2_HalfPunc_CN</ability>
      <abilityName>全半角问题</abilityName>
      <candidateList>
        <item>%</item>
      </candidateList>
      <explain>文本全半角错误。</explain>
      <paraID>1A051B2F</paraID>
      <start>3</start>
      <end>4</end>
      <status>modified</status>
      <modifiedWord>%</modifiedWord>
      <trackRevisions>false</trackRevisions>
    </reviewItem>
    <reviewItem>
      <errorID>d4dd840d-dd84-456d-99c5-c1bc736f1cdb</errorID>
      <errorWord>和</errorWord>
      <group>L1_Word</group>
      <groupName>字词问题</groupName>
      <ability>L2_Typo</ability>
      <abilityName>字词错误</abilityName>
      <candidateList>
        <item>和可</item>
      </candidateList>
      <explain/>
      <paraID>19EB9663</paraID>
      <start>120</start>
      <end>122</end>
      <status>modified</status>
      <modifiedWord>和可</modifiedWord>
      <trackRevisions>false</trackRevisions>
    </reviewItem>
    <reviewItem>
      <errorID>0ebada6f-3c8b-4a2d-9965-439692d6ff9d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5E6CAA70</paraID>
      <start>26</start>
      <end>28</end>
      <status>modified</status>
      <modifiedWord>万元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735f88-bdbc-479e-bfd5-d2425f29eb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860</Words>
  <Characters>863</Characters>
  <Lines>0</Lines>
  <Paragraphs>0</Paragraphs>
  <TotalTime>4</TotalTime>
  <ScaleCrop>false</ScaleCrop>
  <LinksUpToDate>false</LinksUpToDate>
  <CharactersWithSpaces>865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2020-07-02T00:19:00Z</dcterms:created>
  <dc:creator>Administrator</dc:creator>
  <cp:lastModifiedBy>Administrator</cp:lastModifiedBy>
  <cp:lastPrinted>2022-03-28T19:50:00Z</cp:lastPrinted>
  <dcterms:modified xsi:type="dcterms:W3CDTF">2026-09-10T05:40:29Z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KSOTemplateDocerSaveRecord">
    <vt:lpwstr>eyJoZGlkIjoiMTIzZjIyZDdjYTU1ZjY1YWQ2OTkyNjJlOTBlMjA0OTMiLCJ1c2VySWQiOiIyMzk4ODY4OTIifQ==</vt:lpwstr>
  </property>
  <property fmtid="{D5CDD505-2E9C-101B-9397-08002B2CF9AE}" pid="4" name="ICV">
    <vt:lpwstr>9FF3F441C8AB4AEA995BD45246272B76_12</vt:lpwstr>
  </property>
</Properties>
</file>