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1440"/>
        </w:tabs>
        <w:kinsoku/>
        <w:wordWrap/>
        <w:overflowPunct/>
        <w:topLinePunct w:val="0"/>
        <w:autoSpaceDE/>
        <w:autoSpaceDN/>
        <w:bidi w:val="0"/>
        <w:spacing w:line="560" w:lineRule="exact"/>
        <w:textAlignment w:val="auto"/>
        <w:rPr>
          <w:rFonts w:ascii="宋体" w:hAnsi="宋体" w:eastAsia="宋体"/>
          <w:sz w:val="30"/>
          <w:szCs w:val="30"/>
        </w:rPr>
      </w:pPr>
      <w:bookmarkStart w:id="0" w:name="_GoBack"/>
      <w:bookmarkEnd w:id="0"/>
    </w:p>
    <w:p>
      <w:pPr>
        <w:pStyle w:val="8"/>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宋体" w:eastAsia="方正小标宋简体"/>
          <w:sz w:val="44"/>
          <w:szCs w:val="44"/>
        </w:rPr>
      </w:pPr>
      <w:r>
        <w:rPr>
          <w:rFonts w:hint="eastAsia" w:ascii="方正小标宋简体" w:hAnsi="宋体" w:eastAsia="方正小标宋简体"/>
          <w:sz w:val="44"/>
          <w:szCs w:val="44"/>
          <w:lang w:val="en-US" w:eastAsia="zh-CN"/>
        </w:rPr>
        <w:t>2025年怒江昌市段水生态环境调查评估与美丽河湖创建技术支持服务</w:t>
      </w:r>
      <w:r>
        <w:rPr>
          <w:rFonts w:hint="eastAsia" w:ascii="方正小标宋简体" w:hAnsi="宋体" w:eastAsia="方正小标宋简体"/>
          <w:sz w:val="44"/>
          <w:szCs w:val="44"/>
          <w:lang w:eastAsia="zh-CN"/>
        </w:rPr>
        <w:t>项目支出</w:t>
      </w:r>
      <w:r>
        <w:rPr>
          <w:rFonts w:hint="eastAsia" w:ascii="方正小标宋简体" w:hAnsi="宋体" w:eastAsia="方正小标宋简体"/>
          <w:sz w:val="44"/>
          <w:szCs w:val="44"/>
        </w:rPr>
        <w:t>绩效自评报告</w:t>
      </w:r>
    </w:p>
    <w:p>
      <w:pPr>
        <w:pStyle w:val="8"/>
        <w:keepNext w:val="0"/>
        <w:keepLines w:val="0"/>
        <w:pageBreakBefore w:val="0"/>
        <w:widowControl w:val="0"/>
        <w:kinsoku/>
        <w:wordWrap/>
        <w:overflowPunct/>
        <w:topLinePunct w:val="0"/>
        <w:autoSpaceDE/>
        <w:autoSpaceDN/>
        <w:bidi w:val="0"/>
        <w:spacing w:line="560" w:lineRule="exact"/>
        <w:ind w:firstLine="640"/>
        <w:jc w:val="center"/>
        <w:textAlignment w:val="auto"/>
        <w:rPr>
          <w:rFonts w:ascii="宋体" w:hAnsi="宋体"/>
          <w:color w:val="auto"/>
          <w:kern w:val="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黑体" w:hAnsi="宋体" w:eastAsia="黑体"/>
          <w:lang w:val="zh-CN"/>
        </w:rPr>
      </w:pPr>
      <w:r>
        <w:rPr>
          <w:rFonts w:hint="eastAsia" w:ascii="黑体" w:hAnsi="宋体" w:eastAsia="黑体"/>
        </w:rPr>
        <w:t>一、</w:t>
      </w:r>
      <w:r>
        <w:rPr>
          <w:rFonts w:hint="eastAsia" w:ascii="黑体" w:hAnsi="宋体" w:eastAsia="黑体"/>
          <w:lang w:val="zh-CN"/>
        </w:rPr>
        <w:t>项目概况</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仿宋_GB2312" w:hAnsi="宋体" w:eastAsia="仿宋_GB2312"/>
          <w:highlight w:val="none"/>
          <w:lang w:val="en-US" w:eastAsia="zh-CN"/>
        </w:rPr>
      </w:pPr>
      <w:r>
        <w:rPr>
          <w:rFonts w:hint="eastAsia" w:ascii="楷体_GB2312" w:hAnsi="宋体" w:eastAsia="楷体_GB2312"/>
          <w:b/>
          <w:lang w:val="zh-CN"/>
        </w:rPr>
        <w:t>（一）项目资金申报及批复情况。</w:t>
      </w:r>
      <w:r>
        <w:rPr>
          <w:rFonts w:hint="eastAsia" w:ascii="仿宋_GB2312" w:hAnsi="宋体"/>
          <w:highlight w:val="none"/>
          <w:lang w:val="en-US" w:eastAsia="zh-CN"/>
        </w:rPr>
        <w:t>项目资金符合资金管理办法等相关规定。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firstLine="720" w:firstLineChars="0"/>
        <w:textAlignment w:val="auto"/>
        <w:rPr>
          <w:rFonts w:hint="eastAsia" w:ascii="仿宋_GB2312" w:hAnsi="宋体" w:eastAsia="仿宋_GB2312" w:cs="Times New Roman"/>
          <w:sz w:val="32"/>
          <w:szCs w:val="32"/>
          <w:shd w:val="clear"/>
          <w:lang w:val="zh-CN" w:eastAsia="zh-CN"/>
        </w:rPr>
      </w:pPr>
      <w:r>
        <w:rPr>
          <w:rFonts w:hint="eastAsia" w:ascii="楷体_GB2312" w:hAnsi="宋体" w:eastAsia="楷体_GB2312"/>
          <w:b/>
          <w:lang w:val="zh-CN"/>
        </w:rPr>
        <w:t>（二）项目绩效目标。</w:t>
      </w:r>
      <w:r>
        <w:rPr>
          <w:rFonts w:hint="eastAsia" w:ascii="仿宋_GB2312" w:hAnsi="宋体" w:eastAsia="仿宋_GB2312" w:cs="Times New Roman"/>
          <w:sz w:val="32"/>
          <w:szCs w:val="32"/>
          <w:shd w:val="clear"/>
          <w:lang w:val="zh-CN" w:eastAsia="zh-CN"/>
        </w:rPr>
        <w:t>美丽河湖是美丽中国建设的七大重点领域之一，是美丽中国在水生态环境领域的集中体现和重要载体。习近平总书记高度重视美丽河湖保护与建设，“十四五”规划纲要、美丽中国建设的意见，都对此作出重要部署，提出明确要求。关于全面推进美丽中国建设的意见提出，到2027年，美丽河湖建成率要达到40%左右。到2035年，“人水和谐”美丽河湖基本建成。</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eastAsia="仿宋_GB2312" w:cs="Times New Roman"/>
          <w:sz w:val="32"/>
          <w:szCs w:val="32"/>
          <w:lang w:val="zh-CN" w:eastAsia="zh-CN"/>
        </w:rPr>
      </w:pPr>
      <w:r>
        <w:rPr>
          <w:rFonts w:hint="eastAsia" w:ascii="仿宋_GB2312" w:hAnsi="宋体" w:eastAsia="仿宋_GB2312" w:cs="Times New Roman"/>
          <w:sz w:val="32"/>
          <w:szCs w:val="32"/>
          <w:shd w:val="clear"/>
          <w:lang w:val="zh-CN" w:eastAsia="zh-CN"/>
        </w:rPr>
        <w:t>怒江（昌都段）是西藏自治区的重要河流，怒江（昌都段）沿河两岸植被完好，野生鸟类众多，</w:t>
      </w:r>
      <w:r>
        <w:rPr>
          <w:rFonts w:hint="eastAsia" w:ascii="仿宋_GB2312" w:hAnsi="宋体" w:eastAsia="仿宋_GB2312" w:cs="Times New Roman"/>
          <w:kern w:val="2"/>
          <w:sz w:val="32"/>
          <w:szCs w:val="32"/>
          <w:shd w:val="clear"/>
          <w:lang w:val="zh-CN" w:bidi="ar"/>
        </w:rPr>
        <w:t>发育有</w:t>
      </w:r>
      <w:r>
        <w:rPr>
          <w:rFonts w:hint="eastAsia" w:ascii="仿宋_GB2312" w:hAnsi="宋体" w:eastAsia="仿宋_GB2312" w:cs="Times New Roman"/>
          <w:kern w:val="2"/>
          <w:sz w:val="32"/>
          <w:szCs w:val="32"/>
          <w:shd w:val="clear"/>
          <w:lang w:val="zh-CN" w:eastAsia="zh-CN" w:bidi="ar"/>
        </w:rPr>
        <w:t>较</w:t>
      </w:r>
      <w:r>
        <w:rPr>
          <w:rFonts w:hint="eastAsia" w:ascii="仿宋_GB2312" w:hAnsi="宋体" w:eastAsia="仿宋_GB2312" w:cs="Times New Roman"/>
          <w:kern w:val="2"/>
          <w:sz w:val="32"/>
          <w:szCs w:val="32"/>
          <w:shd w:val="clear"/>
          <w:lang w:val="zh-CN" w:bidi="ar"/>
        </w:rPr>
        <w:t>完整的高原</w:t>
      </w:r>
      <w:r>
        <w:rPr>
          <w:rFonts w:hint="eastAsia" w:ascii="仿宋_GB2312" w:hAnsi="宋体" w:eastAsia="仿宋_GB2312" w:cs="Times New Roman"/>
          <w:kern w:val="2"/>
          <w:sz w:val="32"/>
          <w:szCs w:val="32"/>
          <w:shd w:val="clear"/>
          <w:lang w:val="zh-CN" w:eastAsia="zh-CN" w:bidi="ar"/>
        </w:rPr>
        <w:t>生态</w:t>
      </w:r>
      <w:r>
        <w:rPr>
          <w:rFonts w:hint="eastAsia" w:ascii="仿宋_GB2312" w:hAnsi="宋体" w:eastAsia="仿宋_GB2312" w:cs="Times New Roman"/>
          <w:kern w:val="2"/>
          <w:sz w:val="32"/>
          <w:szCs w:val="32"/>
          <w:shd w:val="clear"/>
          <w:lang w:val="zh-CN" w:bidi="ar"/>
        </w:rPr>
        <w:t>群落</w:t>
      </w:r>
      <w:r>
        <w:rPr>
          <w:rFonts w:hint="eastAsia" w:ascii="仿宋_GB2312" w:hAnsi="宋体" w:eastAsia="仿宋_GB2312" w:cs="Times New Roman"/>
          <w:kern w:val="2"/>
          <w:sz w:val="32"/>
          <w:szCs w:val="32"/>
          <w:shd w:val="clear"/>
          <w:lang w:val="zh-CN" w:eastAsia="zh-CN" w:bidi="ar"/>
        </w:rPr>
        <w:t>，</w:t>
      </w:r>
      <w:r>
        <w:rPr>
          <w:rFonts w:hint="eastAsia" w:ascii="仿宋_GB2312" w:hAnsi="宋体" w:eastAsia="仿宋_GB2312" w:cs="Times New Roman"/>
          <w:kern w:val="2"/>
          <w:sz w:val="32"/>
          <w:szCs w:val="32"/>
          <w:shd w:val="clear"/>
          <w:lang w:val="zh-CN" w:bidi="ar"/>
        </w:rPr>
        <w:t>具有极其重要的生态价值。近年来，通过一系列生态环境保护措施，</w:t>
      </w:r>
      <w:r>
        <w:rPr>
          <w:rFonts w:hint="eastAsia" w:ascii="仿宋_GB2312" w:hAnsi="宋体" w:eastAsia="仿宋_GB2312" w:cs="Times New Roman"/>
          <w:kern w:val="2"/>
          <w:sz w:val="32"/>
          <w:szCs w:val="32"/>
          <w:shd w:val="clear"/>
          <w:lang w:val="zh-CN" w:eastAsia="zh-CN" w:bidi="ar"/>
        </w:rPr>
        <w:t>怒江（昌都段）</w:t>
      </w:r>
      <w:r>
        <w:rPr>
          <w:rFonts w:hint="eastAsia" w:ascii="仿宋_GB2312" w:hAnsi="宋体" w:eastAsia="仿宋_GB2312" w:cs="Times New Roman"/>
          <w:kern w:val="2"/>
          <w:sz w:val="32"/>
          <w:szCs w:val="32"/>
          <w:shd w:val="clear"/>
          <w:lang w:val="zh-CN" w:bidi="ar"/>
        </w:rPr>
        <w:t>水生态环境保持优良，具有申报国家美丽河湖优秀案例的良好条件</w:t>
      </w:r>
      <w:r>
        <w:rPr>
          <w:rFonts w:hint="eastAsia" w:ascii="仿宋_GB2312" w:hAnsi="宋体" w:eastAsia="仿宋_GB2312" w:cs="Times New Roman"/>
          <w:kern w:val="2"/>
          <w:sz w:val="32"/>
          <w:szCs w:val="32"/>
          <w:shd w:val="clear"/>
          <w:lang w:val="zh-CN" w:eastAsia="zh-CN" w:bidi="ar"/>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720" w:firstLineChars="0"/>
        <w:textAlignment w:val="auto"/>
        <w:rPr>
          <w:rFonts w:hint="eastAsia" w:ascii="仿宋_GB2312" w:hAnsi="宋体" w:eastAsia="仿宋_GB2312" w:cs="Times New Roman"/>
          <w:sz w:val="32"/>
          <w:szCs w:val="32"/>
          <w:lang w:val="zh-CN" w:eastAsia="zh-CN"/>
        </w:rPr>
      </w:pPr>
      <w:r>
        <w:rPr>
          <w:rFonts w:hint="eastAsia" w:ascii="仿宋_GB2312" w:hAnsi="宋体" w:eastAsia="仿宋_GB2312" w:cs="Times New Roman"/>
          <w:sz w:val="32"/>
          <w:szCs w:val="32"/>
          <w:shd w:val="clear"/>
          <w:lang w:val="zh-CN" w:eastAsia="zh-CN"/>
        </w:rPr>
        <w:t>水生态环境调查评估是水生态环境保护与修复的一项重要基础性工作，目前在长江流域开展水生态评估试点考核工作，十四五时期将逐渐纳入生态环保工作考核内容。同时，水生态调查评估作为一项本底调查基础性工作，</w:t>
      </w:r>
      <w:r>
        <w:rPr>
          <w:rFonts w:hint="eastAsia" w:ascii="仿宋_GB2312" w:hAnsi="宋体" w:eastAsia="仿宋_GB2312" w:cs="Times New Roman"/>
          <w:kern w:val="2"/>
          <w:sz w:val="32"/>
          <w:szCs w:val="32"/>
          <w:shd w:val="clear"/>
          <w:lang w:val="zh-CN" w:eastAsia="zh-CN" w:bidi="ar"/>
        </w:rPr>
        <w:t>是美丽河湖创建的基础，也将为其他水生态环保工作开展提供重要支撑，</w:t>
      </w:r>
      <w:r>
        <w:rPr>
          <w:rFonts w:hint="eastAsia" w:ascii="仿宋_GB2312" w:hAnsi="宋体" w:eastAsia="仿宋_GB2312" w:cs="Times New Roman"/>
          <w:sz w:val="32"/>
          <w:szCs w:val="32"/>
          <w:shd w:val="clear"/>
          <w:lang w:val="zh-CN" w:eastAsia="zh-CN"/>
        </w:rPr>
        <w:t>拉萨河等河流已于2021年率先开展了流域水生态调查评估工作。</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eastAsia="仿宋_GB2312" w:cs="Times New Roman"/>
          <w:sz w:val="32"/>
          <w:szCs w:val="32"/>
          <w:lang w:val="zh-CN" w:eastAsia="zh-CN"/>
        </w:rPr>
      </w:pPr>
      <w:r>
        <w:rPr>
          <w:rFonts w:hint="eastAsia" w:ascii="仿宋_GB2312" w:hAnsi="宋体" w:eastAsia="仿宋_GB2312" w:cs="Times New Roman"/>
          <w:sz w:val="32"/>
          <w:szCs w:val="32"/>
          <w:lang w:val="zh-CN" w:eastAsia="zh-CN"/>
        </w:rPr>
        <w:t>为全面、准确掌握怒江（八宿县段）水生态环境状况，科学评估该区域水生态环境的现状及变化趋势，并申报西藏自治区怒江（昌都段）“美丽河湖”优秀案例，昌都市生态环境局委托西藏自治区生态环境科学研究院与中国环境科学研究院共同开展相关工作。该项目主要包括西藏自治区怒江</w:t>
      </w:r>
      <w:r>
        <w:rPr>
          <w:rFonts w:hint="eastAsia" w:ascii="仿宋_GB2312" w:hAnsi="宋体" w:cs="Times New Roman"/>
          <w:sz w:val="32"/>
          <w:szCs w:val="32"/>
          <w:lang w:val="en-US" w:eastAsia="zh-CN"/>
        </w:rPr>
        <w:t>昌都段</w:t>
      </w:r>
      <w:r>
        <w:rPr>
          <w:rFonts w:hint="eastAsia" w:ascii="仿宋_GB2312" w:hAnsi="宋体" w:eastAsia="仿宋_GB2312" w:cs="Times New Roman"/>
          <w:sz w:val="32"/>
          <w:szCs w:val="32"/>
          <w:lang w:val="zh-CN" w:eastAsia="zh-CN"/>
        </w:rPr>
        <w:t>水生态环境调查和西藏自治区怒江（昌都段）“美丽河湖”优秀案例申报两部分工作，具体工作内容如下：</w:t>
      </w:r>
    </w:p>
    <w:p>
      <w:pPr>
        <w:adjustRightInd w:val="0"/>
        <w:snapToGrid w:val="0"/>
        <w:spacing w:line="560" w:lineRule="exact"/>
        <w:ind w:firstLine="720" w:firstLineChars="0"/>
        <w:rPr>
          <w:rFonts w:hint="eastAsia" w:ascii="仿宋_GB2312" w:hAnsi="宋体" w:eastAsia="仿宋_GB2312" w:cs="Times New Roman"/>
          <w:sz w:val="32"/>
          <w:szCs w:val="32"/>
          <w:shd w:val="clear"/>
          <w:lang w:val="zh-CN" w:eastAsia="zh-CN"/>
        </w:rPr>
      </w:pPr>
      <w:r>
        <w:rPr>
          <w:rFonts w:hint="eastAsia" w:ascii="仿宋_GB2312" w:hAnsi="宋体" w:eastAsia="仿宋_GB2312" w:cs="Times New Roman"/>
          <w:sz w:val="32"/>
          <w:szCs w:val="32"/>
          <w:shd w:val="clear"/>
          <w:lang w:val="zh-CN"/>
        </w:rPr>
        <w:t>（1）</w:t>
      </w:r>
      <w:r>
        <w:rPr>
          <w:rFonts w:hint="eastAsia" w:ascii="仿宋_GB2312" w:hAnsi="宋体" w:eastAsia="仿宋_GB2312" w:cs="Times New Roman"/>
          <w:sz w:val="32"/>
          <w:szCs w:val="32"/>
          <w:shd w:val="clear"/>
          <w:lang w:val="zh-CN" w:eastAsia="zh-CN"/>
        </w:rPr>
        <w:t>开展水生态调查评估</w:t>
      </w:r>
    </w:p>
    <w:p>
      <w:pPr>
        <w:adjustRightInd w:val="0"/>
        <w:snapToGrid w:val="0"/>
        <w:spacing w:line="560" w:lineRule="exact"/>
        <w:ind w:firstLine="720" w:firstLineChars="0"/>
        <w:rPr>
          <w:rFonts w:hint="eastAsia" w:ascii="仿宋_GB2312" w:hAnsi="宋体" w:eastAsia="仿宋_GB2312" w:cs="Times New Roman"/>
          <w:sz w:val="32"/>
          <w:szCs w:val="32"/>
          <w:lang w:val="zh-CN" w:eastAsia="zh-CN"/>
        </w:rPr>
      </w:pPr>
      <w:r>
        <w:rPr>
          <w:rFonts w:hint="eastAsia" w:ascii="仿宋_GB2312" w:hAnsi="宋体" w:eastAsia="仿宋_GB2312" w:cs="Times New Roman"/>
          <w:sz w:val="32"/>
          <w:szCs w:val="32"/>
          <w:lang w:val="zh-CN"/>
        </w:rPr>
        <w:t>结合已有</w:t>
      </w:r>
      <w:r>
        <w:rPr>
          <w:rFonts w:hint="eastAsia" w:ascii="仿宋_GB2312" w:hAnsi="宋体" w:eastAsia="仿宋_GB2312" w:cs="Times New Roman"/>
          <w:sz w:val="32"/>
          <w:szCs w:val="32"/>
          <w:lang w:val="zh-CN" w:eastAsia="zh-CN"/>
        </w:rPr>
        <w:t>怒江（昌都段）</w:t>
      </w:r>
      <w:r>
        <w:rPr>
          <w:rFonts w:hint="eastAsia" w:ascii="仿宋_GB2312" w:hAnsi="宋体" w:eastAsia="仿宋_GB2312" w:cs="Times New Roman"/>
          <w:sz w:val="32"/>
          <w:szCs w:val="32"/>
          <w:lang w:val="zh-CN"/>
        </w:rPr>
        <w:t>流域生态</w:t>
      </w:r>
      <w:r>
        <w:rPr>
          <w:rFonts w:hint="eastAsia" w:ascii="仿宋_GB2312" w:hAnsi="宋体" w:eastAsia="仿宋_GB2312" w:cs="Times New Roman"/>
          <w:sz w:val="32"/>
          <w:szCs w:val="32"/>
          <w:lang w:val="zh-CN" w:eastAsia="zh-CN"/>
        </w:rPr>
        <w:t>环境</w:t>
      </w:r>
      <w:r>
        <w:rPr>
          <w:rFonts w:hint="eastAsia" w:ascii="仿宋_GB2312" w:hAnsi="宋体" w:eastAsia="仿宋_GB2312" w:cs="Times New Roman"/>
          <w:sz w:val="32"/>
          <w:szCs w:val="32"/>
          <w:lang w:val="zh-CN"/>
        </w:rPr>
        <w:t>基础数据，开展</w:t>
      </w:r>
      <w:r>
        <w:rPr>
          <w:rFonts w:hint="eastAsia" w:ascii="仿宋_GB2312" w:hAnsi="宋体" w:eastAsia="仿宋_GB2312" w:cs="Times New Roman"/>
          <w:sz w:val="32"/>
          <w:szCs w:val="32"/>
          <w:lang w:val="zh-CN" w:eastAsia="zh-CN"/>
        </w:rPr>
        <w:t>系统的水生态环境综合评估，</w:t>
      </w:r>
      <w:r>
        <w:rPr>
          <w:rFonts w:hint="eastAsia" w:ascii="仿宋_GB2312" w:hAnsi="宋体" w:eastAsia="仿宋_GB2312" w:cs="Times New Roman"/>
          <w:sz w:val="32"/>
          <w:szCs w:val="32"/>
          <w:shd w:val="clear"/>
          <w:lang w:val="zh-CN" w:eastAsia="zh-CN"/>
        </w:rPr>
        <w:t>包括水环境质量评估、水生生物状况评估、河滩湿地生态系统状况评估、社会经济善评估、生态环境质量综合评估，</w:t>
      </w:r>
      <w:r>
        <w:rPr>
          <w:rFonts w:hint="eastAsia" w:ascii="仿宋_GB2312" w:hAnsi="宋体" w:eastAsia="仿宋_GB2312" w:cs="Times New Roman"/>
          <w:sz w:val="32"/>
          <w:szCs w:val="32"/>
          <w:lang w:val="zh-CN"/>
        </w:rPr>
        <w:t>建立</w:t>
      </w:r>
      <w:r>
        <w:rPr>
          <w:rFonts w:hint="eastAsia" w:ascii="仿宋_GB2312" w:hAnsi="宋体" w:eastAsia="仿宋_GB2312" w:cs="Times New Roman"/>
          <w:sz w:val="32"/>
          <w:szCs w:val="32"/>
          <w:lang w:val="zh-CN" w:eastAsia="zh-CN"/>
        </w:rPr>
        <w:t>怒江（昌都段）</w:t>
      </w:r>
      <w:r>
        <w:rPr>
          <w:rFonts w:hint="eastAsia" w:ascii="仿宋_GB2312" w:hAnsi="宋体" w:eastAsia="仿宋_GB2312" w:cs="Times New Roman"/>
          <w:sz w:val="32"/>
          <w:szCs w:val="32"/>
          <w:lang w:val="zh-CN"/>
        </w:rPr>
        <w:t>流域生态环境质量综合集成与评估系统</w:t>
      </w:r>
      <w:r>
        <w:rPr>
          <w:rFonts w:hint="eastAsia" w:ascii="仿宋_GB2312" w:hAnsi="宋体" w:eastAsia="仿宋_GB2312" w:cs="Times New Roman"/>
          <w:sz w:val="32"/>
          <w:szCs w:val="32"/>
          <w:lang w:val="zh-CN" w:eastAsia="zh-CN"/>
        </w:rPr>
        <w:t>，查明怒江（昌都段）流域水生态环境本底情况，厘清怒江（昌都段）</w:t>
      </w:r>
      <w:r>
        <w:rPr>
          <w:rFonts w:hint="eastAsia" w:ascii="仿宋_GB2312" w:hAnsi="宋体" w:eastAsia="仿宋_GB2312" w:cs="Times New Roman"/>
          <w:sz w:val="32"/>
          <w:szCs w:val="32"/>
          <w:lang w:val="zh-CN"/>
        </w:rPr>
        <w:t>开展的水资源、水环境、水生态保护工作（水资源、水生态和水环境等方面治理成效）</w:t>
      </w:r>
      <w:r>
        <w:rPr>
          <w:rFonts w:hint="eastAsia" w:ascii="仿宋_GB2312" w:hAnsi="宋体" w:eastAsia="仿宋_GB2312" w:cs="Times New Roman"/>
          <w:sz w:val="32"/>
          <w:szCs w:val="32"/>
          <w:lang w:val="zh-CN" w:eastAsia="zh-CN"/>
        </w:rPr>
        <w:t>，编制水生态环境调查评估报告。</w:t>
      </w:r>
    </w:p>
    <w:p>
      <w:pPr>
        <w:adjustRightInd w:val="0"/>
        <w:snapToGrid w:val="0"/>
        <w:spacing w:line="560" w:lineRule="exact"/>
        <w:ind w:firstLine="720" w:firstLineChars="0"/>
        <w:rPr>
          <w:rFonts w:hint="eastAsia" w:ascii="仿宋_GB2312" w:hAnsi="宋体" w:eastAsia="仿宋_GB2312" w:cs="Times New Roman"/>
          <w:sz w:val="32"/>
          <w:szCs w:val="32"/>
          <w:shd w:val="clear"/>
          <w:lang w:val="zh-CN" w:eastAsia="zh-CN"/>
        </w:rPr>
      </w:pPr>
      <w:r>
        <w:rPr>
          <w:rFonts w:hint="eastAsia" w:ascii="仿宋_GB2312" w:hAnsi="宋体" w:eastAsia="仿宋_GB2312" w:cs="Times New Roman"/>
          <w:sz w:val="32"/>
          <w:szCs w:val="32"/>
          <w:shd w:val="clear"/>
          <w:lang w:val="zh-CN"/>
        </w:rPr>
        <w:t>（</w:t>
      </w:r>
      <w:r>
        <w:rPr>
          <w:rFonts w:hint="eastAsia" w:ascii="仿宋_GB2312" w:hAnsi="宋体" w:eastAsia="仿宋_GB2312" w:cs="Times New Roman"/>
          <w:sz w:val="32"/>
          <w:szCs w:val="32"/>
          <w:shd w:val="clear"/>
          <w:lang w:val="zh-CN" w:eastAsia="zh-CN"/>
        </w:rPr>
        <w:t>2</w:t>
      </w:r>
      <w:r>
        <w:rPr>
          <w:rFonts w:hint="eastAsia" w:ascii="仿宋_GB2312" w:hAnsi="宋体" w:eastAsia="仿宋_GB2312" w:cs="Times New Roman"/>
          <w:sz w:val="32"/>
          <w:szCs w:val="32"/>
          <w:shd w:val="clear"/>
          <w:lang w:val="zh-CN"/>
        </w:rPr>
        <w:t>）</w:t>
      </w:r>
      <w:r>
        <w:rPr>
          <w:rFonts w:hint="eastAsia" w:ascii="仿宋_GB2312" w:hAnsi="宋体" w:eastAsia="仿宋_GB2312" w:cs="Times New Roman"/>
          <w:sz w:val="32"/>
          <w:szCs w:val="32"/>
          <w:shd w:val="clear"/>
          <w:lang w:val="zh-CN" w:eastAsia="zh-CN"/>
        </w:rPr>
        <w:t>完成美丽河湖创建材料</w:t>
      </w:r>
    </w:p>
    <w:p>
      <w:pPr>
        <w:adjustRightInd w:val="0"/>
        <w:snapToGrid w:val="0"/>
        <w:spacing w:line="560" w:lineRule="exact"/>
        <w:ind w:firstLine="720" w:firstLineChars="0"/>
        <w:rPr>
          <w:rFonts w:hint="eastAsia" w:ascii="仿宋_GB2312" w:hAnsi="宋体" w:eastAsia="仿宋_GB2312" w:cs="Times New Roman"/>
          <w:sz w:val="32"/>
          <w:szCs w:val="32"/>
          <w:shd w:val="clear"/>
          <w:lang w:val="zh-CN" w:eastAsia="zh-CN"/>
        </w:rPr>
      </w:pPr>
      <w:r>
        <w:rPr>
          <w:rFonts w:hint="eastAsia" w:ascii="仿宋_GB2312" w:hAnsi="宋体" w:eastAsia="仿宋_GB2312" w:cs="Times New Roman"/>
          <w:sz w:val="32"/>
          <w:szCs w:val="32"/>
          <w:shd w:val="clear"/>
          <w:lang w:val="zh-CN" w:eastAsia="zh-CN"/>
        </w:rPr>
        <w:t>基于水生态环境调查评估，</w:t>
      </w:r>
      <w:r>
        <w:rPr>
          <w:rFonts w:hint="eastAsia" w:ascii="仿宋_GB2312" w:hAnsi="宋体" w:eastAsia="仿宋_GB2312" w:cs="Times New Roman"/>
          <w:sz w:val="32"/>
          <w:szCs w:val="32"/>
          <w:shd w:val="clear"/>
          <w:lang w:val="zh-CN"/>
        </w:rPr>
        <w:t>突出水资源、水生态和水环境等方面（或其中特别突出的某一方面）治理成效，着重对比治理前后河湖及周边生态环境的重要变化。采取的主要治理措施、制度政策和长效机制等，以及对周边和上下游河湖等区域的良好促进效果</w:t>
      </w:r>
      <w:r>
        <w:rPr>
          <w:rFonts w:hint="eastAsia" w:ascii="仿宋_GB2312" w:hAnsi="宋体" w:eastAsia="仿宋_GB2312" w:cs="Times New Roman"/>
          <w:sz w:val="32"/>
          <w:szCs w:val="32"/>
          <w:shd w:val="clear"/>
          <w:lang w:val="zh-CN" w:eastAsia="zh-CN"/>
        </w:rPr>
        <w:t>，</w:t>
      </w:r>
      <w:r>
        <w:rPr>
          <w:rFonts w:hint="eastAsia" w:ascii="仿宋_GB2312" w:hAnsi="宋体" w:eastAsia="仿宋_GB2312" w:cs="Times New Roman"/>
          <w:sz w:val="32"/>
          <w:szCs w:val="32"/>
          <w:lang w:val="zh-CN"/>
        </w:rPr>
        <w:t>编制西藏自治区</w:t>
      </w:r>
      <w:r>
        <w:rPr>
          <w:rFonts w:hint="eastAsia" w:ascii="仿宋_GB2312" w:hAnsi="宋体" w:eastAsia="仿宋_GB2312" w:cs="Times New Roman"/>
          <w:sz w:val="32"/>
          <w:szCs w:val="32"/>
          <w:lang w:val="zh-CN" w:eastAsia="zh-CN"/>
        </w:rPr>
        <w:t>怒江（昌都段）</w:t>
      </w:r>
      <w:r>
        <w:rPr>
          <w:rFonts w:hint="eastAsia" w:ascii="仿宋_GB2312" w:hAnsi="宋体" w:eastAsia="仿宋_GB2312" w:cs="Times New Roman"/>
          <w:sz w:val="32"/>
          <w:szCs w:val="32"/>
          <w:lang w:val="zh-CN"/>
        </w:rPr>
        <w:t>“美丽河湖”申报方案</w:t>
      </w:r>
      <w:r>
        <w:rPr>
          <w:rFonts w:hint="eastAsia" w:ascii="仿宋_GB2312" w:hAnsi="宋体" w:eastAsia="仿宋_GB2312" w:cs="Times New Roman"/>
          <w:sz w:val="32"/>
          <w:szCs w:val="32"/>
          <w:lang w:val="zh-CN" w:eastAsia="zh-CN"/>
        </w:rPr>
        <w:t>，</w:t>
      </w:r>
      <w:r>
        <w:rPr>
          <w:rFonts w:hint="eastAsia" w:ascii="仿宋_GB2312" w:hAnsi="宋体" w:eastAsia="仿宋_GB2312" w:cs="Times New Roman"/>
          <w:sz w:val="32"/>
          <w:szCs w:val="32"/>
          <w:lang w:val="zh-CN"/>
        </w:rPr>
        <w:t>制作西藏自治区</w:t>
      </w:r>
      <w:r>
        <w:rPr>
          <w:rFonts w:hint="eastAsia" w:ascii="仿宋_GB2312" w:hAnsi="宋体" w:eastAsia="仿宋_GB2312" w:cs="Times New Roman"/>
          <w:sz w:val="32"/>
          <w:szCs w:val="32"/>
          <w:lang w:val="zh-CN" w:eastAsia="zh-CN"/>
        </w:rPr>
        <w:t>怒江（昌都段）</w:t>
      </w:r>
      <w:r>
        <w:rPr>
          <w:rFonts w:hint="eastAsia" w:ascii="仿宋_GB2312" w:hAnsi="宋体" w:eastAsia="仿宋_GB2312" w:cs="Times New Roman"/>
          <w:sz w:val="32"/>
          <w:szCs w:val="32"/>
          <w:lang w:val="zh-CN"/>
        </w:rPr>
        <w:t>“美丽河湖”申报视频</w:t>
      </w:r>
      <w:r>
        <w:rPr>
          <w:rFonts w:hint="eastAsia" w:ascii="仿宋_GB2312" w:hAnsi="宋体" w:eastAsia="仿宋_GB2312" w:cs="Times New Roman"/>
          <w:sz w:val="32"/>
          <w:szCs w:val="32"/>
          <w:shd w:val="clear"/>
          <w:lang w:val="zh-CN" w:eastAsia="zh-CN"/>
        </w:rPr>
        <w:t>。</w:t>
      </w:r>
    </w:p>
    <w:p>
      <w:pPr>
        <w:adjustRightInd w:val="0"/>
        <w:snapToGrid w:val="0"/>
        <w:spacing w:line="560" w:lineRule="exact"/>
        <w:ind w:firstLine="720" w:firstLineChars="0"/>
        <w:rPr>
          <w:rFonts w:hint="eastAsia" w:ascii="仿宋_GB2312" w:hAnsi="宋体" w:eastAsia="仿宋_GB2312" w:cs="Times New Roman"/>
          <w:sz w:val="32"/>
          <w:szCs w:val="32"/>
          <w:shd w:val="clear"/>
          <w:lang w:val="zh-CN" w:eastAsia="zh-CN"/>
        </w:rPr>
      </w:pPr>
      <w:r>
        <w:rPr>
          <w:rFonts w:hint="eastAsia" w:ascii="仿宋_GB2312" w:hAnsi="宋体" w:eastAsia="仿宋_GB2312" w:cs="Times New Roman"/>
          <w:sz w:val="32"/>
          <w:szCs w:val="32"/>
          <w:shd w:val="clear"/>
          <w:lang w:val="zh-CN"/>
        </w:rPr>
        <w:t>（</w:t>
      </w:r>
      <w:r>
        <w:rPr>
          <w:rFonts w:hint="eastAsia" w:ascii="仿宋_GB2312" w:hAnsi="宋体" w:eastAsia="仿宋_GB2312" w:cs="Times New Roman"/>
          <w:sz w:val="32"/>
          <w:szCs w:val="32"/>
          <w:shd w:val="clear"/>
          <w:lang w:val="zh-CN" w:eastAsia="zh-CN"/>
        </w:rPr>
        <w:t>3</w:t>
      </w:r>
      <w:r>
        <w:rPr>
          <w:rFonts w:hint="eastAsia" w:ascii="仿宋_GB2312" w:hAnsi="宋体" w:eastAsia="仿宋_GB2312" w:cs="Times New Roman"/>
          <w:sz w:val="32"/>
          <w:szCs w:val="32"/>
          <w:shd w:val="clear"/>
          <w:lang w:val="zh-CN"/>
        </w:rPr>
        <w:t>）</w:t>
      </w:r>
      <w:r>
        <w:rPr>
          <w:rFonts w:hint="eastAsia" w:ascii="仿宋_GB2312" w:hAnsi="宋体" w:eastAsia="仿宋_GB2312" w:cs="Times New Roman"/>
          <w:sz w:val="32"/>
          <w:szCs w:val="32"/>
          <w:shd w:val="clear"/>
          <w:lang w:val="zh-CN" w:eastAsia="zh-CN"/>
        </w:rPr>
        <w:t>材料报送</w:t>
      </w:r>
    </w:p>
    <w:p>
      <w:pPr>
        <w:adjustRightInd w:val="0"/>
        <w:snapToGrid w:val="0"/>
        <w:spacing w:line="560" w:lineRule="exact"/>
        <w:ind w:firstLine="720" w:firstLineChars="0"/>
        <w:rPr>
          <w:rFonts w:hint="eastAsia" w:ascii="Times New Roman" w:hAnsi="Times New Roman" w:eastAsia="宋体" w:cs="Times New Roman"/>
          <w:color w:val="000000" w:themeColor="text1"/>
          <w:sz w:val="30"/>
          <w:szCs w:val="30"/>
          <w:shd w:val="clear" w:color="auto" w:fill="FFFFFF"/>
          <w14:textFill>
            <w14:solidFill>
              <w14:schemeClr w14:val="tx1"/>
            </w14:solidFill>
          </w14:textFill>
        </w:rPr>
      </w:pPr>
      <w:r>
        <w:rPr>
          <w:rFonts w:hint="eastAsia" w:ascii="仿宋_GB2312" w:hAnsi="宋体" w:eastAsia="仿宋_GB2312" w:cs="Times New Roman"/>
          <w:sz w:val="32"/>
          <w:szCs w:val="32"/>
          <w:shd w:val="clear"/>
          <w:lang w:val="zh-CN" w:eastAsia="zh-CN"/>
        </w:rPr>
        <w:t>通过自治区</w:t>
      </w:r>
      <w:r>
        <w:rPr>
          <w:rFonts w:hint="eastAsia" w:ascii="仿宋_GB2312" w:hAnsi="宋体" w:eastAsia="仿宋_GB2312" w:cs="Times New Roman"/>
          <w:sz w:val="32"/>
          <w:szCs w:val="32"/>
          <w:shd w:val="clear"/>
          <w:lang w:val="zh-CN"/>
        </w:rPr>
        <w:t>生态环境</w:t>
      </w:r>
      <w:r>
        <w:rPr>
          <w:rFonts w:hint="eastAsia" w:ascii="仿宋_GB2312" w:hAnsi="宋体" w:eastAsia="仿宋_GB2312" w:cs="Times New Roman"/>
          <w:sz w:val="32"/>
          <w:szCs w:val="32"/>
          <w:shd w:val="clear"/>
          <w:lang w:val="zh-CN" w:eastAsia="zh-CN"/>
        </w:rPr>
        <w:t>厅</w:t>
      </w:r>
      <w:r>
        <w:rPr>
          <w:rFonts w:hint="eastAsia" w:ascii="仿宋_GB2312" w:hAnsi="宋体" w:eastAsia="仿宋_GB2312" w:cs="Times New Roman"/>
          <w:sz w:val="32"/>
          <w:szCs w:val="32"/>
          <w:shd w:val="clear"/>
          <w:lang w:val="zh-CN"/>
        </w:rPr>
        <w:t>将案例材料（代表性图片、视频、文字材料等）于年底前报送至生态环境部水司。</w:t>
      </w:r>
      <w:r>
        <w:rPr>
          <w:rFonts w:hint="eastAsia" w:ascii="仿宋_GB2312" w:hAnsi="宋体" w:eastAsia="仿宋_GB2312" w:cs="Times New Roman"/>
          <w:sz w:val="32"/>
          <w:szCs w:val="32"/>
          <w:shd w:val="clear"/>
          <w:lang w:val="zh-CN" w:eastAsia="zh-CN"/>
        </w:rPr>
        <w:t>报送材料包括</w:t>
      </w:r>
      <w:r>
        <w:rPr>
          <w:rFonts w:hint="eastAsia" w:ascii="仿宋_GB2312" w:hAnsi="宋体" w:eastAsia="仿宋_GB2312" w:cs="Times New Roman"/>
          <w:sz w:val="32"/>
          <w:szCs w:val="32"/>
          <w:lang w:val="zh-CN" w:eastAsia="zh-CN"/>
        </w:rPr>
        <w:t>水生态环境调查评估报告，流域</w:t>
      </w:r>
      <w:r>
        <w:rPr>
          <w:rFonts w:hint="eastAsia" w:ascii="仿宋_GB2312" w:hAnsi="宋体" w:eastAsia="仿宋_GB2312" w:cs="Times New Roman"/>
          <w:sz w:val="32"/>
          <w:szCs w:val="32"/>
          <w:shd w:val="clear"/>
          <w:lang w:val="zh-CN"/>
        </w:rPr>
        <w:t>治理前后对比的代表性图片、视频短片和概括性文字说明材料</w:t>
      </w:r>
      <w:r>
        <w:rPr>
          <w:rFonts w:hint="eastAsia" w:ascii="仿宋_GB2312" w:hAnsi="宋体" w:eastAsia="仿宋_GB2312" w:cs="Times New Roman"/>
          <w:sz w:val="32"/>
          <w:szCs w:val="32"/>
          <w:shd w:val="clear"/>
          <w:lang w:val="zh-CN" w:eastAsia="zh-CN"/>
        </w:rPr>
        <w:t>（</w:t>
      </w:r>
      <w:r>
        <w:rPr>
          <w:rFonts w:hint="eastAsia" w:ascii="仿宋_GB2312" w:hAnsi="宋体" w:eastAsia="仿宋_GB2312" w:cs="Times New Roman"/>
          <w:sz w:val="32"/>
          <w:szCs w:val="32"/>
          <w:shd w:val="clear"/>
          <w:lang w:val="zh-CN"/>
        </w:rPr>
        <w:t>书面材料</w:t>
      </w:r>
      <w:r>
        <w:rPr>
          <w:rFonts w:hint="eastAsia" w:ascii="仿宋_GB2312" w:hAnsi="宋体" w:eastAsia="仿宋_GB2312" w:cs="Times New Roman"/>
          <w:sz w:val="32"/>
          <w:szCs w:val="32"/>
          <w:shd w:val="clear"/>
          <w:lang w:val="zh-CN" w:eastAsia="zh-CN"/>
        </w:rPr>
        <w:t>+</w:t>
      </w:r>
      <w:r>
        <w:rPr>
          <w:rFonts w:hint="eastAsia" w:ascii="仿宋_GB2312" w:hAnsi="宋体" w:eastAsia="仿宋_GB2312" w:cs="Times New Roman"/>
          <w:sz w:val="32"/>
          <w:szCs w:val="32"/>
          <w:shd w:val="clear"/>
          <w:lang w:val="zh-CN"/>
        </w:rPr>
        <w:t>电子版）。</w:t>
      </w:r>
    </w:p>
    <w:p>
      <w:pPr>
        <w:adjustRightInd w:val="0"/>
        <w:snapToGrid w:val="0"/>
        <w:spacing w:line="560" w:lineRule="exact"/>
        <w:ind w:firstLine="720"/>
        <w:rPr>
          <w:rFonts w:hint="default" w:ascii="仿宋_GB2312" w:hAnsi="宋体" w:cs="Times New Roman"/>
          <w:lang w:val="en-US" w:eastAsia="zh-CN"/>
        </w:rPr>
      </w:pPr>
      <w:r>
        <w:rPr>
          <w:rFonts w:hint="eastAsia" w:ascii="仿宋_GB2312" w:hAnsi="宋体" w:cs="Times New Roman"/>
          <w:lang w:val="en-US" w:eastAsia="zh-CN"/>
        </w:rPr>
        <w:t>绩效目标：完成《怒江昌都段水生态环境调查评估报告》和</w:t>
      </w:r>
      <w:r>
        <w:rPr>
          <w:rFonts w:hint="eastAsia" w:ascii="仿宋_GB2312" w:hAnsi="宋体" w:cs="Times New Roman"/>
        </w:rPr>
        <w:t>《怒江（昌都段）“美丽河湖”</w:t>
      </w:r>
      <w:r>
        <w:rPr>
          <w:rFonts w:hint="eastAsia" w:ascii="仿宋_GB2312" w:hAnsi="宋体" w:cs="Times New Roman"/>
          <w:lang w:val="en-US" w:eastAsia="zh-CN"/>
        </w:rPr>
        <w:t>优秀案例</w:t>
      </w:r>
      <w:r>
        <w:rPr>
          <w:rFonts w:hint="eastAsia" w:ascii="仿宋_GB2312" w:hAnsi="宋体" w:cs="Times New Roman"/>
        </w:rPr>
        <w:t>申报方案》等。</w:t>
      </w:r>
    </w:p>
    <w:p>
      <w:pPr>
        <w:adjustRightInd w:val="0"/>
        <w:snapToGrid w:val="0"/>
        <w:spacing w:line="560" w:lineRule="exact"/>
        <w:ind w:firstLine="720"/>
        <w:rPr>
          <w:rFonts w:hint="default" w:ascii="仿宋_GB2312" w:hAnsi="宋体" w:eastAsia="仿宋_GB2312" w:cs="Times New Roman"/>
          <w:lang w:val="en-US" w:eastAsia="zh-CN"/>
        </w:rPr>
      </w:pPr>
      <w:r>
        <w:rPr>
          <w:rFonts w:hint="eastAsia" w:ascii="仿宋_GB2312" w:hAnsi="宋体" w:cs="Times New Roman"/>
          <w:lang w:val="en-US" w:eastAsia="zh-CN"/>
        </w:rPr>
        <w:t>项目实施计划如下：</w:t>
      </w:r>
    </w:p>
    <w:p>
      <w:pPr>
        <w:adjustRightInd w:val="0"/>
        <w:snapToGrid w:val="0"/>
        <w:spacing w:line="560" w:lineRule="exact"/>
        <w:ind w:firstLine="720"/>
        <w:rPr>
          <w:rFonts w:hint="eastAsia" w:ascii="仿宋_GB2312" w:hAnsi="宋体" w:cs="Times New Roman"/>
          <w:lang w:val="zh-CN"/>
        </w:rPr>
      </w:pPr>
      <w:r>
        <w:rPr>
          <w:rFonts w:hint="eastAsia" w:ascii="仿宋_GB2312" w:hAnsi="宋体" w:cs="Times New Roman"/>
          <w:lang w:val="zh-CN"/>
        </w:rPr>
        <w:t>2025年1月份下旬-8月份，开展生态调查评估工作；</w:t>
      </w:r>
    </w:p>
    <w:p>
      <w:pPr>
        <w:adjustRightInd w:val="0"/>
        <w:snapToGrid w:val="0"/>
        <w:spacing w:line="560" w:lineRule="exact"/>
        <w:ind w:firstLine="720"/>
        <w:rPr>
          <w:rFonts w:hint="default"/>
          <w:lang w:val="en-US"/>
        </w:rPr>
      </w:pPr>
      <w:r>
        <w:rPr>
          <w:rFonts w:hint="eastAsia" w:ascii="仿宋_GB2312" w:hAnsi="宋体" w:cs="Times New Roman"/>
          <w:lang w:val="zh-CN"/>
        </w:rPr>
        <w:t>2025年9月份-12月份，编制方案，并根据国家要求，提交申报材料。</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仿宋_GB2312" w:hAnsi="宋体"/>
          <w:lang w:val="en-US"/>
        </w:rPr>
      </w:pPr>
      <w:r>
        <w:rPr>
          <w:rFonts w:hint="eastAsia" w:ascii="楷体_GB2312" w:hAnsi="宋体" w:eastAsia="楷体_GB2312"/>
          <w:b/>
          <w:lang w:val="zh-CN"/>
        </w:rPr>
        <w:t>（三）项目资金申报相符性。</w:t>
      </w:r>
      <w:r>
        <w:rPr>
          <w:rFonts w:hint="eastAsia" w:ascii="仿宋_GB2312" w:hAnsi="宋体" w:cs="Times New Roman"/>
          <w:sz w:val="32"/>
          <w:szCs w:val="32"/>
          <w:lang w:val="en-US" w:eastAsia="zh-CN"/>
        </w:rPr>
        <w:t>该项目主要内容为完成</w:t>
      </w:r>
      <w:r>
        <w:rPr>
          <w:rFonts w:hint="eastAsia" w:ascii="仿宋_GB2312" w:hAnsi="宋体" w:eastAsia="仿宋_GB2312" w:cs="Times New Roman"/>
          <w:sz w:val="32"/>
          <w:szCs w:val="32"/>
          <w:lang w:val="zh-CN" w:eastAsia="zh-CN"/>
        </w:rPr>
        <w:t>西藏自治区怒江（八宿县段）水生态环境调查和西藏自治区怒江（昌都段）“美丽河湖”优秀案例申报</w:t>
      </w:r>
      <w:r>
        <w:rPr>
          <w:rFonts w:hint="eastAsia" w:ascii="仿宋_GB2312" w:hAnsi="宋体" w:cs="Times New Roman"/>
          <w:sz w:val="32"/>
          <w:szCs w:val="32"/>
          <w:lang w:val="zh-CN" w:eastAsia="zh-CN"/>
        </w:rPr>
        <w:t>，</w:t>
      </w:r>
      <w:r>
        <w:rPr>
          <w:rFonts w:hint="eastAsia" w:ascii="仿宋_GB2312" w:hAnsi="宋体" w:cs="Times New Roman"/>
          <w:sz w:val="32"/>
          <w:szCs w:val="32"/>
          <w:lang w:val="en-US" w:eastAsia="zh-CN"/>
        </w:rPr>
        <w:t>目前已于2025年5月和2025年8月完成样品采集，并</w:t>
      </w:r>
      <w:r>
        <w:rPr>
          <w:rFonts w:hint="eastAsia" w:ascii="仿宋_GB2312" w:hAnsi="宋体"/>
        </w:rPr>
        <w:t>在水质指标的基础上</w:t>
      </w:r>
      <w:r>
        <w:rPr>
          <w:rFonts w:hint="eastAsia" w:ascii="仿宋_GB2312" w:hAnsi="宋体" w:cs="Times New Roman"/>
          <w:lang w:val="en-US" w:eastAsia="zh-CN"/>
        </w:rPr>
        <w:t>对</w:t>
      </w:r>
      <w:r>
        <w:rPr>
          <w:rFonts w:hint="eastAsia" w:ascii="仿宋_GB2312" w:hAnsi="宋体"/>
        </w:rPr>
        <w:t>包括浮游植物、浮游动物、底栖动物、着生藻类、鱼类DNA以及大型水生植物的定性定量鉴定等指标</w:t>
      </w:r>
      <w:r>
        <w:rPr>
          <w:rFonts w:hint="eastAsia" w:ascii="仿宋_GB2312" w:hAnsi="宋体" w:cs="Times New Roman"/>
          <w:lang w:val="en-US" w:eastAsia="zh-CN"/>
        </w:rPr>
        <w:t>完成了</w:t>
      </w:r>
      <w:r>
        <w:rPr>
          <w:rFonts w:hint="eastAsia" w:ascii="仿宋_GB2312" w:hAnsi="宋体"/>
        </w:rPr>
        <w:t>测定</w:t>
      </w:r>
      <w:r>
        <w:rPr>
          <w:rFonts w:hint="eastAsia" w:ascii="仿宋_GB2312" w:hAnsi="宋体" w:cs="Times New Roman"/>
          <w:lang w:val="en-US" w:eastAsia="zh-CN"/>
        </w:rPr>
        <w:t>分析。同时，已完成</w:t>
      </w:r>
      <w:r>
        <w:rPr>
          <w:rFonts w:hint="eastAsia" w:ascii="仿宋_GB2312" w:hAnsi="宋体"/>
        </w:rPr>
        <w:t>西藏自治区怒江（昌都段）“美丽河湖”申报方案</w:t>
      </w:r>
      <w:r>
        <w:rPr>
          <w:rFonts w:hint="eastAsia" w:ascii="仿宋_GB2312" w:hAnsi="宋体" w:cs="Times New Roman"/>
          <w:lang w:eastAsia="zh-CN"/>
        </w:rPr>
        <w:t>，</w:t>
      </w:r>
      <w:r>
        <w:rPr>
          <w:rFonts w:hint="eastAsia" w:ascii="仿宋_GB2312" w:hAnsi="宋体" w:cs="Times New Roman"/>
          <w:sz w:val="32"/>
          <w:szCs w:val="32"/>
          <w:lang w:val="en-US" w:eastAsia="zh-CN"/>
        </w:rPr>
        <w:t>项目内容与具体实施内容相符、申报目标合理。</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黑体" w:hAnsi="宋体" w:eastAsia="黑体"/>
        </w:rPr>
      </w:pPr>
      <w:r>
        <w:rPr>
          <w:rFonts w:hint="eastAsia" w:ascii="黑体" w:hAnsi="宋体" w:eastAsia="黑体"/>
        </w:rPr>
        <w:t>二、项目实施及管理情况</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楷体_GB2312" w:hAnsi="宋体" w:eastAsia="楷体_GB2312"/>
          <w:b/>
          <w:lang w:val="zh-CN"/>
        </w:rPr>
      </w:pPr>
      <w:r>
        <w:rPr>
          <w:rFonts w:hint="eastAsia" w:ascii="仿宋_GB2312" w:hAnsi="宋体"/>
          <w:lang w:val="zh-CN"/>
        </w:rPr>
        <w:tab/>
      </w:r>
      <w:r>
        <w:rPr>
          <w:rFonts w:hint="eastAsia" w:ascii="楷体_GB2312" w:hAnsi="宋体" w:eastAsia="楷体_GB2312"/>
          <w:b/>
          <w:lang w:val="zh-CN"/>
        </w:rPr>
        <w:t>（一）资金计划、到位及使用情况。</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仿宋_GB2312" w:hAnsi="宋体" w:eastAsia="仿宋_GB2312"/>
          <w:lang w:val="en-US" w:eastAsia="zh-CN"/>
        </w:rPr>
      </w:pPr>
      <w:r>
        <w:rPr>
          <w:rFonts w:hint="eastAsia" w:ascii="楷体_GB2312" w:hAnsi="宋体" w:eastAsia="楷体_GB2312"/>
          <w:lang w:val="zh-CN"/>
        </w:rPr>
        <w:t>1．资金计划及到位。</w:t>
      </w:r>
      <w:r>
        <w:rPr>
          <w:rFonts w:hint="eastAsia" w:ascii="仿宋_GB2312" w:hAnsi="宋体"/>
          <w:lang w:val="en-US" w:eastAsia="zh-CN"/>
        </w:rPr>
        <w:t>截至2025年底，该项目资金已全部到位，资金到位率为100%，资金到位及时。</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lang w:val="zh-CN"/>
        </w:rPr>
      </w:pPr>
      <w:r>
        <w:rPr>
          <w:rFonts w:hint="eastAsia" w:ascii="楷体_GB2312" w:hAnsi="宋体" w:eastAsia="楷体_GB2312"/>
          <w:lang w:val="zh-CN"/>
        </w:rPr>
        <w:t>2．资金使用。</w:t>
      </w:r>
      <w:r>
        <w:rPr>
          <w:rFonts w:hint="eastAsia" w:ascii="仿宋_GB2312" w:hAnsi="宋体"/>
          <w:lang w:val="en-US" w:eastAsia="zh-CN"/>
        </w:rPr>
        <w:t>截至2025年底，该项目资金已全部拨付给项目编制单位，资金根据项目实际进展情况拨付，支付依据为编制单位出具的项目进展报告和发票，支付依据合法合规，资金支付与预算相符。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highlight w:val="none"/>
          <w:lang w:val="zh-CN"/>
        </w:rPr>
      </w:pPr>
      <w:r>
        <w:rPr>
          <w:rFonts w:hint="eastAsia" w:ascii="楷体_GB2312" w:hAnsi="宋体" w:eastAsia="楷体_GB2312"/>
          <w:b/>
          <w:lang w:val="zh-CN"/>
        </w:rPr>
        <w:t>（二）项目财务管理情况</w:t>
      </w:r>
      <w:r>
        <w:rPr>
          <w:rFonts w:hint="eastAsia" w:ascii="楷体_GB2312" w:hAnsi="宋体" w:eastAsia="楷体_GB2312"/>
          <w:b/>
          <w:highlight w:val="none"/>
          <w:lang w:val="zh-CN"/>
        </w:rPr>
        <w:t>。</w:t>
      </w:r>
      <w:r>
        <w:rPr>
          <w:rFonts w:hint="eastAsia" w:ascii="仿宋_GB2312" w:hAnsi="宋体"/>
          <w:highlight w:val="none"/>
          <w:lang w:val="en-US" w:eastAsia="zh-CN"/>
        </w:rPr>
        <w:t>该</w:t>
      </w:r>
      <w:r>
        <w:rPr>
          <w:rFonts w:hint="eastAsia" w:ascii="仿宋_GB2312" w:hAnsi="宋体"/>
          <w:highlight w:val="none"/>
          <w:lang w:val="zh-CN"/>
        </w:rPr>
        <w:t>项目严格执行财务管理制度，财务处理及时，会计核算规范。</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lang w:val="zh-CN"/>
        </w:rPr>
      </w:pPr>
      <w:r>
        <w:rPr>
          <w:rFonts w:hint="eastAsia" w:ascii="楷体_GB2312" w:hAnsi="宋体" w:eastAsia="楷体_GB2312"/>
          <w:b/>
          <w:lang w:val="zh-CN"/>
        </w:rPr>
        <w:t>（三）项目组织实施情况。</w:t>
      </w:r>
      <w:r>
        <w:rPr>
          <w:rFonts w:hint="eastAsia" w:ascii="Times New Roman" w:hAnsi="Times New Roman" w:eastAsia="仿宋_GB2312" w:cs="Times New Roman"/>
          <w:kern w:val="2"/>
          <w:sz w:val="32"/>
          <w:szCs w:val="32"/>
          <w:lang w:val="en-US" w:eastAsia="zh-CN" w:bidi="ar"/>
        </w:rPr>
        <w:t>本项目严格对照既定实施方案与绩效目标有序推进，各项阶段性任务完成情况良好。</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仿宋_GB2312" w:hAnsi="宋体"/>
          <w:lang w:val="zh-CN"/>
        </w:rPr>
      </w:pPr>
      <w:r>
        <w:rPr>
          <w:rFonts w:hint="eastAsia" w:ascii="黑体" w:hAnsi="宋体" w:eastAsia="黑体"/>
        </w:rPr>
        <w:t>三、项目绩效情况</w:t>
      </w:r>
      <w:r>
        <w:rPr>
          <w:rFonts w:hint="eastAsia" w:ascii="仿宋_GB2312" w:hAnsi="宋体"/>
          <w:lang w:val="zh-CN"/>
        </w:rPr>
        <w:tab/>
      </w:r>
    </w:p>
    <w:p>
      <w:pPr>
        <w:adjustRightInd w:val="0"/>
        <w:snapToGrid w:val="0"/>
        <w:spacing w:line="560" w:lineRule="exact"/>
        <w:ind w:firstLine="720"/>
        <w:rPr>
          <w:lang w:val="zh-CN"/>
        </w:rPr>
      </w:pPr>
      <w:r>
        <w:rPr>
          <w:rFonts w:hint="eastAsia" w:ascii="楷体_GB2312" w:hAnsi="宋体" w:eastAsia="楷体_GB2312"/>
          <w:b/>
          <w:lang w:val="zh-CN"/>
        </w:rPr>
        <w:t>（一）项目完成情况。</w:t>
      </w:r>
      <w:r>
        <w:rPr>
          <w:rFonts w:hint="eastAsia" w:ascii="Times New Roman" w:hAnsi="Times New Roman" w:eastAsia="仿宋_GB2312" w:cs="Times New Roman"/>
          <w:kern w:val="2"/>
          <w:sz w:val="32"/>
          <w:szCs w:val="32"/>
          <w:lang w:val="en-US" w:eastAsia="zh-CN" w:bidi="ar"/>
        </w:rPr>
        <w:t>截至当前评价时点，本项目严格对照既定实施方案与绩效目标有序推进，各项阶段性任务完成情况良好。任务完成数量方面，已按期完成怒江（八宿县段）全域水样、生态样品采集工作，完成浮游植物、浮游动物、底栖动物、着生藻类、鱼类DNA、大型水生植物等全部水生态指标的定性定量检测分析，全面落实前期生态调查核心任务，阶段性任务覆盖率100%。质量标准方面，所有样品采集、检测分析工作均严格遵循水生态调查技术规范，数据真实准确、指标体系完整，符合美丽河湖创建及水生态评估质量要求。成本管控方面，项目严格执行预算管理制度，资金专款专用、规范列支，无超支、浪费情况，目前无资金结余，全程无任何违规违纪、整改处罚记录。整体来看，项目阶段性任务、质量标准、进度及成本控制目标均达成</w:t>
      </w:r>
      <w:r>
        <w:rPr>
          <w:rFonts w:hint="eastAsia" w:ascii="Times New Roman" w:hAnsi="Times New Roman" w:cs="Times New Roman"/>
          <w:kern w:val="2"/>
          <w:sz w:val="32"/>
          <w:szCs w:val="32"/>
          <w:lang w:val="en-US" w:eastAsia="zh-CN" w:bidi="ar"/>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宋体"/>
          <w:lang w:val="zh-CN"/>
        </w:rPr>
      </w:pPr>
      <w:r>
        <w:rPr>
          <w:rFonts w:hint="eastAsia" w:ascii="楷体_GB2312" w:hAnsi="宋体" w:eastAsia="楷体_GB2312"/>
          <w:b/>
          <w:lang w:val="zh-CN"/>
        </w:rPr>
        <w:t>（二）项目效益情况。</w:t>
      </w:r>
      <w:r>
        <w:rPr>
          <w:rFonts w:hint="eastAsia" w:ascii="仿宋_GB2312" w:hAnsi="宋体"/>
          <w:lang w:val="zh-CN"/>
        </w:rPr>
        <w:t>从项目经济、社会、生态、可持续效益以及服务对象满意度等方面对项目效益进行全面分析评价。</w:t>
      </w:r>
    </w:p>
    <w:p>
      <w:pPr>
        <w:pStyle w:val="2"/>
        <w:rPr>
          <w:rFonts w:hint="eastAsia"/>
          <w:lang w:val="zh-CN"/>
        </w:rPr>
      </w:pPr>
      <w:r>
        <w:rPr>
          <w:rFonts w:hint="eastAsia"/>
          <w:lang w:val="en-US" w:eastAsia="zh-CN"/>
        </w:rPr>
        <w:t>1</w:t>
      </w:r>
      <w:r>
        <w:rPr>
          <w:rFonts w:hint="eastAsia"/>
          <w:lang w:val="zh-CN"/>
        </w:rPr>
        <w:t>、经济效益</w:t>
      </w:r>
    </w:p>
    <w:p>
      <w:pPr>
        <w:pStyle w:val="2"/>
        <w:rPr>
          <w:rFonts w:hint="eastAsia"/>
          <w:lang w:val="zh-CN"/>
        </w:rPr>
      </w:pPr>
      <w:r>
        <w:rPr>
          <w:rFonts w:hint="eastAsia"/>
          <w:lang w:val="zh-CN"/>
        </w:rPr>
        <w:t>本项目通过开展怒江（八宿县段）水生态调查评估及美丽河湖案例创建申报工作，能够充分挖掘区域高原河湖生态资源价值，推动生态优势转化为经济发展优势。项目落地后，可进一步稳固怒江优良水生态基底，为区域生态文旅、高原特色产业发展筑牢生态支撑，助力打造高品质河湖生态文旅名片。依托美丽河湖创建成果，能够有效提升昌都八宿县区域生态吸引力，带动周边乡村旅游、特色农牧产品销售等相关产业发展，拓宽群众增收渠道。同时，完善的水生态本底数据和规范化的河湖治理体系，可优化区域营商生态，提升绿色投资吸引力，推动流域生态产业良性发展，为地方绿色低碳经济、乡村振兴持续赋能，实现生态保护与经济发展双向共赢。</w:t>
      </w:r>
    </w:p>
    <w:p>
      <w:pPr>
        <w:pStyle w:val="2"/>
        <w:rPr>
          <w:rFonts w:hint="eastAsia"/>
          <w:lang w:val="zh-CN"/>
        </w:rPr>
      </w:pPr>
      <w:r>
        <w:rPr>
          <w:rFonts w:hint="eastAsia"/>
          <w:lang w:val="en-US" w:eastAsia="zh-CN"/>
        </w:rPr>
        <w:t>2</w:t>
      </w:r>
      <w:r>
        <w:rPr>
          <w:rFonts w:hint="eastAsia"/>
          <w:lang w:val="zh-CN"/>
        </w:rPr>
        <w:t>、社会效益</w:t>
      </w:r>
    </w:p>
    <w:p>
      <w:pPr>
        <w:pStyle w:val="2"/>
        <w:rPr>
          <w:rFonts w:hint="eastAsia"/>
          <w:lang w:val="zh-CN"/>
        </w:rPr>
      </w:pPr>
      <w:r>
        <w:rPr>
          <w:rFonts w:hint="eastAsia"/>
          <w:lang w:val="zh-CN"/>
        </w:rPr>
        <w:t>本项目具备显著的民生与社会公共效益，是落实美丽中国建设、推进高原水生态治理规范化的重要民生工程。项目系统摸清怒江（昌都段）水生态本底、梳理流域治理成效，填补区域水生态精细化评估短板，为地方水生态环境保护、河湖长效治理提供科学依据，完善区域生态治理工作体系。通过国家级美丽河湖案例创建与申报，能够有效提升昌都市水生态治理工作知名度与示范影响力，为西藏高原河湖生态保护治理提供可复制、可推广的实践经验。同时，河湖生态环境持续优化，可切实改善沿线群众人居环境，提升群众生态获得感、幸福感，引导群众树立生态保护意识，营造全民护水、生态共建的良好社会氛围，助力区域社会和谐稳定发展。</w:t>
      </w:r>
    </w:p>
    <w:p>
      <w:pPr>
        <w:pStyle w:val="2"/>
        <w:rPr>
          <w:rFonts w:hint="eastAsia"/>
          <w:lang w:val="zh-CN"/>
        </w:rPr>
      </w:pPr>
      <w:r>
        <w:rPr>
          <w:rFonts w:hint="eastAsia"/>
          <w:lang w:val="en-US" w:eastAsia="zh-CN"/>
        </w:rPr>
        <w:t>3</w:t>
      </w:r>
      <w:r>
        <w:rPr>
          <w:rFonts w:hint="eastAsia"/>
          <w:lang w:val="zh-CN"/>
        </w:rPr>
        <w:t>、生态效益</w:t>
      </w:r>
    </w:p>
    <w:p>
      <w:pPr>
        <w:pStyle w:val="2"/>
        <w:rPr>
          <w:rFonts w:hint="eastAsia"/>
          <w:lang w:val="zh-CN"/>
        </w:rPr>
      </w:pPr>
      <w:r>
        <w:rPr>
          <w:rFonts w:hint="eastAsia"/>
          <w:lang w:val="zh-CN"/>
        </w:rPr>
        <w:t>怒江（昌都段）拥有完整的高原生态群落、丰富的野生生物资源，生态战略地位极其重要，本项目实施将全方位筑牢区域高原水生态安全屏障。项目通过水环境、水生生物、河滩湿地等多维度系统调查评估，精准掌握流域水生态现状与变化趋势，精准识别生态保护重点与薄弱环节，为针对性开展水生态修复、水资源管控提供数据支撑。通过梳理流域水资源、水环境、水生态治理成效，固化现有生态保护成果，持续维护河湖水质优良状态，有效保护高原水生生物栖息地、河滩湿地生态系统及野生鸟类资源，维系高原生态系统完整性与稳定性。同时，项目可强化上下游、全域协同生态保护效能，持续提升流域水土保持、水源涵养能力，稳步推进“人水和谐”生态格局构建。</w:t>
      </w:r>
    </w:p>
    <w:p>
      <w:pPr>
        <w:pStyle w:val="2"/>
        <w:rPr>
          <w:rFonts w:hint="eastAsia"/>
          <w:lang w:val="zh-CN"/>
        </w:rPr>
      </w:pPr>
      <w:r>
        <w:rPr>
          <w:rFonts w:hint="eastAsia"/>
          <w:lang w:val="en-US" w:eastAsia="zh-CN"/>
        </w:rPr>
        <w:t>4</w:t>
      </w:r>
      <w:r>
        <w:rPr>
          <w:rFonts w:hint="eastAsia"/>
          <w:lang w:val="zh-CN"/>
        </w:rPr>
        <w:t>、可持续效益</w:t>
      </w:r>
    </w:p>
    <w:p>
      <w:pPr>
        <w:pStyle w:val="2"/>
        <w:rPr>
          <w:rFonts w:hint="eastAsia"/>
          <w:lang w:val="zh-CN"/>
        </w:rPr>
      </w:pPr>
      <w:r>
        <w:rPr>
          <w:rFonts w:hint="eastAsia"/>
          <w:lang w:val="zh-CN"/>
        </w:rPr>
        <w:t>本项目立足十四五生态环保考核要求与美丽河湖长期建设目标，具备极强的长效可持续发展价值。项目构建的怒江（昌都段）流域生态环境质量综合集成与评估系统，可实现流域水生态动态监测、趋势研判，为后续常态化、精细化水生态管控提供长效技术支撑，推动区域水生态保护工作标准化、常态化开展。本次美丽河湖创建形成的治理经验、制度机制和工作模式，可长期应用于流域河湖管护、生态修复、水资源利用等各项工作，持续完善河湖长效治理机制。同时，项目紧扣2027年、2035年美丽河湖建设阶段性目标，持续夯实创建基础，助力区域稳步达成人水和谐的长远发展目标，为高原流域生态可持续发展提供持久保障。</w:t>
      </w:r>
    </w:p>
    <w:p>
      <w:pPr>
        <w:pStyle w:val="2"/>
        <w:rPr>
          <w:rFonts w:hint="eastAsia"/>
          <w:lang w:val="zh-CN"/>
        </w:rPr>
      </w:pPr>
      <w:r>
        <w:rPr>
          <w:rFonts w:hint="eastAsia"/>
          <w:lang w:val="en-US" w:eastAsia="zh-CN"/>
        </w:rPr>
        <w:t>5</w:t>
      </w:r>
      <w:r>
        <w:rPr>
          <w:rFonts w:hint="eastAsia"/>
          <w:lang w:val="zh-CN"/>
        </w:rPr>
        <w:t>、服务对象满意度</w:t>
      </w:r>
    </w:p>
    <w:p>
      <w:pPr>
        <w:pStyle w:val="2"/>
        <w:rPr>
          <w:rFonts w:hint="eastAsia"/>
          <w:lang w:val="zh-CN"/>
        </w:rPr>
      </w:pPr>
      <w:r>
        <w:rPr>
          <w:rFonts w:hint="eastAsia"/>
          <w:lang w:val="zh-CN"/>
        </w:rPr>
        <w:t>本项目服务对象涵盖流域沿线群众、地方生态环境主管部门及区域发展主体，能够全方位满足各方核心需求，整体服务满意度较高。对于昌都市生态环境局等主管部门，项目精准完成水生态本底调查、治理成效梳理、案例申报等核心工作，有效解决区域水生态底数不清、创建材料不规范等痛点，高效支撑地方生态考核与美丽河湖创建工作落地。对于流域沿线群众，项目以生态保护、环境优化为核心，持续改善人居生态环境，守护优质水资源，切实保障群众生态民生权益。项目全程立足区域实际、贴合政策要求，工作成果务实管用，能够充分满足主管部门工作履职、群众共享生态红利的核心诉求，收获良好的行业评价与群众口碑。</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黑体" w:hAnsi="宋体" w:eastAsia="黑体"/>
        </w:rPr>
      </w:pPr>
      <w:r>
        <w:rPr>
          <w:rFonts w:hint="eastAsia" w:ascii="黑体" w:hAnsi="宋体" w:eastAsia="黑体"/>
        </w:rPr>
        <w:t>四、问题及建议</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楷体_GB2312" w:hAnsi="宋体" w:eastAsia="楷体_GB2312"/>
          <w:b/>
          <w:lang w:val="zh-CN"/>
        </w:rPr>
      </w:pPr>
      <w:r>
        <w:rPr>
          <w:rFonts w:hint="eastAsia" w:ascii="楷体_GB2312" w:hAnsi="宋体" w:eastAsia="楷体_GB2312"/>
          <w:b/>
          <w:lang w:val="zh-CN"/>
        </w:rPr>
        <w:t>（一）存在的问题。</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b w:val="0"/>
          <w:lang w:val="en-US" w:eastAsia="zh-CN"/>
        </w:rPr>
      </w:pPr>
      <w:r>
        <w:rPr>
          <w:rFonts w:hint="eastAsia"/>
          <w:b w:val="0"/>
          <w:lang w:val="en-US" w:eastAsia="zh-CN"/>
        </w:rPr>
        <w:t>无</w:t>
      </w:r>
    </w:p>
    <w:p>
      <w:pPr>
        <w:adjustRightInd w:val="0"/>
        <w:snapToGrid w:val="0"/>
        <w:spacing w:line="560" w:lineRule="exact"/>
        <w:ind w:firstLine="720"/>
      </w:pPr>
      <w:r>
        <w:rPr>
          <w:rFonts w:hint="eastAsia" w:ascii="楷体_GB2312" w:hAnsi="宋体" w:eastAsia="楷体_GB2312"/>
          <w:b/>
          <w:lang w:val="zh-CN"/>
        </w:rPr>
        <w:t>（二）相关建议。</w:t>
      </w:r>
      <w:r>
        <w:rPr>
          <w:rFonts w:hint="eastAsia"/>
        </w:rPr>
        <w:t>结合高原河湖治理及美丽河湖建设相关政策要求，建议进一步完善属地配套政策与长效落实机制。依托现有美丽河湖建设政策框架，细化怒江昌都段高原流域专属管护细则，补齐高原水生态常态化监管制度短板。同时建立治理成效与项目资金、考核评优挂钩机制，拓宽生态保护资金渠道。强化多部门协同联动政策，完善跨区域生态联防联治制度，将本次水生态调查评估成果纳入常态化生态考核，持续优化“三水统筹”治理体系，巩固美丽河湖创建成效。</w:t>
      </w:r>
    </w:p>
    <w:sectPr>
      <w:pgSz w:w="11906" w:h="16838"/>
      <w:pgMar w:top="1440" w:right="1800" w:bottom="1440" w:left="1800" w:header="851" w:footer="992" w:gutter="0"/>
      <w:pgNumType w:fmt="numberInDash" w:start="2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1C455A"/>
    <w:rsid w:val="0EDB478C"/>
    <w:rsid w:val="11552FCF"/>
    <w:rsid w:val="1B421854"/>
    <w:rsid w:val="291C455A"/>
    <w:rsid w:val="2B8C512C"/>
    <w:rsid w:val="3351706F"/>
    <w:rsid w:val="36926D0C"/>
    <w:rsid w:val="38647485"/>
    <w:rsid w:val="3B4A0FD0"/>
    <w:rsid w:val="460D57A2"/>
    <w:rsid w:val="4DAF2BCF"/>
    <w:rsid w:val="4DDB6F66"/>
    <w:rsid w:val="4E5C5413"/>
    <w:rsid w:val="52697504"/>
    <w:rsid w:val="548B6137"/>
    <w:rsid w:val="6AEF89AE"/>
    <w:rsid w:val="72602EEB"/>
    <w:rsid w:val="73DAA576"/>
    <w:rsid w:val="792F2AEE"/>
    <w:rsid w:val="7B97414E"/>
    <w:rsid w:val="7F2F2BC1"/>
    <w:rsid w:val="7F9F944A"/>
    <w:rsid w:val="9BFFBF7B"/>
    <w:rsid w:val="BFFE83F2"/>
    <w:rsid w:val="CECFCFBF"/>
    <w:rsid w:val="D7FDD76B"/>
    <w:rsid w:val="FF951D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9"/>
    <w:pPr>
      <w:keepNext/>
      <w:keepLines/>
      <w:spacing w:before="340" w:after="330" w:line="578" w:lineRule="atLeast"/>
      <w:jc w:val="center"/>
      <w:outlineLvl w:val="0"/>
    </w:pPr>
    <w:rPr>
      <w:rFonts w:hAnsi="宋体" w:eastAsia="宋体"/>
      <w:b/>
      <w:bCs/>
      <w:kern w:val="44"/>
      <w:sz w:val="32"/>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9">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4470</Words>
  <Characters>4527</Characters>
  <Lines>0</Lines>
  <Paragraphs>0</Paragraphs>
  <TotalTime>3</TotalTime>
  <ScaleCrop>false</ScaleCrop>
  <LinksUpToDate>false</LinksUpToDate>
  <CharactersWithSpaces>4529</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2020-07-02T16:19:00Z</dcterms:created>
  <dc:creator>Administrator</dc:creator>
  <cp:lastModifiedBy>Administrator</cp:lastModifiedBy>
  <cp:lastPrinted>2022-03-29T11:50:00Z</cp:lastPrinted>
  <dcterms:modified xsi:type="dcterms:W3CDTF">2026-09-08T06:38:16Z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KSOTemplateDocerSaveRecord">
    <vt:lpwstr>eyJoZGlkIjoiYWFiZTcwYWI3ZTYzOTk1YjJkZTM3Y2E1ODQxNjljM2YiLCJ1c2VySWQiOiI0OTc0NzQ3OTQifQ==</vt:lpwstr>
  </property>
  <property fmtid="{D5CDD505-2E9C-101B-9397-08002B2CF9AE}" pid="4" name="ICV">
    <vt:lpwstr>9FF3F441C8AB4AEA995BD45246272B76_12</vt:lpwstr>
  </property>
</Properties>
</file>